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4535" w:rsidRDefault="00FC4535">
      <w:pPr>
        <w:jc w:val="center"/>
        <w:rPr>
          <w:rFonts w:ascii="Arial Narrow" w:eastAsia="Arial Narrow" w:hAnsi="Arial Narrow" w:cs="Arial Narrow"/>
          <w:b/>
          <w:color w:val="FF0000"/>
          <w:sz w:val="36"/>
          <w:szCs w:val="36"/>
        </w:rPr>
      </w:pPr>
    </w:p>
    <w:p w:rsidR="00FC4535" w:rsidRDefault="00704A97">
      <w:pPr>
        <w:jc w:val="center"/>
        <w:rPr>
          <w:rFonts w:ascii="Arial Narrow" w:eastAsia="Arial Narrow" w:hAnsi="Arial Narrow" w:cs="Arial Narrow"/>
          <w:b/>
          <w:color w:val="FF0000"/>
          <w:sz w:val="32"/>
          <w:szCs w:val="32"/>
        </w:rPr>
      </w:pPr>
      <w:r>
        <w:rPr>
          <w:rFonts w:ascii="Arial Narrow" w:eastAsia="Arial Narrow" w:hAnsi="Arial Narrow" w:cs="Arial Narrow"/>
          <w:b/>
          <w:color w:val="FF0000"/>
          <w:sz w:val="32"/>
          <w:szCs w:val="32"/>
        </w:rPr>
        <w:t>Convocatoria de movilidad en el marco del programa Erasmus+ KA131 con fines de estudio durante el curso 2024/25</w:t>
      </w:r>
    </w:p>
    <w:p w:rsidR="00FC4535" w:rsidRDefault="00704A97">
      <w:pPr>
        <w:jc w:val="both"/>
        <w:rPr>
          <w:rFonts w:ascii="Arial Narrow" w:eastAsia="Arial Narrow" w:hAnsi="Arial Narrow" w:cs="Arial Narrow"/>
          <w:sz w:val="24"/>
          <w:szCs w:val="24"/>
        </w:rPr>
      </w:pPr>
      <w:r>
        <w:rPr>
          <w:rFonts w:ascii="Arial Narrow" w:eastAsia="Arial Narrow" w:hAnsi="Arial Narrow" w:cs="Arial Narrow"/>
        </w:rPr>
        <w:t>La formación internacional del estudiantado a través de la realización de estancias académicas en universidades extranjeras constituye un objetivo fundamental del proceso de internacionalización de la Universidad de León. Estas estancias en el extranjero proporcionan al estudiantado la posibilidad de integrarse en diferentes culturas y entornos universitarios, así como mejorar sus competencias lingüísticas y facilitar su futura inserción en un mercado laboral cada vez más competitivo y en el que se valoran positivamente las estancias internacionales.</w:t>
      </w:r>
    </w:p>
    <w:p w:rsidR="00FC4535" w:rsidRDefault="00704A97">
      <w:pPr>
        <w:numPr>
          <w:ilvl w:val="0"/>
          <w:numId w:val="8"/>
        </w:numPr>
        <w:jc w:val="both"/>
        <w:rPr>
          <w:rFonts w:ascii="Arial Narrow" w:eastAsia="Arial Narrow" w:hAnsi="Arial Narrow" w:cs="Arial Narrow"/>
          <w:b/>
          <w:color w:val="5B9BD5"/>
          <w:sz w:val="26"/>
          <w:szCs w:val="26"/>
        </w:rPr>
      </w:pPr>
      <w:r>
        <w:rPr>
          <w:rFonts w:ascii="Arial Narrow" w:eastAsia="Arial Narrow" w:hAnsi="Arial Narrow" w:cs="Arial Narrow"/>
          <w:b/>
          <w:color w:val="5B9BD5"/>
          <w:sz w:val="26"/>
          <w:szCs w:val="26"/>
        </w:rPr>
        <w:t>Objeto</w:t>
      </w:r>
    </w:p>
    <w:p w:rsidR="00FC4535" w:rsidRDefault="00704A97">
      <w:pPr>
        <w:jc w:val="both"/>
        <w:rPr>
          <w:rFonts w:ascii="Arial Narrow" w:eastAsia="Arial Narrow" w:hAnsi="Arial Narrow" w:cs="Arial Narrow"/>
        </w:rPr>
      </w:pPr>
      <w:r>
        <w:rPr>
          <w:rFonts w:ascii="Arial Narrow" w:eastAsia="Arial Narrow" w:hAnsi="Arial Narrow" w:cs="Arial Narrow"/>
        </w:rPr>
        <w:t>Ofrecer al alumnado oficial de titulaciones de Grado de la Universidad de León (</w:t>
      </w:r>
      <w:proofErr w:type="spellStart"/>
      <w:r>
        <w:rPr>
          <w:rFonts w:ascii="Arial Narrow" w:eastAsia="Arial Narrow" w:hAnsi="Arial Narrow" w:cs="Arial Narrow"/>
        </w:rPr>
        <w:t>ULe</w:t>
      </w:r>
      <w:proofErr w:type="spellEnd"/>
      <w:r>
        <w:rPr>
          <w:rFonts w:ascii="Arial Narrow" w:eastAsia="Arial Narrow" w:hAnsi="Arial Narrow" w:cs="Arial Narrow"/>
        </w:rPr>
        <w:t xml:space="preserve">) la posibilidad de efectuar estancias académicas de estudio en una universidad europea, con reconocimiento académico en la </w:t>
      </w:r>
      <w:proofErr w:type="spellStart"/>
      <w:r>
        <w:rPr>
          <w:rFonts w:ascii="Arial Narrow" w:eastAsia="Arial Narrow" w:hAnsi="Arial Narrow" w:cs="Arial Narrow"/>
        </w:rPr>
        <w:t>ULe</w:t>
      </w:r>
      <w:proofErr w:type="spellEnd"/>
      <w:r>
        <w:rPr>
          <w:rFonts w:ascii="Arial Narrow" w:eastAsia="Arial Narrow" w:hAnsi="Arial Narrow" w:cs="Arial Narrow"/>
        </w:rPr>
        <w:t xml:space="preserve">. La movilidad de estudiantes Erasmus+ se basa en Acuerdos Institucionales Bilaterales firmados entre la </w:t>
      </w:r>
      <w:proofErr w:type="spellStart"/>
      <w:r>
        <w:rPr>
          <w:rFonts w:ascii="Arial Narrow" w:eastAsia="Arial Narrow" w:hAnsi="Arial Narrow" w:cs="Arial Narrow"/>
        </w:rPr>
        <w:t>ULe</w:t>
      </w:r>
      <w:proofErr w:type="spellEnd"/>
      <w:r>
        <w:rPr>
          <w:rFonts w:ascii="Arial Narrow" w:eastAsia="Arial Narrow" w:hAnsi="Arial Narrow" w:cs="Arial Narrow"/>
        </w:rPr>
        <w:t xml:space="preserve"> y las universidades de destino.</w:t>
      </w:r>
    </w:p>
    <w:p w:rsidR="00FC4535" w:rsidRDefault="00FC4535">
      <w:pPr>
        <w:jc w:val="both"/>
        <w:rPr>
          <w:rFonts w:ascii="Arial Narrow" w:eastAsia="Arial Narrow" w:hAnsi="Arial Narrow" w:cs="Arial Narrow"/>
        </w:rPr>
      </w:pPr>
    </w:p>
    <w:p w:rsidR="00FC4535" w:rsidRDefault="00704A97">
      <w:pPr>
        <w:numPr>
          <w:ilvl w:val="0"/>
          <w:numId w:val="8"/>
        </w:numPr>
        <w:pBdr>
          <w:top w:val="nil"/>
          <w:left w:val="nil"/>
          <w:bottom w:val="nil"/>
          <w:right w:val="nil"/>
          <w:between w:val="nil"/>
        </w:pBdr>
        <w:jc w:val="both"/>
        <w:rPr>
          <w:rFonts w:ascii="Arial Narrow" w:eastAsia="Arial Narrow" w:hAnsi="Arial Narrow" w:cs="Arial Narrow"/>
          <w:b/>
          <w:color w:val="5B9BD5"/>
          <w:sz w:val="26"/>
          <w:szCs w:val="26"/>
        </w:rPr>
      </w:pPr>
      <w:r>
        <w:rPr>
          <w:rFonts w:ascii="Arial Narrow" w:eastAsia="Arial Narrow" w:hAnsi="Arial Narrow" w:cs="Arial Narrow"/>
          <w:b/>
          <w:color w:val="5B9BD5"/>
          <w:sz w:val="26"/>
          <w:szCs w:val="26"/>
        </w:rPr>
        <w:t>Normativa aplicable</w:t>
      </w:r>
    </w:p>
    <w:p w:rsidR="00FC4535" w:rsidRDefault="00704A97">
      <w:pPr>
        <w:pBdr>
          <w:top w:val="nil"/>
          <w:left w:val="nil"/>
          <w:bottom w:val="nil"/>
          <w:right w:val="nil"/>
          <w:between w:val="nil"/>
        </w:pBdr>
        <w:spacing w:before="160" w:after="0" w:line="240" w:lineRule="auto"/>
        <w:ind w:left="720" w:right="-2"/>
        <w:jc w:val="both"/>
        <w:rPr>
          <w:rFonts w:ascii="Arial Narrow" w:eastAsia="Arial Narrow" w:hAnsi="Arial Narrow" w:cs="Arial Narrow"/>
          <w:color w:val="000000"/>
        </w:rPr>
      </w:pPr>
      <w:r>
        <w:rPr>
          <w:rFonts w:ascii="Arial Narrow" w:eastAsia="Arial Narrow" w:hAnsi="Arial Narrow" w:cs="Arial Narrow"/>
          <w:color w:val="000000"/>
        </w:rPr>
        <w:t>1. Carta Erasmus de Educación Superior</w:t>
      </w:r>
    </w:p>
    <w:p w:rsidR="00FC4535" w:rsidRDefault="00704A97">
      <w:pPr>
        <w:pBdr>
          <w:top w:val="nil"/>
          <w:left w:val="nil"/>
          <w:bottom w:val="nil"/>
          <w:right w:val="nil"/>
          <w:between w:val="nil"/>
        </w:pBdr>
        <w:spacing w:after="0" w:line="240" w:lineRule="auto"/>
        <w:ind w:left="720" w:right="-2"/>
        <w:jc w:val="both"/>
        <w:rPr>
          <w:rFonts w:ascii="Arial Narrow" w:eastAsia="Arial Narrow" w:hAnsi="Arial Narrow" w:cs="Arial Narrow"/>
          <w:color w:val="000000"/>
        </w:rPr>
      </w:pPr>
      <w:r>
        <w:rPr>
          <w:rFonts w:ascii="Arial Narrow" w:eastAsia="Arial Narrow" w:hAnsi="Arial Narrow" w:cs="Arial Narrow"/>
          <w:color w:val="000000"/>
        </w:rPr>
        <w:t>3. Ley 39/2015, de 1 de octubre, del Procedimiento Administrativo Común de las Administraciones Públicas</w:t>
      </w:r>
    </w:p>
    <w:p w:rsidR="00FC4535" w:rsidRDefault="00704A97">
      <w:pPr>
        <w:pBdr>
          <w:top w:val="nil"/>
          <w:left w:val="nil"/>
          <w:bottom w:val="nil"/>
          <w:right w:val="nil"/>
          <w:between w:val="nil"/>
        </w:pBdr>
        <w:spacing w:after="0" w:line="240" w:lineRule="auto"/>
        <w:ind w:left="720" w:right="-2"/>
        <w:jc w:val="both"/>
        <w:rPr>
          <w:rFonts w:ascii="Arial Narrow" w:eastAsia="Arial Narrow" w:hAnsi="Arial Narrow" w:cs="Arial Narrow"/>
          <w:color w:val="000000"/>
        </w:rPr>
      </w:pPr>
      <w:r>
        <w:rPr>
          <w:rFonts w:ascii="Arial Narrow" w:eastAsia="Arial Narrow" w:hAnsi="Arial Narrow" w:cs="Arial Narrow"/>
          <w:color w:val="000000"/>
        </w:rPr>
        <w:t>4. Ley 19/2013, de 9 de diciembre, de transparencia, acceso a la información pública y buen gobierno.</w:t>
      </w:r>
    </w:p>
    <w:p w:rsidR="00FC4535" w:rsidRDefault="00704A97">
      <w:pPr>
        <w:pBdr>
          <w:top w:val="nil"/>
          <w:left w:val="nil"/>
          <w:bottom w:val="nil"/>
          <w:right w:val="nil"/>
          <w:between w:val="nil"/>
        </w:pBdr>
        <w:spacing w:after="0" w:line="240" w:lineRule="auto"/>
        <w:ind w:left="720" w:right="-2"/>
        <w:jc w:val="both"/>
        <w:rPr>
          <w:rFonts w:ascii="Arial Narrow" w:eastAsia="Arial Narrow" w:hAnsi="Arial Narrow" w:cs="Arial Narrow"/>
          <w:color w:val="000000"/>
        </w:rPr>
      </w:pPr>
      <w:r>
        <w:rPr>
          <w:rFonts w:ascii="Arial Narrow" w:eastAsia="Arial Narrow" w:hAnsi="Arial Narrow" w:cs="Arial Narrow"/>
          <w:color w:val="000000"/>
        </w:rPr>
        <w:t>5. Ley 3/2015, de 4 de marzo, de Transparencia y Participación Ciudadana de Castilla y León. </w:t>
      </w:r>
    </w:p>
    <w:p w:rsidR="00FC4535" w:rsidRDefault="00704A97">
      <w:pPr>
        <w:pBdr>
          <w:top w:val="nil"/>
          <w:left w:val="nil"/>
          <w:bottom w:val="nil"/>
          <w:right w:val="nil"/>
          <w:between w:val="nil"/>
        </w:pBdr>
        <w:spacing w:after="0" w:line="240" w:lineRule="auto"/>
        <w:ind w:left="720" w:right="-2"/>
        <w:jc w:val="both"/>
        <w:rPr>
          <w:rFonts w:ascii="Arial Narrow" w:eastAsia="Arial Narrow" w:hAnsi="Arial Narrow" w:cs="Arial Narrow"/>
          <w:color w:val="000000"/>
        </w:rPr>
      </w:pPr>
      <w:r>
        <w:rPr>
          <w:rFonts w:ascii="Arial Narrow" w:eastAsia="Arial Narrow" w:hAnsi="Arial Narrow" w:cs="Arial Narrow"/>
          <w:color w:val="000000"/>
        </w:rPr>
        <w:t>6. Ley 38/2003, de 17 de noviembre, General de Subvenciones. </w:t>
      </w:r>
    </w:p>
    <w:p w:rsidR="00FC4535" w:rsidRDefault="00704A97">
      <w:pPr>
        <w:pBdr>
          <w:top w:val="nil"/>
          <w:left w:val="nil"/>
          <w:bottom w:val="nil"/>
          <w:right w:val="nil"/>
          <w:between w:val="nil"/>
        </w:pBdr>
        <w:spacing w:after="0" w:line="240" w:lineRule="auto"/>
        <w:ind w:left="720" w:right="-2"/>
        <w:jc w:val="both"/>
        <w:rPr>
          <w:rFonts w:ascii="Arial Narrow" w:eastAsia="Arial Narrow" w:hAnsi="Arial Narrow" w:cs="Arial Narrow"/>
          <w:color w:val="000000"/>
        </w:rPr>
      </w:pPr>
      <w:r>
        <w:rPr>
          <w:rFonts w:ascii="Arial Narrow" w:eastAsia="Arial Narrow" w:hAnsi="Arial Narrow" w:cs="Arial Narrow"/>
          <w:color w:val="000000"/>
        </w:rPr>
        <w:t>7. Ley 5/2008, de 25 de septiembre, de Subvenciones de la Comunidad de Castilla y León </w:t>
      </w:r>
    </w:p>
    <w:p w:rsidR="00FC4535" w:rsidRDefault="00704A97">
      <w:pPr>
        <w:pBdr>
          <w:top w:val="nil"/>
          <w:left w:val="nil"/>
          <w:bottom w:val="nil"/>
          <w:right w:val="nil"/>
          <w:between w:val="nil"/>
        </w:pBdr>
        <w:spacing w:after="0" w:line="240" w:lineRule="auto"/>
        <w:ind w:left="720" w:right="-2"/>
        <w:jc w:val="both"/>
        <w:rPr>
          <w:rFonts w:ascii="Arial Narrow" w:eastAsia="Arial Narrow" w:hAnsi="Arial Narrow" w:cs="Arial Narrow"/>
          <w:color w:val="000000"/>
        </w:rPr>
      </w:pPr>
      <w:r>
        <w:rPr>
          <w:rFonts w:ascii="Arial Narrow" w:eastAsia="Arial Narrow" w:hAnsi="Arial Narrow" w:cs="Arial Narrow"/>
          <w:color w:val="000000"/>
        </w:rPr>
        <w:t>8. Ley 2/2006, de 3 de mayo, de la Hacienda y del Sector Público de la Comunidad de Castilla y León.</w:t>
      </w:r>
    </w:p>
    <w:p w:rsidR="00FC4535" w:rsidRDefault="00704A97">
      <w:pPr>
        <w:pBdr>
          <w:top w:val="nil"/>
          <w:left w:val="nil"/>
          <w:bottom w:val="nil"/>
          <w:right w:val="nil"/>
          <w:between w:val="nil"/>
        </w:pBdr>
        <w:spacing w:after="0" w:line="240" w:lineRule="auto"/>
        <w:ind w:left="720" w:right="-2"/>
        <w:jc w:val="both"/>
        <w:rPr>
          <w:rFonts w:ascii="Arial Narrow" w:eastAsia="Arial Narrow" w:hAnsi="Arial Narrow" w:cs="Arial Narrow"/>
          <w:color w:val="000000"/>
        </w:rPr>
      </w:pPr>
      <w:r>
        <w:rPr>
          <w:rFonts w:ascii="Arial Narrow" w:eastAsia="Arial Narrow" w:hAnsi="Arial Narrow" w:cs="Arial Narrow"/>
          <w:color w:val="000000"/>
        </w:rPr>
        <w:t>9. Reglamento de Movilidad Internacional aprobado por Consejo de Gobierno de la ULE de 17 de diciembre de 2014.</w:t>
      </w:r>
    </w:p>
    <w:p w:rsidR="00FC4535" w:rsidRDefault="00FC4535">
      <w:pPr>
        <w:pBdr>
          <w:top w:val="nil"/>
          <w:left w:val="nil"/>
          <w:bottom w:val="nil"/>
          <w:right w:val="nil"/>
          <w:between w:val="nil"/>
        </w:pBdr>
        <w:spacing w:after="0" w:line="240" w:lineRule="auto"/>
        <w:ind w:left="720" w:right="-2"/>
        <w:jc w:val="both"/>
        <w:rPr>
          <w:rFonts w:ascii="Arial Narrow" w:eastAsia="Arial Narrow" w:hAnsi="Arial Narrow" w:cs="Arial Narrow"/>
          <w:color w:val="000000"/>
        </w:rPr>
      </w:pPr>
    </w:p>
    <w:p w:rsidR="00FC4535" w:rsidRDefault="00704A97">
      <w:pPr>
        <w:numPr>
          <w:ilvl w:val="0"/>
          <w:numId w:val="8"/>
        </w:numPr>
        <w:pBdr>
          <w:top w:val="nil"/>
          <w:left w:val="nil"/>
          <w:bottom w:val="nil"/>
          <w:right w:val="nil"/>
          <w:between w:val="nil"/>
        </w:pBdr>
        <w:jc w:val="both"/>
        <w:rPr>
          <w:rFonts w:ascii="Arial Narrow" w:eastAsia="Arial Narrow" w:hAnsi="Arial Narrow" w:cs="Arial Narrow"/>
          <w:b/>
          <w:color w:val="5B9BD5"/>
          <w:sz w:val="26"/>
          <w:szCs w:val="26"/>
        </w:rPr>
      </w:pPr>
      <w:r>
        <w:rPr>
          <w:rFonts w:ascii="Arial Narrow" w:eastAsia="Arial Narrow" w:hAnsi="Arial Narrow" w:cs="Arial Narrow"/>
          <w:b/>
          <w:color w:val="5B9BD5"/>
          <w:sz w:val="26"/>
          <w:szCs w:val="26"/>
        </w:rPr>
        <w:t>Requisitos</w:t>
      </w:r>
    </w:p>
    <w:p w:rsidR="00FC4535" w:rsidRDefault="00704A97">
      <w:pPr>
        <w:jc w:val="both"/>
        <w:rPr>
          <w:rFonts w:ascii="Arial Narrow" w:eastAsia="Arial Narrow" w:hAnsi="Arial Narrow" w:cs="Arial Narrow"/>
        </w:rPr>
      </w:pPr>
      <w:r>
        <w:rPr>
          <w:rFonts w:ascii="Arial Narrow" w:eastAsia="Arial Narrow" w:hAnsi="Arial Narrow" w:cs="Arial Narrow"/>
        </w:rPr>
        <w:t>Para participar en este programa se deben cumplir los siguientes requisitos:</w:t>
      </w:r>
    </w:p>
    <w:p w:rsidR="00FC4535" w:rsidRDefault="00704A97">
      <w:pPr>
        <w:numPr>
          <w:ilvl w:val="0"/>
          <w:numId w:val="1"/>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 xml:space="preserve">Ser estudiante oficial de ciclo Grado en la Universidad </w:t>
      </w:r>
      <w:r>
        <w:rPr>
          <w:rFonts w:ascii="Arial Narrow" w:eastAsia="Arial Narrow" w:hAnsi="Arial Narrow" w:cs="Arial Narrow"/>
        </w:rPr>
        <w:t xml:space="preserve">de León </w:t>
      </w:r>
      <w:r>
        <w:rPr>
          <w:rFonts w:ascii="Arial Narrow" w:eastAsia="Arial Narrow" w:hAnsi="Arial Narrow" w:cs="Arial Narrow"/>
          <w:color w:val="000000"/>
        </w:rPr>
        <w:t xml:space="preserve">durante el curso </w:t>
      </w:r>
      <w:r>
        <w:rPr>
          <w:rFonts w:ascii="Arial Narrow" w:eastAsia="Arial Narrow" w:hAnsi="Arial Narrow" w:cs="Arial Narrow"/>
        </w:rPr>
        <w:t>2023/2024 y 2024/2025.</w:t>
      </w:r>
      <w:r>
        <w:rPr>
          <w:rFonts w:ascii="Arial Narrow" w:eastAsia="Arial Narrow" w:hAnsi="Arial Narrow" w:cs="Arial Narrow"/>
          <w:color w:val="000000"/>
        </w:rPr>
        <w:t xml:space="preserve"> Queda excluido </w:t>
      </w:r>
      <w:r>
        <w:rPr>
          <w:rFonts w:ascii="Arial Narrow" w:eastAsia="Arial Narrow" w:hAnsi="Arial Narrow" w:cs="Arial Narrow"/>
        </w:rPr>
        <w:t>el estudiantado</w:t>
      </w:r>
      <w:r>
        <w:rPr>
          <w:rFonts w:ascii="Arial Narrow" w:eastAsia="Arial Narrow" w:hAnsi="Arial Narrow" w:cs="Arial Narrow"/>
          <w:color w:val="000000"/>
        </w:rPr>
        <w:t xml:space="preserve"> matriculado en la </w:t>
      </w:r>
      <w:r>
        <w:rPr>
          <w:rFonts w:ascii="Arial Narrow" w:eastAsia="Arial Narrow" w:hAnsi="Arial Narrow" w:cs="Arial Narrow"/>
        </w:rPr>
        <w:t xml:space="preserve">ULE </w:t>
      </w:r>
      <w:r>
        <w:rPr>
          <w:rFonts w:ascii="Arial Narrow" w:eastAsia="Arial Narrow" w:hAnsi="Arial Narrow" w:cs="Arial Narrow"/>
          <w:color w:val="000000"/>
        </w:rPr>
        <w:t>como estudiantes en movilidad entra</w:t>
      </w:r>
      <w:r>
        <w:rPr>
          <w:rFonts w:ascii="Arial Narrow" w:eastAsia="Arial Narrow" w:hAnsi="Arial Narrow" w:cs="Arial Narrow"/>
        </w:rPr>
        <w:t>nte</w:t>
      </w:r>
      <w:r>
        <w:rPr>
          <w:rFonts w:ascii="Arial Narrow" w:eastAsia="Arial Narrow" w:hAnsi="Arial Narrow" w:cs="Arial Narrow"/>
          <w:color w:val="000000"/>
        </w:rPr>
        <w:t xml:space="preserve"> de cualquier programa nacional o internacional de movilidad, o como estudiantes visitantes. </w:t>
      </w:r>
    </w:p>
    <w:p w:rsidR="00FC4535" w:rsidRDefault="00704A97">
      <w:pPr>
        <w:numPr>
          <w:ilvl w:val="0"/>
          <w:numId w:val="1"/>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Ser ciudadano de un país miembro de la UE o bien refugiado, apátrida o residente en la UE.</w:t>
      </w:r>
    </w:p>
    <w:p w:rsidR="00FC4535" w:rsidRDefault="00704A97">
      <w:pPr>
        <w:numPr>
          <w:ilvl w:val="0"/>
          <w:numId w:val="1"/>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rPr>
        <w:t>Hab</w:t>
      </w:r>
      <w:r>
        <w:rPr>
          <w:rFonts w:ascii="Arial Narrow" w:eastAsia="Arial Narrow" w:hAnsi="Arial Narrow" w:cs="Arial Narrow"/>
          <w:color w:val="000000"/>
        </w:rPr>
        <w:t>er superado 48 ECTS en las titulaciones oficiales de Grado h</w:t>
      </w:r>
      <w:r>
        <w:rPr>
          <w:rFonts w:ascii="Arial Narrow" w:eastAsia="Arial Narrow" w:hAnsi="Arial Narrow" w:cs="Arial Narrow"/>
        </w:rPr>
        <w:t xml:space="preserve">asta el curso inmediatamente anterior, </w:t>
      </w:r>
      <w:r>
        <w:rPr>
          <w:rFonts w:ascii="Arial Narrow" w:eastAsia="Arial Narrow" w:hAnsi="Arial Narrow" w:cs="Arial Narrow"/>
          <w:color w:val="000000"/>
        </w:rPr>
        <w:t xml:space="preserve">excepto </w:t>
      </w:r>
      <w:r>
        <w:rPr>
          <w:rFonts w:ascii="Arial Narrow" w:eastAsia="Arial Narrow" w:hAnsi="Arial Narrow" w:cs="Arial Narrow"/>
        </w:rPr>
        <w:t>el estudiantado</w:t>
      </w:r>
      <w:r>
        <w:rPr>
          <w:rFonts w:ascii="Arial Narrow" w:eastAsia="Arial Narrow" w:hAnsi="Arial Narrow" w:cs="Arial Narrow"/>
          <w:color w:val="000000"/>
        </w:rPr>
        <w:t xml:space="preserve"> del Grado de Veterinaria, que </w:t>
      </w:r>
      <w:r>
        <w:rPr>
          <w:rFonts w:ascii="Arial Narrow" w:eastAsia="Arial Narrow" w:hAnsi="Arial Narrow" w:cs="Arial Narrow"/>
        </w:rPr>
        <w:t>deberá</w:t>
      </w:r>
      <w:r>
        <w:rPr>
          <w:rFonts w:ascii="Arial Narrow" w:eastAsia="Arial Narrow" w:hAnsi="Arial Narrow" w:cs="Arial Narrow"/>
          <w:color w:val="000000"/>
        </w:rPr>
        <w:t xml:space="preserve"> haber superado 96 ECTS.</w:t>
      </w:r>
    </w:p>
    <w:p w:rsidR="00FC4535" w:rsidRDefault="00704A97">
      <w:pPr>
        <w:numPr>
          <w:ilvl w:val="0"/>
          <w:numId w:val="1"/>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 xml:space="preserve">Acreditar, a fecha de presentación de la solicitud, conocimiento de la lengua del país de destino requerida en el Anexo I o inglés, o haberse </w:t>
      </w:r>
      <w:r>
        <w:rPr>
          <w:rFonts w:ascii="Arial Narrow" w:eastAsia="Arial Narrow" w:hAnsi="Arial Narrow" w:cs="Arial Narrow"/>
        </w:rPr>
        <w:t>inscrito</w:t>
      </w:r>
      <w:r>
        <w:rPr>
          <w:rFonts w:ascii="Arial Narrow" w:eastAsia="Arial Narrow" w:hAnsi="Arial Narrow" w:cs="Arial Narrow"/>
          <w:color w:val="000000"/>
        </w:rPr>
        <w:t xml:space="preserve"> </w:t>
      </w:r>
      <w:r>
        <w:rPr>
          <w:rFonts w:ascii="Arial Narrow" w:eastAsia="Arial Narrow" w:hAnsi="Arial Narrow" w:cs="Arial Narrow"/>
        </w:rPr>
        <w:t>en</w:t>
      </w:r>
      <w:r>
        <w:rPr>
          <w:rFonts w:ascii="Arial Narrow" w:eastAsia="Arial Narrow" w:hAnsi="Arial Narrow" w:cs="Arial Narrow"/>
          <w:color w:val="000000"/>
        </w:rPr>
        <w:t xml:space="preserve"> una prueba de acreditación dentro del periodo de solicitud (en este caso es necesario entregar el justificante).</w:t>
      </w:r>
    </w:p>
    <w:p w:rsidR="00FC4535" w:rsidRDefault="00704A97">
      <w:pPr>
        <w:widowControl w:val="0"/>
        <w:numPr>
          <w:ilvl w:val="0"/>
          <w:numId w:val="1"/>
        </w:numPr>
        <w:spacing w:before="60" w:after="120" w:line="240" w:lineRule="auto"/>
        <w:jc w:val="both"/>
        <w:rPr>
          <w:rFonts w:ascii="Arial Narrow" w:eastAsia="Arial Narrow" w:hAnsi="Arial Narrow" w:cs="Arial Narrow"/>
        </w:rPr>
      </w:pPr>
      <w:r>
        <w:rPr>
          <w:rFonts w:ascii="Arial Narrow" w:eastAsia="Arial Narrow" w:hAnsi="Arial Narrow" w:cs="Arial Narrow"/>
        </w:rPr>
        <w:t>El estudiantado podrá disfrutar movilidades hasta un máximo de 12 meses durante sus estudios de Grado, con excepción del estudiantado del Grado de Veterinaria que no podrá exceder de 24 meses en movilidad. Todos los periodos de movilidad deben contar con un reconocimiento académico.</w:t>
      </w:r>
    </w:p>
    <w:p w:rsidR="00FC4535" w:rsidRDefault="00704A97">
      <w:pPr>
        <w:numPr>
          <w:ilvl w:val="0"/>
          <w:numId w:val="1"/>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rPr>
        <w:t>El estudiantado</w:t>
      </w:r>
      <w:r>
        <w:rPr>
          <w:rFonts w:ascii="Arial Narrow" w:eastAsia="Arial Narrow" w:hAnsi="Arial Narrow" w:cs="Arial Narrow"/>
          <w:color w:val="000000"/>
        </w:rPr>
        <w:t xml:space="preserve"> </w:t>
      </w:r>
      <w:r>
        <w:rPr>
          <w:rFonts w:ascii="Arial Narrow" w:eastAsia="Arial Narrow" w:hAnsi="Arial Narrow" w:cs="Arial Narrow"/>
        </w:rPr>
        <w:t>seleccionado</w:t>
      </w:r>
      <w:r>
        <w:rPr>
          <w:rFonts w:ascii="Arial Narrow" w:eastAsia="Arial Narrow" w:hAnsi="Arial Narrow" w:cs="Arial Narrow"/>
          <w:color w:val="000000"/>
        </w:rPr>
        <w:t xml:space="preserve"> </w:t>
      </w:r>
      <w:r>
        <w:rPr>
          <w:rFonts w:ascii="Arial Narrow" w:eastAsia="Arial Narrow" w:hAnsi="Arial Narrow" w:cs="Arial Narrow"/>
        </w:rPr>
        <w:t>deberá cursar</w:t>
      </w:r>
      <w:r>
        <w:rPr>
          <w:rFonts w:ascii="Arial Narrow" w:eastAsia="Arial Narrow" w:hAnsi="Arial Narrow" w:cs="Arial Narrow"/>
          <w:color w:val="000000"/>
        </w:rPr>
        <w:t xml:space="preserve"> </w:t>
      </w:r>
      <w:r>
        <w:rPr>
          <w:rFonts w:ascii="Arial Narrow" w:eastAsia="Arial Narrow" w:hAnsi="Arial Narrow" w:cs="Arial Narrow"/>
        </w:rPr>
        <w:t>matrícula oficial</w:t>
      </w:r>
      <w:r>
        <w:rPr>
          <w:rFonts w:ascii="Arial Narrow" w:eastAsia="Arial Narrow" w:hAnsi="Arial Narrow" w:cs="Arial Narrow"/>
          <w:color w:val="000000"/>
        </w:rPr>
        <w:t xml:space="preserve"> en la Universidad de León durante el curso 2024/202</w:t>
      </w:r>
      <w:r>
        <w:rPr>
          <w:rFonts w:ascii="Arial Narrow" w:eastAsia="Arial Narrow" w:hAnsi="Arial Narrow" w:cs="Arial Narrow"/>
        </w:rPr>
        <w:t>5</w:t>
      </w:r>
      <w:r>
        <w:rPr>
          <w:rFonts w:ascii="Arial Narrow" w:eastAsia="Arial Narrow" w:hAnsi="Arial Narrow" w:cs="Arial Narrow"/>
          <w:color w:val="000000"/>
        </w:rPr>
        <w:t>.</w:t>
      </w:r>
    </w:p>
    <w:p w:rsidR="00FC4535" w:rsidRDefault="00704A97">
      <w:pPr>
        <w:jc w:val="both"/>
        <w:rPr>
          <w:rFonts w:ascii="Arial Narrow" w:eastAsia="Arial Narrow" w:hAnsi="Arial Narrow" w:cs="Arial Narrow"/>
        </w:rPr>
      </w:pPr>
      <w:r>
        <w:rPr>
          <w:rFonts w:ascii="Arial Narrow" w:eastAsia="Arial Narrow" w:hAnsi="Arial Narrow" w:cs="Arial Narrow"/>
        </w:rPr>
        <w:t xml:space="preserve">En el </w:t>
      </w:r>
      <w:r>
        <w:rPr>
          <w:rFonts w:ascii="Arial Narrow" w:eastAsia="Arial Narrow" w:hAnsi="Arial Narrow" w:cs="Arial Narrow"/>
          <w:b/>
        </w:rPr>
        <w:t>Anexo I</w:t>
      </w:r>
      <w:r>
        <w:rPr>
          <w:rFonts w:ascii="Arial Narrow" w:eastAsia="Arial Narrow" w:hAnsi="Arial Narrow" w:cs="Arial Narrow"/>
        </w:rPr>
        <w:t xml:space="preserve"> se pueden consultar los requisitos específicos y las titulaciones disponibles en cada universidad.</w:t>
      </w:r>
    </w:p>
    <w:p w:rsidR="00FC4535" w:rsidRDefault="00FC4535">
      <w:pPr>
        <w:jc w:val="both"/>
        <w:rPr>
          <w:rFonts w:ascii="Arial Narrow" w:eastAsia="Arial Narrow" w:hAnsi="Arial Narrow" w:cs="Arial Narrow"/>
        </w:rPr>
      </w:pPr>
    </w:p>
    <w:p w:rsidR="00FC4535" w:rsidRDefault="00704A97">
      <w:pPr>
        <w:numPr>
          <w:ilvl w:val="0"/>
          <w:numId w:val="8"/>
        </w:numPr>
        <w:pBdr>
          <w:top w:val="nil"/>
          <w:left w:val="nil"/>
          <w:bottom w:val="nil"/>
          <w:right w:val="nil"/>
          <w:between w:val="nil"/>
        </w:pBdr>
        <w:jc w:val="both"/>
        <w:rPr>
          <w:rFonts w:ascii="Arial Narrow" w:eastAsia="Arial Narrow" w:hAnsi="Arial Narrow" w:cs="Arial Narrow"/>
          <w:b/>
          <w:color w:val="5B9BD5"/>
          <w:sz w:val="26"/>
          <w:szCs w:val="26"/>
        </w:rPr>
      </w:pPr>
      <w:r>
        <w:rPr>
          <w:rFonts w:ascii="Arial Narrow" w:eastAsia="Arial Narrow" w:hAnsi="Arial Narrow" w:cs="Arial Narrow"/>
          <w:b/>
          <w:color w:val="5B9BD5"/>
          <w:sz w:val="26"/>
          <w:szCs w:val="26"/>
        </w:rPr>
        <w:lastRenderedPageBreak/>
        <w:t>Financiación</w:t>
      </w:r>
    </w:p>
    <w:p w:rsidR="00FC4535" w:rsidRDefault="00704A97">
      <w:pPr>
        <w:spacing w:before="240" w:after="240"/>
        <w:jc w:val="both"/>
        <w:rPr>
          <w:rFonts w:ascii="Arial Narrow" w:eastAsia="Arial Narrow" w:hAnsi="Arial Narrow" w:cs="Arial Narrow"/>
          <w:highlight w:val="red"/>
        </w:rPr>
      </w:pPr>
      <w:r>
        <w:rPr>
          <w:rFonts w:ascii="Arial Narrow" w:eastAsia="Arial Narrow" w:hAnsi="Arial Narrow" w:cs="Arial Narrow"/>
        </w:rPr>
        <w:t xml:space="preserve">Esta convocatoria tiene por objeto la adjudicación de plazas de movilidad. Las ayudas económicas Erasmus dependen de los criterios de adjudicación y distribución de fondos que realice SEPIE (Servicio Español para la Internacionalización de la Educación), criterios que se determinan en un momento posterior a esta convocatoria. La ULE gestionará y adjudicará la totalidad de ayudas asociadas a estas plazas de movilidad según el contenido del convenio entre la ULE y dicho organismo. Tanto el número como la cuantía de las becas queda supeditado a la existencia de crédito adecuado y suficiente. Para la adjudicación de las ayudas que puedan proceder, cuando la naturaleza de la ayuda o la entidad financiadora lo requiera, se regularán mediante las correspondientes convocatorias. Si no fuera necesario, la presentación de solicitud en la presente convocatoria de plazas, otorga al estudiante derecho a participar en el proceso de adjudicación de ayudas económicas asociadas a tener concedida una plaza de movilidad, sin ser necesaria su solicitud expresa en cada caso. En el Anexo II se informa sobre la financiación del curso anterior para que sirva como orientación. </w:t>
      </w:r>
    </w:p>
    <w:p w:rsidR="00FC4535" w:rsidRDefault="00704A97">
      <w:pPr>
        <w:spacing w:before="240" w:after="240"/>
        <w:jc w:val="both"/>
        <w:rPr>
          <w:rFonts w:ascii="Arial Narrow" w:eastAsia="Arial Narrow" w:hAnsi="Arial Narrow" w:cs="Arial Narrow"/>
        </w:rPr>
      </w:pPr>
      <w:r>
        <w:rPr>
          <w:rFonts w:ascii="Arial Narrow" w:eastAsia="Arial Narrow" w:hAnsi="Arial Narrow" w:cs="Arial Narrow"/>
        </w:rPr>
        <w:t>La financiación de la presente convocatoria se efectuará con cargo a la aplicación presupuestaria 322D.2.02.485.00 del presupuesto del Vicerrectorado de Internacionalización</w:t>
      </w:r>
      <w:r w:rsidR="00C237C7">
        <w:rPr>
          <w:rFonts w:ascii="Arial Narrow" w:eastAsia="Arial Narrow" w:hAnsi="Arial Narrow" w:cs="Arial Narrow"/>
        </w:rPr>
        <w:t xml:space="preserve"> y la cuantía global estimada es de 1.512.007 euros</w:t>
      </w:r>
      <w:bookmarkStart w:id="0" w:name="_GoBack"/>
      <w:bookmarkEnd w:id="0"/>
      <w:r>
        <w:rPr>
          <w:rFonts w:ascii="Arial Narrow" w:eastAsia="Arial Narrow" w:hAnsi="Arial Narrow" w:cs="Arial Narrow"/>
        </w:rPr>
        <w:t xml:space="preserve">. </w:t>
      </w:r>
    </w:p>
    <w:p w:rsidR="00FC4535" w:rsidRDefault="00704A97">
      <w:pPr>
        <w:spacing w:before="240" w:after="240"/>
        <w:jc w:val="both"/>
        <w:rPr>
          <w:rFonts w:ascii="Arial Narrow" w:eastAsia="Arial Narrow" w:hAnsi="Arial Narrow" w:cs="Arial Narrow"/>
        </w:rPr>
      </w:pPr>
      <w:r>
        <w:rPr>
          <w:rFonts w:ascii="Arial Narrow" w:eastAsia="Arial Narrow" w:hAnsi="Arial Narrow" w:cs="Arial Narrow"/>
        </w:rPr>
        <w:t>Los seleccionados podrán optar a las siguientes ayudas complementarias, siempre que sean convocadas por los organismos competentes:</w:t>
      </w:r>
    </w:p>
    <w:p w:rsidR="00FC4535" w:rsidRDefault="00704A97">
      <w:pPr>
        <w:jc w:val="both"/>
        <w:rPr>
          <w:rFonts w:ascii="Arial Narrow" w:eastAsia="Arial Narrow" w:hAnsi="Arial Narrow" w:cs="Arial Narrow"/>
        </w:rPr>
      </w:pPr>
      <w:r>
        <w:rPr>
          <w:rFonts w:ascii="Arial Narrow" w:eastAsia="Arial Narrow" w:hAnsi="Arial Narrow" w:cs="Arial Narrow"/>
          <w:b/>
          <w:u w:val="single"/>
        </w:rPr>
        <w:t>Ayudas complementarias Erasmus+ de la Junta de Castilla y León</w:t>
      </w:r>
      <w:r>
        <w:rPr>
          <w:rFonts w:ascii="Arial Narrow" w:eastAsia="Arial Narrow" w:hAnsi="Arial Narrow" w:cs="Arial Narrow"/>
        </w:rPr>
        <w:t>: Anualmente la Consejería de Educación de la Junta de Castilla y León convoca unas ayudas complementarias destinadas a estudiantes universitarios de la Comunidad de Castilla y León beneficiarios de una beca Erasmus+ de movilidad con fines de estudio. El Vicerrectorado de Internacionalización informará de la publicación de la convocatoria.</w:t>
      </w:r>
    </w:p>
    <w:p w:rsidR="00FC4535" w:rsidRDefault="00704A97">
      <w:pPr>
        <w:jc w:val="both"/>
        <w:rPr>
          <w:rFonts w:ascii="Arial Narrow" w:eastAsia="Arial Narrow" w:hAnsi="Arial Narrow" w:cs="Arial Narrow"/>
        </w:rPr>
      </w:pPr>
      <w:r>
        <w:rPr>
          <w:rFonts w:ascii="Arial Narrow" w:eastAsia="Arial Narrow" w:hAnsi="Arial Narrow" w:cs="Arial Narrow"/>
          <w:b/>
          <w:u w:val="single"/>
        </w:rPr>
        <w:t>Banco Santander:</w:t>
      </w:r>
      <w:r>
        <w:rPr>
          <w:rFonts w:ascii="Arial Narrow" w:eastAsia="Arial Narrow" w:hAnsi="Arial Narrow" w:cs="Arial Narrow"/>
        </w:rPr>
        <w:t xml:space="preserve"> Para la convocatoria 2024/25 el Banco Santander ha convocado “Becas Santander Erasmus”. Se trata de becas complementarias supeditadas a la adjudicación de una plaza Erasmus+ Estudio/Prácticas. La Universidad de León cuenta con 2 becas de 1.000€ para estudiantes que tengan la beca del Ministerio de Educación y Formación Profesional en el curso anterior y además 28 becas de 500 €. El procedimiento de solicitud se encuentra en: </w:t>
      </w:r>
      <w:r>
        <w:rPr>
          <w:rFonts w:ascii="Arial Narrow" w:eastAsia="Arial Narrow" w:hAnsi="Arial Narrow" w:cs="Arial Narrow"/>
          <w:b/>
          <w:u w:val="single"/>
        </w:rPr>
        <w:t>https://app.santanderopenacademy.com/es/program/becas-santander-para-erasmus-2024-2025</w:t>
      </w:r>
      <w:r>
        <w:rPr>
          <w:rFonts w:ascii="Arial Narrow" w:eastAsia="Arial Narrow" w:hAnsi="Arial Narrow" w:cs="Arial Narrow"/>
        </w:rPr>
        <w:t xml:space="preserve"> y el plazo para solicitar finaliza el </w:t>
      </w:r>
      <w:r>
        <w:rPr>
          <w:rFonts w:ascii="Arial Narrow" w:eastAsia="Arial Narrow" w:hAnsi="Arial Narrow" w:cs="Arial Narrow"/>
          <w:b/>
        </w:rPr>
        <w:t>19 de marzo de 2024.</w:t>
      </w:r>
    </w:p>
    <w:p w:rsidR="00FC4535" w:rsidRDefault="00704A97">
      <w:pPr>
        <w:numPr>
          <w:ilvl w:val="0"/>
          <w:numId w:val="8"/>
        </w:numPr>
        <w:pBdr>
          <w:top w:val="nil"/>
          <w:left w:val="nil"/>
          <w:bottom w:val="nil"/>
          <w:right w:val="nil"/>
          <w:between w:val="nil"/>
        </w:pBdr>
        <w:jc w:val="both"/>
        <w:rPr>
          <w:rFonts w:ascii="Arial Narrow" w:eastAsia="Arial Narrow" w:hAnsi="Arial Narrow" w:cs="Arial Narrow"/>
          <w:b/>
          <w:color w:val="5B9BD5"/>
          <w:sz w:val="26"/>
          <w:szCs w:val="26"/>
        </w:rPr>
      </w:pPr>
      <w:r>
        <w:rPr>
          <w:rFonts w:ascii="Arial Narrow" w:eastAsia="Arial Narrow" w:hAnsi="Arial Narrow" w:cs="Arial Narrow"/>
          <w:b/>
          <w:color w:val="5B9BD5"/>
          <w:sz w:val="26"/>
          <w:szCs w:val="26"/>
        </w:rPr>
        <w:t>Duración</w:t>
      </w:r>
    </w:p>
    <w:p w:rsidR="00FC4535" w:rsidRDefault="00704A97">
      <w:pPr>
        <w:jc w:val="both"/>
        <w:rPr>
          <w:rFonts w:ascii="Arial Narrow" w:eastAsia="Arial Narrow" w:hAnsi="Arial Narrow" w:cs="Arial Narrow"/>
        </w:rPr>
      </w:pPr>
      <w:r>
        <w:rPr>
          <w:rFonts w:ascii="Arial Narrow" w:eastAsia="Arial Narrow" w:hAnsi="Arial Narrow" w:cs="Arial Narrow"/>
        </w:rPr>
        <w:t xml:space="preserve">El periodo de estancia de cada beneficiario deberá ajustarse al período necesario para la realización de los estudios incluidos en el Acuerdo Académico y tendrá una duración mínima de 2 meses y máxima de 12 meses. Este periodo estará comprendido entre las fechas fijadas como lectivas por las universidades de destino, y siempre entre el 1 de junio de 2024 y el 30 de septiembre de 2025. </w:t>
      </w:r>
    </w:p>
    <w:p w:rsidR="00FC4535" w:rsidRDefault="00704A97">
      <w:pPr>
        <w:numPr>
          <w:ilvl w:val="0"/>
          <w:numId w:val="8"/>
        </w:numPr>
        <w:pBdr>
          <w:top w:val="nil"/>
          <w:left w:val="nil"/>
          <w:bottom w:val="nil"/>
          <w:right w:val="nil"/>
          <w:between w:val="nil"/>
        </w:pBdr>
        <w:jc w:val="both"/>
        <w:rPr>
          <w:rFonts w:ascii="Arial Narrow" w:eastAsia="Arial Narrow" w:hAnsi="Arial Narrow" w:cs="Arial Narrow"/>
          <w:b/>
          <w:color w:val="5B9BD5"/>
          <w:sz w:val="26"/>
          <w:szCs w:val="26"/>
        </w:rPr>
      </w:pPr>
      <w:r>
        <w:rPr>
          <w:rFonts w:ascii="Arial Narrow" w:eastAsia="Arial Narrow" w:hAnsi="Arial Narrow" w:cs="Arial Narrow"/>
          <w:b/>
          <w:color w:val="5B9BD5"/>
          <w:sz w:val="26"/>
          <w:szCs w:val="26"/>
        </w:rPr>
        <w:t>Reconocimiento</w:t>
      </w:r>
    </w:p>
    <w:p w:rsidR="00FC4535" w:rsidRDefault="00704A97">
      <w:pPr>
        <w:jc w:val="both"/>
        <w:rPr>
          <w:rFonts w:ascii="Arial Narrow" w:eastAsia="Arial Narrow" w:hAnsi="Arial Narrow" w:cs="Arial Narrow"/>
        </w:rPr>
      </w:pPr>
      <w:r>
        <w:rPr>
          <w:rFonts w:ascii="Arial Narrow" w:eastAsia="Arial Narrow" w:hAnsi="Arial Narrow" w:cs="Arial Narrow"/>
        </w:rPr>
        <w:t xml:space="preserve">El programa Erasmus+ garantiza el reconocimiento académico de las asignaturas cursadas en destino. Los candidatos seleccionados deberán informarse y elaborar una propuesta de reconocimiento académico con las materias cursadas en la universidad de destino y las que serán reconocidas en la universidad de origen (Acuerdo Académico o </w:t>
      </w:r>
      <w:proofErr w:type="spellStart"/>
      <w:r>
        <w:rPr>
          <w:rFonts w:ascii="Arial Narrow" w:eastAsia="Arial Narrow" w:hAnsi="Arial Narrow" w:cs="Arial Narrow"/>
        </w:rPr>
        <w:t>Learning</w:t>
      </w:r>
      <w:proofErr w:type="spellEnd"/>
      <w:r>
        <w:rPr>
          <w:rFonts w:ascii="Arial Narrow" w:eastAsia="Arial Narrow" w:hAnsi="Arial Narrow" w:cs="Arial Narrow"/>
        </w:rPr>
        <w:t xml:space="preserve"> </w:t>
      </w:r>
      <w:proofErr w:type="spellStart"/>
      <w:r>
        <w:rPr>
          <w:rFonts w:ascii="Arial Narrow" w:eastAsia="Arial Narrow" w:hAnsi="Arial Narrow" w:cs="Arial Narrow"/>
        </w:rPr>
        <w:t>Agreement</w:t>
      </w:r>
      <w:proofErr w:type="spellEnd"/>
      <w:r>
        <w:rPr>
          <w:rFonts w:ascii="Arial Narrow" w:eastAsia="Arial Narrow" w:hAnsi="Arial Narrow" w:cs="Arial Narrow"/>
        </w:rPr>
        <w:t xml:space="preserve">) a través de la herramienta OLA (Online </w:t>
      </w:r>
      <w:proofErr w:type="spellStart"/>
      <w:r>
        <w:rPr>
          <w:rFonts w:ascii="Arial Narrow" w:eastAsia="Arial Narrow" w:hAnsi="Arial Narrow" w:cs="Arial Narrow"/>
        </w:rPr>
        <w:t>Learning</w:t>
      </w:r>
      <w:proofErr w:type="spellEnd"/>
      <w:r>
        <w:rPr>
          <w:rFonts w:ascii="Arial Narrow" w:eastAsia="Arial Narrow" w:hAnsi="Arial Narrow" w:cs="Arial Narrow"/>
        </w:rPr>
        <w:t xml:space="preserve"> </w:t>
      </w:r>
      <w:proofErr w:type="spellStart"/>
      <w:r>
        <w:rPr>
          <w:rFonts w:ascii="Arial Narrow" w:eastAsia="Arial Narrow" w:hAnsi="Arial Narrow" w:cs="Arial Narrow"/>
        </w:rPr>
        <w:t>Agreement</w:t>
      </w:r>
      <w:proofErr w:type="spellEnd"/>
      <w:r>
        <w:rPr>
          <w:rFonts w:ascii="Arial Narrow" w:eastAsia="Arial Narrow" w:hAnsi="Arial Narrow" w:cs="Arial Narrow"/>
        </w:rPr>
        <w:t xml:space="preserve">). Este acuerdo será suscrito por los representantes de ambas universidades y el estudiante, pudiendo ser modificado si fuera necesario con el consentimiento de las partes y siendo de obligado cumplimiento tanto por el estudiante como por los Centros. El reconocimiento académico (equivalencia de créditos/asignaturas) de los estudios cursados estará sujeto al cumplimiento estricto de lo firmado en el Acuerdo </w:t>
      </w:r>
      <w:proofErr w:type="gramStart"/>
      <w:r>
        <w:rPr>
          <w:rFonts w:ascii="Arial Narrow" w:eastAsia="Arial Narrow" w:hAnsi="Arial Narrow" w:cs="Arial Narrow"/>
        </w:rPr>
        <w:t>Académico .</w:t>
      </w:r>
      <w:proofErr w:type="gramEnd"/>
      <w:r>
        <w:rPr>
          <w:rFonts w:ascii="Arial Narrow" w:eastAsia="Arial Narrow" w:hAnsi="Arial Narrow" w:cs="Arial Narrow"/>
        </w:rPr>
        <w:t xml:space="preserve"> </w:t>
      </w:r>
    </w:p>
    <w:p w:rsidR="00FC4535" w:rsidRDefault="00704A97">
      <w:pPr>
        <w:widowControl w:val="0"/>
        <w:pBdr>
          <w:top w:val="nil"/>
          <w:left w:val="nil"/>
          <w:bottom w:val="nil"/>
          <w:right w:val="nil"/>
          <w:between w:val="nil"/>
        </w:pBdr>
        <w:spacing w:line="240" w:lineRule="auto"/>
        <w:jc w:val="both"/>
        <w:rPr>
          <w:rFonts w:ascii="Arial Narrow" w:eastAsia="Arial Narrow" w:hAnsi="Arial Narrow" w:cs="Arial Narrow"/>
        </w:rPr>
      </w:pPr>
      <w:r>
        <w:rPr>
          <w:rFonts w:ascii="Arial Narrow" w:eastAsia="Arial Narrow" w:hAnsi="Arial Narrow" w:cs="Arial Narrow"/>
        </w:rPr>
        <w:t>El período de estudios en el extranjero, realizado de conformidad con el Acuerdo Académico, será reconocido como una parte integrante del programa de estudios del estudiantado en la ULE (incluidos los exámenes u otras formas de evaluación).</w:t>
      </w:r>
    </w:p>
    <w:p w:rsidR="00FC4535" w:rsidRDefault="00704A97">
      <w:pPr>
        <w:widowControl w:val="0"/>
        <w:pBdr>
          <w:top w:val="nil"/>
          <w:left w:val="nil"/>
          <w:bottom w:val="nil"/>
          <w:right w:val="nil"/>
          <w:between w:val="nil"/>
        </w:pBdr>
        <w:spacing w:line="240" w:lineRule="auto"/>
        <w:jc w:val="both"/>
        <w:rPr>
          <w:rFonts w:ascii="Arial Narrow" w:eastAsia="Arial Narrow" w:hAnsi="Arial Narrow" w:cs="Arial Narrow"/>
          <w:b/>
          <w:color w:val="FF0000"/>
        </w:rPr>
      </w:pPr>
      <w:r>
        <w:rPr>
          <w:rFonts w:ascii="Arial Narrow" w:eastAsia="Arial Narrow" w:hAnsi="Arial Narrow" w:cs="Arial Narrow"/>
        </w:rPr>
        <w:t xml:space="preserve">El reconocimiento se denegará si el estudiante no alcanzara el nivel exigido en la institución de destino o no </w:t>
      </w:r>
      <w:r>
        <w:rPr>
          <w:rFonts w:ascii="Arial Narrow" w:eastAsia="Arial Narrow" w:hAnsi="Arial Narrow" w:cs="Arial Narrow"/>
        </w:rPr>
        <w:lastRenderedPageBreak/>
        <w:t>cumpliese por otros motivos las condiciones exigidas por los centros participantes para alcanzar el pleno reconocimiento.</w:t>
      </w:r>
    </w:p>
    <w:p w:rsidR="00FC4535" w:rsidRDefault="00704A97">
      <w:pPr>
        <w:numPr>
          <w:ilvl w:val="0"/>
          <w:numId w:val="8"/>
        </w:numPr>
        <w:pBdr>
          <w:top w:val="nil"/>
          <w:left w:val="nil"/>
          <w:bottom w:val="nil"/>
          <w:right w:val="nil"/>
          <w:between w:val="nil"/>
        </w:pBdr>
        <w:jc w:val="both"/>
        <w:rPr>
          <w:rFonts w:ascii="Arial Narrow" w:eastAsia="Arial Narrow" w:hAnsi="Arial Narrow" w:cs="Arial Narrow"/>
          <w:b/>
          <w:color w:val="5B9BD5"/>
          <w:sz w:val="26"/>
          <w:szCs w:val="26"/>
        </w:rPr>
      </w:pPr>
      <w:r>
        <w:rPr>
          <w:rFonts w:ascii="Arial Narrow" w:eastAsia="Arial Narrow" w:hAnsi="Arial Narrow" w:cs="Arial Narrow"/>
          <w:b/>
          <w:color w:val="5B9BD5"/>
          <w:sz w:val="26"/>
          <w:szCs w:val="26"/>
        </w:rPr>
        <w:t>Presentación de Solicitudes</w:t>
      </w:r>
    </w:p>
    <w:p w:rsidR="00FC4535" w:rsidRDefault="00704A97">
      <w:pPr>
        <w:numPr>
          <w:ilvl w:val="1"/>
          <w:numId w:val="8"/>
        </w:numPr>
        <w:pBdr>
          <w:top w:val="nil"/>
          <w:left w:val="nil"/>
          <w:bottom w:val="nil"/>
          <w:right w:val="nil"/>
          <w:between w:val="nil"/>
        </w:pBdr>
        <w:jc w:val="both"/>
        <w:rPr>
          <w:rFonts w:ascii="Arial Narrow" w:eastAsia="Arial Narrow" w:hAnsi="Arial Narrow" w:cs="Arial Narrow"/>
          <w:b/>
          <w:color w:val="5B9BD5"/>
          <w:sz w:val="26"/>
          <w:szCs w:val="26"/>
        </w:rPr>
      </w:pPr>
      <w:r>
        <w:rPr>
          <w:rFonts w:ascii="Arial Narrow" w:eastAsia="Arial Narrow" w:hAnsi="Arial Narrow" w:cs="Arial Narrow"/>
          <w:b/>
          <w:color w:val="5B9BD5"/>
        </w:rPr>
        <w:t>Procedimiento</w:t>
      </w:r>
    </w:p>
    <w:p w:rsidR="00FC4535" w:rsidRDefault="00704A97">
      <w:pPr>
        <w:jc w:val="both"/>
        <w:rPr>
          <w:rFonts w:ascii="Arial Narrow" w:eastAsia="Arial Narrow" w:hAnsi="Arial Narrow" w:cs="Arial Narrow"/>
        </w:rPr>
      </w:pPr>
      <w:r>
        <w:rPr>
          <w:rFonts w:ascii="Arial Narrow" w:eastAsia="Arial Narrow" w:hAnsi="Arial Narrow" w:cs="Arial Narrow"/>
        </w:rPr>
        <w:t xml:space="preserve">Cada candidato puede optar a tres de los destinos ofertados para su centro/titulación indicando en su solicitud el orden de preferencia de cada uno de ellos. Es importante tener en cuenta que los destinos no son vinculantes. </w:t>
      </w:r>
    </w:p>
    <w:p w:rsidR="00FC4535" w:rsidRDefault="00704A97">
      <w:pPr>
        <w:jc w:val="both"/>
        <w:rPr>
          <w:rFonts w:ascii="Arial Narrow" w:eastAsia="Arial Narrow" w:hAnsi="Arial Narrow" w:cs="Arial Narrow"/>
        </w:rPr>
      </w:pPr>
      <w:r>
        <w:rPr>
          <w:rFonts w:ascii="Arial Narrow" w:eastAsia="Arial Narrow" w:hAnsi="Arial Narrow" w:cs="Arial Narrow"/>
        </w:rPr>
        <w:t xml:space="preserve">El estudiantado matriculado en itinerario de Doble Grado o en simultaneidad, deberá elegir bajo qué titulación concreta solicita participar en esta convocatoria, lo que influirá en el “ranking” de selección (nota media del grado seleccionado) y en los destinos disponibles. Una vez obtenido un destino, se facilitará la posibilidad de obtener reconocimiento académico en asignaturas de ambos grados, siempre condicionado a la aceptación de la institución de destino y a la preceptiva firma de un Acuerdo Académico recogiendo este compromiso. En el caso de dobles grados ofrecidos por más de un Centro, se deberán realizar dos Acuerdos Académicos, cada uno de ellos recogiendo las asignaturas de una titulación, siendo responsable de su firma el coordinador académico o tutor de intercambio del centro </w:t>
      </w:r>
      <w:proofErr w:type="gramStart"/>
      <w:r>
        <w:rPr>
          <w:rFonts w:ascii="Arial Narrow" w:eastAsia="Arial Narrow" w:hAnsi="Arial Narrow" w:cs="Arial Narrow"/>
        </w:rPr>
        <w:t>correspondiente..</w:t>
      </w:r>
      <w:proofErr w:type="gramEnd"/>
    </w:p>
    <w:p w:rsidR="00FC4535" w:rsidRDefault="00704A97">
      <w:pPr>
        <w:jc w:val="both"/>
        <w:rPr>
          <w:rFonts w:ascii="Arial Narrow" w:eastAsia="Arial Narrow" w:hAnsi="Arial Narrow" w:cs="Arial Narrow"/>
        </w:rPr>
      </w:pPr>
      <w:r>
        <w:rPr>
          <w:rFonts w:ascii="Arial Narrow" w:eastAsia="Arial Narrow" w:hAnsi="Arial Narrow" w:cs="Arial Narrow"/>
        </w:rPr>
        <w:t>La presentación de la solicitud supone la aceptación completa de las bases de la convocatoria.</w:t>
      </w:r>
    </w:p>
    <w:p w:rsidR="00FC4535" w:rsidRDefault="00704A97">
      <w:pPr>
        <w:jc w:val="both"/>
        <w:rPr>
          <w:rFonts w:ascii="Arial Narrow" w:eastAsia="Arial Narrow" w:hAnsi="Arial Narrow" w:cs="Arial Narrow"/>
          <w:b/>
        </w:rPr>
      </w:pPr>
      <w:r>
        <w:rPr>
          <w:rFonts w:ascii="Arial Narrow" w:eastAsia="Arial Narrow" w:hAnsi="Arial Narrow" w:cs="Arial Narrow"/>
        </w:rPr>
        <w:t xml:space="preserve">Los interesados presentarán su solicitud </w:t>
      </w:r>
      <w:r>
        <w:rPr>
          <w:rFonts w:ascii="Arial Narrow" w:eastAsia="Arial Narrow" w:hAnsi="Arial Narrow" w:cs="Arial Narrow"/>
          <w:b/>
        </w:rPr>
        <w:t>telemáticamente</w:t>
      </w:r>
      <w:r>
        <w:rPr>
          <w:rFonts w:ascii="Arial Narrow" w:eastAsia="Arial Narrow" w:hAnsi="Arial Narrow" w:cs="Arial Narrow"/>
        </w:rPr>
        <w:t xml:space="preserve"> accediendo a través del siguiente enlace</w:t>
      </w:r>
      <w:r>
        <w:rPr>
          <w:rFonts w:ascii="Arial Narrow" w:eastAsia="Arial Narrow" w:hAnsi="Arial Narrow" w:cs="Arial Narrow"/>
          <w:b/>
        </w:rPr>
        <w:t xml:space="preserve"> al </w:t>
      </w:r>
    </w:p>
    <w:p w:rsidR="00FC4535" w:rsidRDefault="00704A97">
      <w:pPr>
        <w:jc w:val="both"/>
        <w:rPr>
          <w:rFonts w:ascii="Arial Narrow" w:eastAsia="Arial Narrow" w:hAnsi="Arial Narrow" w:cs="Arial Narrow"/>
          <w:b/>
        </w:rPr>
      </w:pPr>
      <w:r>
        <w:rPr>
          <w:rFonts w:ascii="Arial Narrow" w:eastAsia="Arial Narrow" w:hAnsi="Arial Narrow" w:cs="Arial Narrow"/>
          <w:b/>
        </w:rPr>
        <w:t xml:space="preserve"> </w:t>
      </w:r>
      <w:hyperlink r:id="rId8">
        <w:r>
          <w:rPr>
            <w:rFonts w:ascii="Arial Narrow" w:eastAsia="Arial Narrow" w:hAnsi="Arial Narrow" w:cs="Arial Narrow"/>
            <w:b/>
            <w:color w:val="1155CC"/>
            <w:u w:val="single"/>
          </w:rPr>
          <w:t>PORTAL DE SOLICITUDES PARA ESTUDIANTES ULE</w:t>
        </w:r>
      </w:hyperlink>
    </w:p>
    <w:p w:rsidR="00FC4535" w:rsidRDefault="00704A97">
      <w:pPr>
        <w:jc w:val="both"/>
        <w:rPr>
          <w:rFonts w:ascii="Arial Narrow" w:eastAsia="Arial Narrow" w:hAnsi="Arial Narrow" w:cs="Arial Narrow"/>
          <w:color w:val="000000"/>
        </w:rPr>
      </w:pPr>
      <w:bookmarkStart w:id="1" w:name="_heading=h.30j0zll" w:colFirst="0" w:colLast="0"/>
      <w:bookmarkEnd w:id="1"/>
      <w:r>
        <w:rPr>
          <w:rFonts w:ascii="Arial Narrow" w:eastAsia="Arial Narrow" w:hAnsi="Arial Narrow" w:cs="Arial Narrow"/>
        </w:rPr>
        <w:t>Deberán subir a dicha plataforma la siguiente documentación:</w:t>
      </w:r>
    </w:p>
    <w:p w:rsidR="00FC4535" w:rsidRDefault="00704A97">
      <w:pPr>
        <w:numPr>
          <w:ilvl w:val="0"/>
          <w:numId w:val="6"/>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Fotografía.</w:t>
      </w:r>
    </w:p>
    <w:p w:rsidR="00FC4535" w:rsidRDefault="00704A97">
      <w:pPr>
        <w:numPr>
          <w:ilvl w:val="0"/>
          <w:numId w:val="6"/>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Documento acreditativo del cumplimiento de los requisitos específicos de idioma (de destino o vehicular en cada caso), más información en Anexo IV.</w:t>
      </w:r>
    </w:p>
    <w:p w:rsidR="00FC4535" w:rsidRDefault="00704A97">
      <w:pPr>
        <w:numPr>
          <w:ilvl w:val="1"/>
          <w:numId w:val="6"/>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En el caso de no disponer de las certificaciones exigidas a fecha de cierre de la convocatoria, se deberá adjuntar un comprobante de</w:t>
      </w:r>
      <w:r>
        <w:rPr>
          <w:rFonts w:ascii="Arial Narrow" w:eastAsia="Arial Narrow" w:hAnsi="Arial Narrow" w:cs="Arial Narrow"/>
        </w:rPr>
        <w:t xml:space="preserve"> la inscripción en </w:t>
      </w:r>
      <w:r>
        <w:rPr>
          <w:rFonts w:ascii="Arial Narrow" w:eastAsia="Arial Narrow" w:hAnsi="Arial Narrow" w:cs="Arial Narrow"/>
          <w:color w:val="000000"/>
        </w:rPr>
        <w:t>la prueba correspondiente. La fecha máxima para presentar esta documentación será la fecha de fin de plazo de presentación de subsanación de documentación.</w:t>
      </w:r>
    </w:p>
    <w:p w:rsidR="00FC4535" w:rsidRDefault="00704A97">
      <w:pPr>
        <w:numPr>
          <w:ilvl w:val="0"/>
          <w:numId w:val="6"/>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Documentación acreditativa de conocimiento de otros idiomas.</w:t>
      </w:r>
    </w:p>
    <w:p w:rsidR="00FC4535" w:rsidRDefault="00704A97">
      <w:pPr>
        <w:numPr>
          <w:ilvl w:val="0"/>
          <w:numId w:val="6"/>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Documentación acreditativa de cumplimiento de requisitos recogidos en el Baremo.</w:t>
      </w:r>
    </w:p>
    <w:p w:rsidR="00FC4535" w:rsidRDefault="00704A97">
      <w:pPr>
        <w:pBdr>
          <w:top w:val="nil"/>
          <w:left w:val="nil"/>
          <w:bottom w:val="nil"/>
          <w:right w:val="nil"/>
          <w:between w:val="nil"/>
        </w:pBdr>
        <w:spacing w:line="240" w:lineRule="auto"/>
        <w:jc w:val="both"/>
        <w:rPr>
          <w:rFonts w:ascii="Times" w:eastAsia="Times" w:hAnsi="Times" w:cs="Times"/>
          <w:color w:val="000000"/>
        </w:rPr>
      </w:pPr>
      <w:r>
        <w:rPr>
          <w:rFonts w:ascii="Arial Narrow" w:eastAsia="Arial Narrow" w:hAnsi="Arial Narrow" w:cs="Arial Narrow"/>
          <w:b/>
        </w:rPr>
        <w:t xml:space="preserve">Concluido el proceso selectivo, el Vicerrectorado de Internacionalización podrá solicitar a los candidatos seleccionados </w:t>
      </w:r>
      <w:r>
        <w:rPr>
          <w:rFonts w:ascii="Arial Narrow" w:eastAsia="Arial Narrow" w:hAnsi="Arial Narrow" w:cs="Arial Narrow"/>
          <w:b/>
          <w:u w:val="single"/>
        </w:rPr>
        <w:t>la presentación de originales de los certificados aportados para su comprobación</w:t>
      </w:r>
      <w:r>
        <w:rPr>
          <w:rFonts w:ascii="Arial Narrow" w:eastAsia="Arial Narrow" w:hAnsi="Arial Narrow" w:cs="Arial Narrow"/>
        </w:rPr>
        <w:t xml:space="preserve">. </w:t>
      </w:r>
      <w:r>
        <w:rPr>
          <w:rFonts w:ascii="Arial Narrow" w:eastAsia="Arial Narrow" w:hAnsi="Arial Narrow" w:cs="Arial Narrow"/>
          <w:color w:val="000000"/>
        </w:rPr>
        <w:t>La falsedad de los datos registrados en la solicitud y/o documentación adicional, así como la realización de actuaciones lesivas para los intereses de la Universidad de León, será sancionable con la exclusión de los programas de movilidad de la Universidad de León.</w:t>
      </w:r>
    </w:p>
    <w:p w:rsidR="00FC4535" w:rsidRDefault="00704A97">
      <w:pPr>
        <w:numPr>
          <w:ilvl w:val="1"/>
          <w:numId w:val="8"/>
        </w:numPr>
        <w:pBdr>
          <w:top w:val="nil"/>
          <w:left w:val="nil"/>
          <w:bottom w:val="nil"/>
          <w:right w:val="nil"/>
          <w:between w:val="nil"/>
        </w:pBdr>
        <w:jc w:val="both"/>
        <w:rPr>
          <w:rFonts w:ascii="Arial Narrow" w:eastAsia="Arial Narrow" w:hAnsi="Arial Narrow" w:cs="Arial Narrow"/>
          <w:b/>
          <w:color w:val="5B9BD5"/>
          <w:sz w:val="26"/>
          <w:szCs w:val="26"/>
        </w:rPr>
      </w:pPr>
      <w:r>
        <w:rPr>
          <w:rFonts w:ascii="Arial Narrow" w:eastAsia="Arial Narrow" w:hAnsi="Arial Narrow" w:cs="Arial Narrow"/>
          <w:b/>
          <w:color w:val="5B9BD5"/>
        </w:rPr>
        <w:t>Plazo de solicitud</w:t>
      </w:r>
    </w:p>
    <w:p w:rsidR="00FC4535" w:rsidRDefault="00704A97">
      <w:pPr>
        <w:jc w:val="both"/>
        <w:rPr>
          <w:rFonts w:ascii="Arial Narrow" w:eastAsia="Arial Narrow" w:hAnsi="Arial Narrow" w:cs="Arial Narrow"/>
          <w:b/>
        </w:rPr>
      </w:pPr>
      <w:r>
        <w:rPr>
          <w:rFonts w:ascii="Arial Narrow" w:eastAsia="Arial Narrow" w:hAnsi="Arial Narrow" w:cs="Arial Narrow"/>
        </w:rPr>
        <w:t xml:space="preserve">Desde el día siguiente de la publicación de esta convocatoria </w:t>
      </w:r>
      <w:r>
        <w:rPr>
          <w:rFonts w:ascii="Arial Narrow" w:eastAsia="Arial Narrow" w:hAnsi="Arial Narrow" w:cs="Arial Narrow"/>
          <w:b/>
        </w:rPr>
        <w:t>hasta el 26 de enero de 2024.</w:t>
      </w:r>
    </w:p>
    <w:p w:rsidR="00FC4535" w:rsidRDefault="00704A97">
      <w:pPr>
        <w:jc w:val="both"/>
        <w:rPr>
          <w:rFonts w:ascii="Arial Narrow" w:eastAsia="Arial Narrow" w:hAnsi="Arial Narrow" w:cs="Arial Narrow"/>
          <w:b/>
          <w:color w:val="5B9BD5"/>
          <w:sz w:val="26"/>
          <w:szCs w:val="26"/>
        </w:rPr>
      </w:pPr>
      <w:r>
        <w:rPr>
          <w:rFonts w:ascii="Arial Narrow" w:eastAsia="Arial Narrow" w:hAnsi="Arial Narrow" w:cs="Arial Narrow"/>
          <w:b/>
          <w:color w:val="5B9BD5"/>
          <w:sz w:val="26"/>
          <w:szCs w:val="26"/>
        </w:rPr>
        <w:t>Selección y adjudicación</w:t>
      </w:r>
    </w:p>
    <w:p w:rsidR="00FC4535" w:rsidRDefault="00704A97">
      <w:pPr>
        <w:numPr>
          <w:ilvl w:val="1"/>
          <w:numId w:val="8"/>
        </w:numPr>
        <w:pBdr>
          <w:top w:val="nil"/>
          <w:left w:val="nil"/>
          <w:bottom w:val="nil"/>
          <w:right w:val="nil"/>
          <w:between w:val="nil"/>
        </w:pBdr>
        <w:jc w:val="both"/>
        <w:rPr>
          <w:rFonts w:ascii="Arial Narrow" w:eastAsia="Arial Narrow" w:hAnsi="Arial Narrow" w:cs="Arial Narrow"/>
          <w:b/>
          <w:color w:val="5B9BD5"/>
          <w:sz w:val="26"/>
          <w:szCs w:val="26"/>
        </w:rPr>
      </w:pPr>
      <w:r>
        <w:rPr>
          <w:rFonts w:ascii="Arial Narrow" w:eastAsia="Arial Narrow" w:hAnsi="Arial Narrow" w:cs="Arial Narrow"/>
          <w:b/>
          <w:color w:val="5B9BD5"/>
        </w:rPr>
        <w:t>Baremo y criterios de valoración</w:t>
      </w:r>
    </w:p>
    <w:p w:rsidR="00FC4535" w:rsidRDefault="00704A97">
      <w:pPr>
        <w:jc w:val="both"/>
        <w:rPr>
          <w:rFonts w:ascii="Arial Narrow" w:eastAsia="Arial Narrow" w:hAnsi="Arial Narrow" w:cs="Arial Narrow"/>
        </w:rPr>
      </w:pPr>
      <w:r>
        <w:rPr>
          <w:rFonts w:ascii="Arial Narrow" w:eastAsia="Arial Narrow" w:hAnsi="Arial Narrow" w:cs="Arial Narrow"/>
        </w:rPr>
        <w:t>Expediente Académico: 65%.</w:t>
      </w:r>
    </w:p>
    <w:p w:rsidR="00FC4535" w:rsidRDefault="00704A97">
      <w:pPr>
        <w:numPr>
          <w:ilvl w:val="0"/>
          <w:numId w:val="2"/>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La nota ponderada del expediente será calculada de la siguiente manera:</w:t>
      </w:r>
    </w:p>
    <w:p w:rsidR="00FC4535" w:rsidRDefault="00704A97">
      <w:pPr>
        <w:numPr>
          <w:ilvl w:val="0"/>
          <w:numId w:val="11"/>
        </w:numPr>
        <w:spacing w:after="0"/>
        <w:jc w:val="both"/>
        <w:rPr>
          <w:sz w:val="20"/>
          <w:szCs w:val="20"/>
        </w:rPr>
      </w:pPr>
      <w:r>
        <w:rPr>
          <w:rFonts w:ascii="Arial Narrow" w:eastAsia="Arial Narrow" w:hAnsi="Arial Narrow" w:cs="Arial Narrow"/>
        </w:rPr>
        <w:t>Nota ponderada del expediente académico en base 10, multiplicada por 3. La nota ponderada del expediente será calculada de la siguiente manera.</w:t>
      </w:r>
    </w:p>
    <w:p w:rsidR="00FC4535" w:rsidRDefault="00704A97">
      <w:pPr>
        <w:spacing w:after="0"/>
        <w:ind w:left="1440"/>
        <w:jc w:val="both"/>
        <w:rPr>
          <w:rFonts w:ascii="Arial Narrow" w:eastAsia="Arial Narrow" w:hAnsi="Arial Narrow" w:cs="Arial Narrow"/>
        </w:rPr>
      </w:pPr>
      <w:r>
        <w:rPr>
          <w:rFonts w:ascii="Arial Narrow" w:eastAsia="Arial Narrow" w:hAnsi="Arial Narrow" w:cs="Arial Narrow"/>
        </w:rPr>
        <w:t>Nota ponderada expediente = (</w:t>
      </w:r>
      <w:proofErr w:type="spellStart"/>
      <w:r>
        <w:rPr>
          <w:rFonts w:ascii="Arial Narrow" w:eastAsia="Arial Narrow" w:hAnsi="Arial Narrow" w:cs="Arial Narrow"/>
        </w:rPr>
        <w:t>Notamedest</w:t>
      </w:r>
      <w:proofErr w:type="spellEnd"/>
      <w:r>
        <w:rPr>
          <w:rFonts w:ascii="Arial Narrow" w:eastAsia="Arial Narrow" w:hAnsi="Arial Narrow" w:cs="Arial Narrow"/>
        </w:rPr>
        <w:t xml:space="preserve"> – </w:t>
      </w:r>
      <w:proofErr w:type="spellStart"/>
      <w:proofErr w:type="gramStart"/>
      <w:r>
        <w:rPr>
          <w:rFonts w:ascii="Arial Narrow" w:eastAsia="Arial Narrow" w:hAnsi="Arial Narrow" w:cs="Arial Narrow"/>
        </w:rPr>
        <w:t>Notamedtitu</w:t>
      </w:r>
      <w:proofErr w:type="spellEnd"/>
      <w:r>
        <w:rPr>
          <w:rFonts w:ascii="Arial Narrow" w:eastAsia="Arial Narrow" w:hAnsi="Arial Narrow" w:cs="Arial Narrow"/>
        </w:rPr>
        <w:t>)*</w:t>
      </w:r>
      <w:proofErr w:type="gramEnd"/>
      <w:r>
        <w:rPr>
          <w:rFonts w:ascii="Arial Narrow" w:eastAsia="Arial Narrow" w:hAnsi="Arial Narrow" w:cs="Arial Narrow"/>
        </w:rPr>
        <w:t xml:space="preserve">10)/(10 – </w:t>
      </w:r>
      <w:proofErr w:type="spellStart"/>
      <w:r>
        <w:rPr>
          <w:rFonts w:ascii="Arial Narrow" w:eastAsia="Arial Narrow" w:hAnsi="Arial Narrow" w:cs="Arial Narrow"/>
        </w:rPr>
        <w:t>Notamedtitu</w:t>
      </w:r>
      <w:proofErr w:type="spellEnd"/>
      <w:r>
        <w:rPr>
          <w:rFonts w:ascii="Arial Narrow" w:eastAsia="Arial Narrow" w:hAnsi="Arial Narrow" w:cs="Arial Narrow"/>
        </w:rPr>
        <w:t>).</w:t>
      </w:r>
    </w:p>
    <w:p w:rsidR="00FC4535" w:rsidRDefault="00704A97">
      <w:pPr>
        <w:numPr>
          <w:ilvl w:val="0"/>
          <w:numId w:val="11"/>
        </w:numPr>
        <w:spacing w:after="0"/>
        <w:jc w:val="both"/>
        <w:rPr>
          <w:sz w:val="20"/>
          <w:szCs w:val="20"/>
        </w:rPr>
      </w:pPr>
      <w:proofErr w:type="spellStart"/>
      <w:r>
        <w:rPr>
          <w:rFonts w:ascii="Arial Narrow" w:eastAsia="Arial Narrow" w:hAnsi="Arial Narrow" w:cs="Arial Narrow"/>
        </w:rPr>
        <w:lastRenderedPageBreak/>
        <w:t>Notamedest</w:t>
      </w:r>
      <w:proofErr w:type="spellEnd"/>
      <w:r>
        <w:rPr>
          <w:rFonts w:ascii="Arial Narrow" w:eastAsia="Arial Narrow" w:hAnsi="Arial Narrow" w:cs="Arial Narrow"/>
        </w:rPr>
        <w:t>: Sumatorio de las calificaciones numéricas obtenidas en cada asignatura por su número de créditos dividido entre el número total de créditos superados a fecha hasta el curso anterior.</w:t>
      </w:r>
    </w:p>
    <w:p w:rsidR="00FC4535" w:rsidRDefault="00704A97">
      <w:pPr>
        <w:numPr>
          <w:ilvl w:val="0"/>
          <w:numId w:val="11"/>
        </w:numPr>
        <w:spacing w:after="240"/>
        <w:jc w:val="both"/>
        <w:rPr>
          <w:sz w:val="20"/>
          <w:szCs w:val="20"/>
        </w:rPr>
      </w:pPr>
      <w:proofErr w:type="spellStart"/>
      <w:r>
        <w:rPr>
          <w:rFonts w:ascii="Arial Narrow" w:eastAsia="Arial Narrow" w:hAnsi="Arial Narrow" w:cs="Arial Narrow"/>
        </w:rPr>
        <w:t>Notamedtitu</w:t>
      </w:r>
      <w:proofErr w:type="spellEnd"/>
      <w:r>
        <w:rPr>
          <w:rFonts w:ascii="Arial Narrow" w:eastAsia="Arial Narrow" w:hAnsi="Arial Narrow" w:cs="Arial Narrow"/>
        </w:rPr>
        <w:t>: Nota media final de los titulados entre 2021-2023, de acuerdo al Anexo III.</w:t>
      </w:r>
    </w:p>
    <w:p w:rsidR="00FC4535" w:rsidRDefault="00704A97">
      <w:pPr>
        <w:jc w:val="both"/>
        <w:rPr>
          <w:rFonts w:ascii="Arial Narrow" w:eastAsia="Arial Narrow" w:hAnsi="Arial Narrow" w:cs="Arial Narrow"/>
        </w:rPr>
      </w:pPr>
      <w:r>
        <w:rPr>
          <w:rFonts w:ascii="Arial Narrow" w:eastAsia="Arial Narrow" w:hAnsi="Arial Narrow" w:cs="Arial Narrow"/>
        </w:rPr>
        <w:t>Conocimiento de Idiomas: 25%.</w:t>
      </w:r>
    </w:p>
    <w:p w:rsidR="00FC4535" w:rsidRDefault="00704A97">
      <w:pPr>
        <w:numPr>
          <w:ilvl w:val="0"/>
          <w:numId w:val="9"/>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 xml:space="preserve">En caso de presentar más de un certificado de un mismo idioma, se valorará el que acredite mayor nivel. La certificación de idiomas diferente a los de destino, vehicular o al propio, se valorará de manera aditiva hasta alcanzar el </w:t>
      </w:r>
      <w:r>
        <w:rPr>
          <w:rFonts w:ascii="Arial Narrow" w:eastAsia="Arial Narrow" w:hAnsi="Arial Narrow" w:cs="Arial Narrow"/>
          <w:color w:val="000000"/>
          <w:u w:val="single"/>
        </w:rPr>
        <w:t>máximo de 10 puntos.</w:t>
      </w:r>
    </w:p>
    <w:p w:rsidR="00FC4535" w:rsidRDefault="00704A97">
      <w:pPr>
        <w:numPr>
          <w:ilvl w:val="0"/>
          <w:numId w:val="9"/>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Idioma de destino o vehicular: 20%.</w:t>
      </w:r>
    </w:p>
    <w:p w:rsidR="00FC4535" w:rsidRDefault="00704A97">
      <w:pPr>
        <w:numPr>
          <w:ilvl w:val="1"/>
          <w:numId w:val="9"/>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C2: 10 puntos.</w:t>
      </w:r>
    </w:p>
    <w:p w:rsidR="00FC4535" w:rsidRDefault="00704A97">
      <w:pPr>
        <w:numPr>
          <w:ilvl w:val="1"/>
          <w:numId w:val="9"/>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C1: 8 puntos.</w:t>
      </w:r>
    </w:p>
    <w:p w:rsidR="00FC4535" w:rsidRDefault="00704A97">
      <w:pPr>
        <w:numPr>
          <w:ilvl w:val="1"/>
          <w:numId w:val="9"/>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B2: 6 puntos.</w:t>
      </w:r>
    </w:p>
    <w:p w:rsidR="00FC4535" w:rsidRDefault="00704A97">
      <w:pPr>
        <w:numPr>
          <w:ilvl w:val="1"/>
          <w:numId w:val="9"/>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B1: 4 puntos.</w:t>
      </w:r>
    </w:p>
    <w:p w:rsidR="00FC4535" w:rsidRDefault="00704A97">
      <w:pPr>
        <w:numPr>
          <w:ilvl w:val="0"/>
          <w:numId w:val="9"/>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Otros idiomas: 5%.</w:t>
      </w:r>
    </w:p>
    <w:p w:rsidR="00FC4535" w:rsidRDefault="00704A97">
      <w:pPr>
        <w:numPr>
          <w:ilvl w:val="1"/>
          <w:numId w:val="9"/>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C2: 10 puntos.</w:t>
      </w:r>
    </w:p>
    <w:p w:rsidR="00FC4535" w:rsidRDefault="00704A97">
      <w:pPr>
        <w:numPr>
          <w:ilvl w:val="1"/>
          <w:numId w:val="9"/>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C1: 8 puntos.</w:t>
      </w:r>
    </w:p>
    <w:p w:rsidR="00FC4535" w:rsidRDefault="00704A97">
      <w:pPr>
        <w:numPr>
          <w:ilvl w:val="1"/>
          <w:numId w:val="9"/>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B2: 6 puntos.</w:t>
      </w:r>
    </w:p>
    <w:p w:rsidR="00FC4535" w:rsidRDefault="00704A97">
      <w:pPr>
        <w:numPr>
          <w:ilvl w:val="1"/>
          <w:numId w:val="9"/>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B1: 4 puntos.</w:t>
      </w:r>
    </w:p>
    <w:p w:rsidR="00FC4535" w:rsidRDefault="00704A97">
      <w:pPr>
        <w:numPr>
          <w:ilvl w:val="1"/>
          <w:numId w:val="9"/>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A2: 2 puntos.</w:t>
      </w:r>
    </w:p>
    <w:p w:rsidR="00FC4535" w:rsidRDefault="00704A97">
      <w:pPr>
        <w:jc w:val="both"/>
        <w:rPr>
          <w:rFonts w:ascii="Arial Narrow" w:eastAsia="Arial Narrow" w:hAnsi="Arial Narrow" w:cs="Arial Narrow"/>
        </w:rPr>
      </w:pPr>
      <w:r>
        <w:rPr>
          <w:rFonts w:ascii="Arial Narrow" w:eastAsia="Arial Narrow" w:hAnsi="Arial Narrow" w:cs="Arial Narrow"/>
        </w:rPr>
        <w:t>Otros méritos: 10%. La suma de los méritos alegados en este apartado no superará los 10 puntos.</w:t>
      </w:r>
    </w:p>
    <w:p w:rsidR="00FC4535" w:rsidRDefault="00704A97">
      <w:pPr>
        <w:numPr>
          <w:ilvl w:val="0"/>
          <w:numId w:val="10"/>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Pa</w:t>
      </w:r>
      <w:r>
        <w:rPr>
          <w:rFonts w:ascii="Arial Narrow" w:eastAsia="Arial Narrow" w:hAnsi="Arial Narrow" w:cs="Arial Narrow"/>
        </w:rPr>
        <w:t>rticipación en eventos de la</w:t>
      </w:r>
      <w:r>
        <w:rPr>
          <w:rFonts w:ascii="Arial Narrow" w:eastAsia="Arial Narrow" w:hAnsi="Arial Narrow" w:cs="Arial Narrow"/>
          <w:b/>
        </w:rPr>
        <w:t xml:space="preserve"> Alianza Europea EURECA PRO</w:t>
      </w:r>
      <w:r>
        <w:rPr>
          <w:rFonts w:ascii="Arial Narrow" w:eastAsia="Arial Narrow" w:hAnsi="Arial Narrow" w:cs="Arial Narrow"/>
        </w:rPr>
        <w:t>:</w:t>
      </w:r>
    </w:p>
    <w:p w:rsidR="00FC4535" w:rsidRDefault="00704A97">
      <w:pPr>
        <w:pBdr>
          <w:top w:val="nil"/>
          <w:left w:val="nil"/>
          <w:bottom w:val="nil"/>
          <w:right w:val="nil"/>
          <w:between w:val="nil"/>
        </w:pBdr>
        <w:spacing w:after="0"/>
        <w:ind w:left="720"/>
        <w:jc w:val="both"/>
        <w:rPr>
          <w:rFonts w:ascii="Arial Narrow" w:eastAsia="Arial Narrow" w:hAnsi="Arial Narrow" w:cs="Arial Narrow"/>
        </w:rPr>
      </w:pPr>
      <w:r>
        <w:rPr>
          <w:rFonts w:ascii="Arial Narrow" w:eastAsia="Arial Narrow" w:hAnsi="Arial Narrow" w:cs="Arial Narrow"/>
        </w:rPr>
        <w:t>Certificación de participación: 2 puntos.</w:t>
      </w:r>
    </w:p>
    <w:p w:rsidR="00FC4535" w:rsidRDefault="00704A97">
      <w:pPr>
        <w:numPr>
          <w:ilvl w:val="0"/>
          <w:numId w:val="10"/>
        </w:numPr>
        <w:pBdr>
          <w:top w:val="nil"/>
          <w:left w:val="nil"/>
          <w:bottom w:val="nil"/>
          <w:right w:val="nil"/>
          <w:between w:val="nil"/>
        </w:pBdr>
        <w:spacing w:after="0"/>
        <w:jc w:val="both"/>
        <w:rPr>
          <w:rFonts w:ascii="Arial Narrow" w:eastAsia="Arial Narrow" w:hAnsi="Arial Narrow" w:cs="Arial Narrow"/>
        </w:rPr>
      </w:pPr>
      <w:r>
        <w:rPr>
          <w:rFonts w:ascii="Arial Narrow" w:eastAsia="Arial Narrow" w:hAnsi="Arial Narrow" w:cs="Arial Narrow"/>
        </w:rPr>
        <w:t>Participación en la</w:t>
      </w:r>
      <w:r>
        <w:rPr>
          <w:rFonts w:ascii="Arial Narrow" w:eastAsia="Arial Narrow" w:hAnsi="Arial Narrow" w:cs="Arial Narrow"/>
          <w:b/>
        </w:rPr>
        <w:t xml:space="preserve"> Semana Internacional de la </w:t>
      </w:r>
      <w:proofErr w:type="spellStart"/>
      <w:r>
        <w:rPr>
          <w:rFonts w:ascii="Arial Narrow" w:eastAsia="Arial Narrow" w:hAnsi="Arial Narrow" w:cs="Arial Narrow"/>
          <w:b/>
        </w:rPr>
        <w:t>ULe</w:t>
      </w:r>
      <w:proofErr w:type="spellEnd"/>
      <w:r>
        <w:rPr>
          <w:rFonts w:ascii="Arial Narrow" w:eastAsia="Arial Narrow" w:hAnsi="Arial Narrow" w:cs="Arial Narrow"/>
        </w:rPr>
        <w:t>:</w:t>
      </w:r>
    </w:p>
    <w:p w:rsidR="00FC4535" w:rsidRDefault="00704A97">
      <w:pPr>
        <w:pBdr>
          <w:top w:val="nil"/>
          <w:left w:val="nil"/>
          <w:bottom w:val="nil"/>
          <w:right w:val="nil"/>
          <w:between w:val="nil"/>
        </w:pBdr>
        <w:spacing w:after="0"/>
        <w:jc w:val="both"/>
        <w:rPr>
          <w:rFonts w:ascii="Arial Narrow" w:eastAsia="Arial Narrow" w:hAnsi="Arial Narrow" w:cs="Arial Narrow"/>
        </w:rPr>
      </w:pPr>
      <w:r>
        <w:rPr>
          <w:rFonts w:ascii="Arial Narrow" w:eastAsia="Arial Narrow" w:hAnsi="Arial Narrow" w:cs="Arial Narrow"/>
        </w:rPr>
        <w:tab/>
        <w:t>Certificación de participación: 2 puntos</w:t>
      </w:r>
    </w:p>
    <w:p w:rsidR="00FC4535" w:rsidRDefault="00704A97">
      <w:pPr>
        <w:numPr>
          <w:ilvl w:val="0"/>
          <w:numId w:val="10"/>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 xml:space="preserve">Participación en el </w:t>
      </w:r>
      <w:r>
        <w:rPr>
          <w:rFonts w:ascii="Arial Narrow" w:eastAsia="Arial Narrow" w:hAnsi="Arial Narrow" w:cs="Arial Narrow"/>
          <w:b/>
          <w:color w:val="000000"/>
        </w:rPr>
        <w:t>programa Padrino</w:t>
      </w:r>
      <w:r>
        <w:rPr>
          <w:rFonts w:ascii="Arial Narrow" w:eastAsia="Arial Narrow" w:hAnsi="Arial Narrow" w:cs="Arial Narrow"/>
          <w:color w:val="000000"/>
        </w:rPr>
        <w:t xml:space="preserve"> en los dos cursos inmediatamente anteriores al de la convocatoria (se tendrá en cuenta la participación en la semana de orientación en el primer semestre del actual curso académico).</w:t>
      </w:r>
    </w:p>
    <w:p w:rsidR="00FC4535" w:rsidRDefault="00704A97">
      <w:pPr>
        <w:numPr>
          <w:ilvl w:val="1"/>
          <w:numId w:val="10"/>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Certificación de participación en los dos cursos: 5 puntos.</w:t>
      </w:r>
    </w:p>
    <w:p w:rsidR="00FC4535" w:rsidRDefault="00704A97">
      <w:pPr>
        <w:numPr>
          <w:ilvl w:val="1"/>
          <w:numId w:val="10"/>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Certificación de participación en un curso: 2 puntos.</w:t>
      </w:r>
    </w:p>
    <w:p w:rsidR="00FC4535" w:rsidRDefault="00704A97">
      <w:pPr>
        <w:numPr>
          <w:ilvl w:val="0"/>
          <w:numId w:val="10"/>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 xml:space="preserve">Participación en el </w:t>
      </w:r>
      <w:r>
        <w:rPr>
          <w:rFonts w:ascii="Arial Narrow" w:eastAsia="Arial Narrow" w:hAnsi="Arial Narrow" w:cs="Arial Narrow"/>
          <w:b/>
          <w:color w:val="000000"/>
        </w:rPr>
        <w:t xml:space="preserve">Programa </w:t>
      </w:r>
      <w:proofErr w:type="spellStart"/>
      <w:r>
        <w:rPr>
          <w:rFonts w:ascii="Arial Narrow" w:eastAsia="Arial Narrow" w:hAnsi="Arial Narrow" w:cs="Arial Narrow"/>
          <w:b/>
        </w:rPr>
        <w:t>Gear</w:t>
      </w:r>
      <w:proofErr w:type="spellEnd"/>
      <w:r>
        <w:rPr>
          <w:rFonts w:ascii="Arial Narrow" w:eastAsia="Arial Narrow" w:hAnsi="Arial Narrow" w:cs="Arial Narrow"/>
          <w:b/>
        </w:rPr>
        <w:t xml:space="preserve"> up</w:t>
      </w:r>
      <w:r>
        <w:rPr>
          <w:rFonts w:ascii="Arial Narrow" w:eastAsia="Arial Narrow" w:hAnsi="Arial Narrow" w:cs="Arial Narrow"/>
        </w:rPr>
        <w:t xml:space="preserve"> en 2022/2023 y/o 2023/2024.</w:t>
      </w:r>
    </w:p>
    <w:p w:rsidR="00FC4535" w:rsidRDefault="00704A97">
      <w:pPr>
        <w:numPr>
          <w:ilvl w:val="1"/>
          <w:numId w:val="10"/>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Certificación de participación en los dos cursos: 5 puntos.</w:t>
      </w:r>
    </w:p>
    <w:p w:rsidR="00FC4535" w:rsidRDefault="00704A97">
      <w:pPr>
        <w:numPr>
          <w:ilvl w:val="1"/>
          <w:numId w:val="10"/>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Certificación de participación en un curso: 2 puntos.</w:t>
      </w:r>
    </w:p>
    <w:p w:rsidR="00FC4535" w:rsidRDefault="00704A97">
      <w:pPr>
        <w:numPr>
          <w:ilvl w:val="0"/>
          <w:numId w:val="10"/>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 xml:space="preserve">Participación en </w:t>
      </w:r>
      <w:r>
        <w:rPr>
          <w:rFonts w:ascii="Arial Narrow" w:eastAsia="Arial Narrow" w:hAnsi="Arial Narrow" w:cs="Arial Narrow"/>
          <w:b/>
          <w:color w:val="000000"/>
        </w:rPr>
        <w:t>Estancias de Colaboración</w:t>
      </w:r>
      <w:r>
        <w:rPr>
          <w:rFonts w:ascii="Arial Narrow" w:eastAsia="Arial Narrow" w:hAnsi="Arial Narrow" w:cs="Arial Narrow"/>
          <w:b/>
        </w:rPr>
        <w:t xml:space="preserve"> del Vicerrectorado de Internacionalización </w:t>
      </w:r>
      <w:r>
        <w:rPr>
          <w:rFonts w:ascii="Arial Narrow" w:eastAsia="Arial Narrow" w:hAnsi="Arial Narrow" w:cs="Arial Narrow"/>
        </w:rPr>
        <w:t>en 2022/2023 y/o 2023/2024.</w:t>
      </w:r>
    </w:p>
    <w:p w:rsidR="00FC4535" w:rsidRDefault="00704A97">
      <w:pPr>
        <w:numPr>
          <w:ilvl w:val="1"/>
          <w:numId w:val="10"/>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5 puntos.</w:t>
      </w:r>
    </w:p>
    <w:p w:rsidR="00FC4535" w:rsidRDefault="00704A97">
      <w:pPr>
        <w:numPr>
          <w:ilvl w:val="0"/>
          <w:numId w:val="10"/>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 xml:space="preserve">Participación en programas o proyectos de </w:t>
      </w:r>
      <w:r>
        <w:rPr>
          <w:rFonts w:ascii="Arial Narrow" w:eastAsia="Arial Narrow" w:hAnsi="Arial Narrow" w:cs="Arial Narrow"/>
          <w:b/>
        </w:rPr>
        <w:t>c</w:t>
      </w:r>
      <w:r>
        <w:rPr>
          <w:rFonts w:ascii="Arial Narrow" w:eastAsia="Arial Narrow" w:hAnsi="Arial Narrow" w:cs="Arial Narrow"/>
          <w:b/>
          <w:color w:val="000000"/>
        </w:rPr>
        <w:t xml:space="preserve">ooperación y/o voluntariado de la </w:t>
      </w:r>
      <w:proofErr w:type="spellStart"/>
      <w:r>
        <w:rPr>
          <w:rFonts w:ascii="Arial Narrow" w:eastAsia="Arial Narrow" w:hAnsi="Arial Narrow" w:cs="Arial Narrow"/>
          <w:b/>
          <w:color w:val="000000"/>
        </w:rPr>
        <w:t>ULe</w:t>
      </w:r>
      <w:proofErr w:type="spellEnd"/>
      <w:r>
        <w:rPr>
          <w:rFonts w:ascii="Arial Narrow" w:eastAsia="Arial Narrow" w:hAnsi="Arial Narrow" w:cs="Arial Narrow"/>
          <w:color w:val="000000"/>
        </w:rPr>
        <w:t xml:space="preserve">. </w:t>
      </w:r>
    </w:p>
    <w:p w:rsidR="00FC4535" w:rsidRDefault="00704A97">
      <w:pPr>
        <w:numPr>
          <w:ilvl w:val="1"/>
          <w:numId w:val="10"/>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Certificado de participación en los dos cursos: 5 puntos.</w:t>
      </w:r>
    </w:p>
    <w:p w:rsidR="00FC4535" w:rsidRDefault="00704A97">
      <w:pPr>
        <w:numPr>
          <w:ilvl w:val="1"/>
          <w:numId w:val="10"/>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Certificado de participación en un curso: 2 puntos.</w:t>
      </w:r>
    </w:p>
    <w:p w:rsidR="00FC4535" w:rsidRDefault="00704A97">
      <w:pPr>
        <w:numPr>
          <w:ilvl w:val="0"/>
          <w:numId w:val="10"/>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 xml:space="preserve">Participación en el programa de la </w:t>
      </w:r>
      <w:proofErr w:type="spellStart"/>
      <w:r>
        <w:rPr>
          <w:rFonts w:ascii="Arial Narrow" w:eastAsia="Arial Narrow" w:hAnsi="Arial Narrow" w:cs="Arial Narrow"/>
          <w:color w:val="000000"/>
        </w:rPr>
        <w:t>ULe</w:t>
      </w:r>
      <w:proofErr w:type="spellEnd"/>
      <w:r>
        <w:rPr>
          <w:rFonts w:ascii="Arial Narrow" w:eastAsia="Arial Narrow" w:hAnsi="Arial Narrow" w:cs="Arial Narrow"/>
          <w:color w:val="000000"/>
        </w:rPr>
        <w:t xml:space="preserve"> de ayuda al </w:t>
      </w:r>
      <w:r>
        <w:rPr>
          <w:rFonts w:ascii="Arial Narrow" w:eastAsia="Arial Narrow" w:hAnsi="Arial Narrow" w:cs="Arial Narrow"/>
          <w:b/>
          <w:color w:val="000000"/>
        </w:rPr>
        <w:t>alumnado con discapacidad</w:t>
      </w:r>
      <w:r>
        <w:rPr>
          <w:rFonts w:ascii="Arial Narrow" w:eastAsia="Arial Narrow" w:hAnsi="Arial Narrow" w:cs="Arial Narrow"/>
          <w:color w:val="000000"/>
        </w:rPr>
        <w:t xml:space="preserve"> </w:t>
      </w:r>
      <w:r>
        <w:rPr>
          <w:rFonts w:ascii="Arial Narrow" w:eastAsia="Arial Narrow" w:hAnsi="Arial Narrow" w:cs="Arial Narrow"/>
        </w:rPr>
        <w:t>2022/2023 y/o 2023/2024</w:t>
      </w:r>
      <w:r>
        <w:rPr>
          <w:rFonts w:ascii="Arial Narrow" w:eastAsia="Arial Narrow" w:hAnsi="Arial Narrow" w:cs="Arial Narrow"/>
          <w:color w:val="000000"/>
        </w:rPr>
        <w:t>.</w:t>
      </w:r>
    </w:p>
    <w:p w:rsidR="00FC4535" w:rsidRDefault="00704A97">
      <w:pPr>
        <w:numPr>
          <w:ilvl w:val="1"/>
          <w:numId w:val="10"/>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Certificado de participación en los dos cursos: 5 puntos.</w:t>
      </w:r>
    </w:p>
    <w:p w:rsidR="00FC4535" w:rsidRDefault="00704A97">
      <w:pPr>
        <w:numPr>
          <w:ilvl w:val="1"/>
          <w:numId w:val="10"/>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rPr>
        <w:t>Certificado de participación en un curso: 2 puntos.</w:t>
      </w:r>
    </w:p>
    <w:p w:rsidR="00FC4535" w:rsidRDefault="00704A97">
      <w:pPr>
        <w:numPr>
          <w:ilvl w:val="0"/>
          <w:numId w:val="10"/>
        </w:numPr>
        <w:spacing w:after="0"/>
        <w:jc w:val="both"/>
        <w:rPr>
          <w:rFonts w:ascii="Arial Narrow" w:eastAsia="Arial Narrow" w:hAnsi="Arial Narrow" w:cs="Arial Narrow"/>
        </w:rPr>
      </w:pPr>
      <w:r>
        <w:rPr>
          <w:rFonts w:ascii="Arial Narrow" w:eastAsia="Arial Narrow" w:hAnsi="Arial Narrow" w:cs="Arial Narrow"/>
        </w:rPr>
        <w:t xml:space="preserve">Participación en la </w:t>
      </w:r>
      <w:r>
        <w:rPr>
          <w:rFonts w:ascii="Arial Narrow" w:eastAsia="Arial Narrow" w:hAnsi="Arial Narrow" w:cs="Arial Narrow"/>
          <w:b/>
        </w:rPr>
        <w:t>apertura de convenios Erasmus para la actual convocatoria.</w:t>
      </w:r>
    </w:p>
    <w:p w:rsidR="00FC4535" w:rsidRDefault="00704A97">
      <w:pPr>
        <w:numPr>
          <w:ilvl w:val="1"/>
          <w:numId w:val="10"/>
        </w:numPr>
        <w:jc w:val="both"/>
        <w:rPr>
          <w:rFonts w:ascii="Arial Narrow" w:eastAsia="Arial Narrow" w:hAnsi="Arial Narrow" w:cs="Arial Narrow"/>
        </w:rPr>
      </w:pPr>
      <w:r>
        <w:rPr>
          <w:rFonts w:ascii="Arial Narrow" w:eastAsia="Arial Narrow" w:hAnsi="Arial Narrow" w:cs="Arial Narrow"/>
        </w:rPr>
        <w:t>Certificado del Coordinador Erasmus: 2 puntos.</w:t>
      </w:r>
    </w:p>
    <w:p w:rsidR="00FC4535" w:rsidRDefault="00704A97">
      <w:pPr>
        <w:numPr>
          <w:ilvl w:val="1"/>
          <w:numId w:val="8"/>
        </w:numPr>
        <w:pBdr>
          <w:top w:val="nil"/>
          <w:left w:val="nil"/>
          <w:bottom w:val="nil"/>
          <w:right w:val="nil"/>
          <w:between w:val="nil"/>
        </w:pBdr>
        <w:jc w:val="both"/>
        <w:rPr>
          <w:rFonts w:ascii="Arial Narrow" w:eastAsia="Arial Narrow" w:hAnsi="Arial Narrow" w:cs="Arial Narrow"/>
          <w:b/>
          <w:color w:val="5B9BD5"/>
          <w:sz w:val="26"/>
          <w:szCs w:val="26"/>
        </w:rPr>
      </w:pPr>
      <w:r>
        <w:rPr>
          <w:rFonts w:ascii="Arial Narrow" w:eastAsia="Arial Narrow" w:hAnsi="Arial Narrow" w:cs="Arial Narrow"/>
          <w:b/>
          <w:color w:val="5B9BD5"/>
        </w:rPr>
        <w:t>Procedimiento de selección</w:t>
      </w:r>
    </w:p>
    <w:p w:rsidR="00FC4535" w:rsidRDefault="00704A97">
      <w:pPr>
        <w:jc w:val="both"/>
        <w:rPr>
          <w:rFonts w:ascii="Arial Narrow" w:eastAsia="Arial Narrow" w:hAnsi="Arial Narrow" w:cs="Arial Narrow"/>
        </w:rPr>
      </w:pPr>
      <w:r>
        <w:rPr>
          <w:rFonts w:ascii="Arial Narrow" w:eastAsia="Arial Narrow" w:hAnsi="Arial Narrow" w:cs="Arial Narrow"/>
        </w:rPr>
        <w:t>La concesión de las plazas se efectuará mediante régimen de concurrencia competitiva, respetando los principios de igualdad y no discriminación.</w:t>
      </w:r>
    </w:p>
    <w:p w:rsidR="00FC4535" w:rsidRDefault="00704A97">
      <w:pPr>
        <w:jc w:val="both"/>
        <w:rPr>
          <w:rFonts w:ascii="Arial Narrow" w:eastAsia="Arial Narrow" w:hAnsi="Arial Narrow" w:cs="Arial Narrow"/>
        </w:rPr>
      </w:pPr>
      <w:r>
        <w:rPr>
          <w:rFonts w:ascii="Arial Narrow" w:eastAsia="Arial Narrow" w:hAnsi="Arial Narrow" w:cs="Arial Narrow"/>
        </w:rPr>
        <w:lastRenderedPageBreak/>
        <w:t>Las solicitudes presentadas serán ordenadas de mayor a menor atendiendo al Baremo recogido en la presente convocatoria.</w:t>
      </w:r>
    </w:p>
    <w:p w:rsidR="00FC4535" w:rsidRDefault="00704A97">
      <w:pPr>
        <w:jc w:val="both"/>
        <w:rPr>
          <w:rFonts w:ascii="Arial Narrow" w:eastAsia="Arial Narrow" w:hAnsi="Arial Narrow" w:cs="Arial Narrow"/>
        </w:rPr>
      </w:pPr>
      <w:r>
        <w:rPr>
          <w:rFonts w:ascii="Arial Narrow" w:eastAsia="Arial Narrow" w:hAnsi="Arial Narrow" w:cs="Arial Narrow"/>
        </w:rPr>
        <w:t>La comisión de selección se compone de:</w:t>
      </w:r>
    </w:p>
    <w:p w:rsidR="00FC4535" w:rsidRDefault="00704A97">
      <w:pPr>
        <w:jc w:val="both"/>
        <w:rPr>
          <w:rFonts w:ascii="Arial Narrow" w:eastAsia="Arial Narrow" w:hAnsi="Arial Narrow" w:cs="Arial Narrow"/>
        </w:rPr>
      </w:pPr>
      <w:r>
        <w:rPr>
          <w:rFonts w:ascii="Arial Narrow" w:eastAsia="Arial Narrow" w:hAnsi="Arial Narrow" w:cs="Arial Narrow"/>
        </w:rPr>
        <w:t xml:space="preserve">Presidente: </w:t>
      </w:r>
    </w:p>
    <w:p w:rsidR="00FC4535" w:rsidRDefault="00704A97">
      <w:pPr>
        <w:numPr>
          <w:ilvl w:val="0"/>
          <w:numId w:val="13"/>
        </w:numPr>
        <w:jc w:val="both"/>
        <w:rPr>
          <w:rFonts w:ascii="Arial Narrow" w:eastAsia="Arial Narrow" w:hAnsi="Arial Narrow" w:cs="Arial Narrow"/>
        </w:rPr>
      </w:pPr>
      <w:r>
        <w:rPr>
          <w:rFonts w:ascii="Arial Narrow" w:eastAsia="Arial Narrow" w:hAnsi="Arial Narrow" w:cs="Arial Narrow"/>
        </w:rPr>
        <w:t>Vicerrector de Internacionalización</w:t>
      </w:r>
    </w:p>
    <w:p w:rsidR="00FC4535" w:rsidRDefault="00704A97">
      <w:pPr>
        <w:jc w:val="both"/>
        <w:rPr>
          <w:rFonts w:ascii="Arial Narrow" w:eastAsia="Arial Narrow" w:hAnsi="Arial Narrow" w:cs="Arial Narrow"/>
        </w:rPr>
      </w:pPr>
      <w:r>
        <w:rPr>
          <w:rFonts w:ascii="Arial Narrow" w:eastAsia="Arial Narrow" w:hAnsi="Arial Narrow" w:cs="Arial Narrow"/>
        </w:rPr>
        <w:t>Vocales:</w:t>
      </w:r>
    </w:p>
    <w:p w:rsidR="00FC4535" w:rsidRDefault="00704A97">
      <w:pPr>
        <w:numPr>
          <w:ilvl w:val="0"/>
          <w:numId w:val="12"/>
        </w:numPr>
        <w:spacing w:after="0"/>
        <w:jc w:val="both"/>
        <w:rPr>
          <w:rFonts w:ascii="Arial Narrow" w:eastAsia="Arial Narrow" w:hAnsi="Arial Narrow" w:cs="Arial Narrow"/>
        </w:rPr>
      </w:pPr>
      <w:r>
        <w:rPr>
          <w:rFonts w:ascii="Arial Narrow" w:eastAsia="Arial Narrow" w:hAnsi="Arial Narrow" w:cs="Arial Narrow"/>
        </w:rPr>
        <w:t xml:space="preserve">Directora de Área </w:t>
      </w:r>
      <w:proofErr w:type="gramStart"/>
      <w:r>
        <w:rPr>
          <w:rFonts w:ascii="Arial Narrow" w:eastAsia="Arial Narrow" w:hAnsi="Arial Narrow" w:cs="Arial Narrow"/>
        </w:rPr>
        <w:t>de  Relaciones</w:t>
      </w:r>
      <w:proofErr w:type="gramEnd"/>
      <w:r>
        <w:rPr>
          <w:rFonts w:ascii="Arial Narrow" w:eastAsia="Arial Narrow" w:hAnsi="Arial Narrow" w:cs="Arial Narrow"/>
        </w:rPr>
        <w:t xml:space="preserve"> Internacionales</w:t>
      </w:r>
    </w:p>
    <w:p w:rsidR="00FC4535" w:rsidRDefault="00704A97">
      <w:pPr>
        <w:numPr>
          <w:ilvl w:val="0"/>
          <w:numId w:val="12"/>
        </w:numPr>
        <w:spacing w:after="0"/>
        <w:jc w:val="both"/>
        <w:rPr>
          <w:rFonts w:ascii="Arial Narrow" w:eastAsia="Arial Narrow" w:hAnsi="Arial Narrow" w:cs="Arial Narrow"/>
        </w:rPr>
      </w:pPr>
      <w:r>
        <w:rPr>
          <w:rFonts w:ascii="Arial Narrow" w:eastAsia="Arial Narrow" w:hAnsi="Arial Narrow" w:cs="Arial Narrow"/>
        </w:rPr>
        <w:t>Directora de Área de Proyección Internacional</w:t>
      </w:r>
    </w:p>
    <w:p w:rsidR="00FC4535" w:rsidRDefault="00704A97">
      <w:pPr>
        <w:numPr>
          <w:ilvl w:val="0"/>
          <w:numId w:val="12"/>
        </w:numPr>
        <w:spacing w:after="0"/>
        <w:jc w:val="both"/>
        <w:rPr>
          <w:rFonts w:ascii="Arial Narrow" w:eastAsia="Arial Narrow" w:hAnsi="Arial Narrow" w:cs="Arial Narrow"/>
        </w:rPr>
      </w:pPr>
      <w:r>
        <w:rPr>
          <w:rFonts w:ascii="Arial Narrow" w:eastAsia="Arial Narrow" w:hAnsi="Arial Narrow" w:cs="Arial Narrow"/>
        </w:rPr>
        <w:t>Directora del Servicio de Internacionalización</w:t>
      </w:r>
    </w:p>
    <w:p w:rsidR="00FC4535" w:rsidRDefault="00704A97">
      <w:pPr>
        <w:numPr>
          <w:ilvl w:val="0"/>
          <w:numId w:val="12"/>
        </w:numPr>
        <w:jc w:val="both"/>
        <w:rPr>
          <w:rFonts w:ascii="Arial Narrow" w:eastAsia="Arial Narrow" w:hAnsi="Arial Narrow" w:cs="Arial Narrow"/>
        </w:rPr>
      </w:pPr>
      <w:r>
        <w:rPr>
          <w:rFonts w:ascii="Arial Narrow" w:eastAsia="Arial Narrow" w:hAnsi="Arial Narrow" w:cs="Arial Narrow"/>
        </w:rPr>
        <w:t>Técnico de la Oficina de Relaciones Internacionales</w:t>
      </w:r>
    </w:p>
    <w:p w:rsidR="00FC4535" w:rsidRDefault="00704A97">
      <w:pPr>
        <w:jc w:val="both"/>
        <w:rPr>
          <w:rFonts w:ascii="Arial Narrow" w:eastAsia="Arial Narrow" w:hAnsi="Arial Narrow" w:cs="Arial Narrow"/>
        </w:rPr>
      </w:pPr>
      <w:r>
        <w:rPr>
          <w:rFonts w:ascii="Arial Narrow" w:eastAsia="Arial Narrow" w:hAnsi="Arial Narrow" w:cs="Arial Narrow"/>
        </w:rPr>
        <w:t>Secretario:</w:t>
      </w:r>
    </w:p>
    <w:p w:rsidR="00FC4535" w:rsidRDefault="00704A97">
      <w:pPr>
        <w:numPr>
          <w:ilvl w:val="0"/>
          <w:numId w:val="14"/>
        </w:numPr>
        <w:jc w:val="both"/>
        <w:rPr>
          <w:rFonts w:ascii="Arial Narrow" w:eastAsia="Arial Narrow" w:hAnsi="Arial Narrow" w:cs="Arial Narrow"/>
        </w:rPr>
      </w:pPr>
      <w:r>
        <w:rPr>
          <w:rFonts w:ascii="Arial Narrow" w:eastAsia="Arial Narrow" w:hAnsi="Arial Narrow" w:cs="Arial Narrow"/>
        </w:rPr>
        <w:t xml:space="preserve">Un miembro de la Oficina de Relaciones Internacionales, designado por el presidente, con </w:t>
      </w:r>
      <w:proofErr w:type="gramStart"/>
      <w:r>
        <w:rPr>
          <w:rFonts w:ascii="Arial Narrow" w:eastAsia="Arial Narrow" w:hAnsi="Arial Narrow" w:cs="Arial Narrow"/>
        </w:rPr>
        <w:t>voz</w:t>
      </w:r>
      <w:proofErr w:type="gramEnd"/>
      <w:r>
        <w:rPr>
          <w:rFonts w:ascii="Arial Narrow" w:eastAsia="Arial Narrow" w:hAnsi="Arial Narrow" w:cs="Arial Narrow"/>
        </w:rPr>
        <w:t xml:space="preserve"> pero sin voto.</w:t>
      </w:r>
    </w:p>
    <w:p w:rsidR="00FC4535" w:rsidRDefault="00704A97">
      <w:pPr>
        <w:jc w:val="both"/>
        <w:rPr>
          <w:rFonts w:ascii="Arial Narrow" w:eastAsia="Arial Narrow" w:hAnsi="Arial Narrow" w:cs="Arial Narrow"/>
        </w:rPr>
      </w:pPr>
      <w:r>
        <w:rPr>
          <w:rFonts w:ascii="Arial Narrow" w:eastAsia="Arial Narrow" w:hAnsi="Arial Narrow" w:cs="Arial Narrow"/>
        </w:rPr>
        <w:t xml:space="preserve">La comisión de selección podrá actuar estando presentes al menos tres de los cinco miembros, siendo imprescindible la presencia del presidente y del secretario. </w:t>
      </w:r>
    </w:p>
    <w:p w:rsidR="00FC4535" w:rsidRDefault="00704A97">
      <w:pPr>
        <w:numPr>
          <w:ilvl w:val="1"/>
          <w:numId w:val="8"/>
        </w:numPr>
        <w:pBdr>
          <w:top w:val="nil"/>
          <w:left w:val="nil"/>
          <w:bottom w:val="nil"/>
          <w:right w:val="nil"/>
          <w:between w:val="nil"/>
        </w:pBdr>
        <w:jc w:val="both"/>
        <w:rPr>
          <w:rFonts w:ascii="Arial Narrow" w:eastAsia="Arial Narrow" w:hAnsi="Arial Narrow" w:cs="Arial Narrow"/>
          <w:b/>
          <w:color w:val="5B9BD5"/>
          <w:sz w:val="26"/>
          <w:szCs w:val="26"/>
        </w:rPr>
      </w:pPr>
      <w:r>
        <w:rPr>
          <w:rFonts w:ascii="Arial Narrow" w:eastAsia="Arial Narrow" w:hAnsi="Arial Narrow" w:cs="Arial Narrow"/>
          <w:b/>
          <w:color w:val="5B9BD5"/>
        </w:rPr>
        <w:t>Adjudicación de plazas</w:t>
      </w:r>
    </w:p>
    <w:p w:rsidR="00FC4535" w:rsidRDefault="00704A97">
      <w:pPr>
        <w:jc w:val="both"/>
        <w:rPr>
          <w:rFonts w:ascii="Arial Narrow" w:eastAsia="Arial Narrow" w:hAnsi="Arial Narrow" w:cs="Arial Narrow"/>
        </w:rPr>
      </w:pPr>
      <w:r>
        <w:rPr>
          <w:rFonts w:ascii="Arial Narrow" w:eastAsia="Arial Narrow" w:hAnsi="Arial Narrow" w:cs="Arial Narrow"/>
        </w:rPr>
        <w:t>La adjudicación de las plazas se realizará por parte del Vicerrectorado de Internacionalización por riguroso orden de puntuación y preferencia de destino de los candidatos en sesión pública conjunta. Los candidatos serán llamados por orden según la posición ocupada en la lista de méritos para la adjudicación del destino.</w:t>
      </w:r>
    </w:p>
    <w:p w:rsidR="00FC4535" w:rsidRDefault="00704A97">
      <w:pPr>
        <w:jc w:val="both"/>
        <w:rPr>
          <w:rFonts w:ascii="Arial Narrow" w:eastAsia="Arial Narrow" w:hAnsi="Arial Narrow" w:cs="Arial Narrow"/>
        </w:rPr>
      </w:pPr>
      <w:r>
        <w:rPr>
          <w:rFonts w:ascii="Arial Narrow" w:eastAsia="Arial Narrow" w:hAnsi="Arial Narrow" w:cs="Arial Narrow"/>
        </w:rPr>
        <w:t xml:space="preserve">La selección se realizará online a través de Google </w:t>
      </w:r>
      <w:proofErr w:type="spellStart"/>
      <w:r>
        <w:rPr>
          <w:rFonts w:ascii="Arial Narrow" w:eastAsia="Arial Narrow" w:hAnsi="Arial Narrow" w:cs="Arial Narrow"/>
        </w:rPr>
        <w:t>Meet</w:t>
      </w:r>
      <w:proofErr w:type="spellEnd"/>
      <w:r>
        <w:rPr>
          <w:rFonts w:ascii="Arial Narrow" w:eastAsia="Arial Narrow" w:hAnsi="Arial Narrow" w:cs="Arial Narrow"/>
        </w:rPr>
        <w:t xml:space="preserve"> y los candidatos deberán acceder a la reunión utilizando sus credenciales institucionales (@estudiantes.unileon.es). En caso de que el candidato no pueda acudir a la sesión pública, podrá ser representado por otra persona, previa presentación de escrito de autorización debidamente firmado y fotocopia del D.N.I. en vigor, tanto del representante como del representado.</w:t>
      </w:r>
    </w:p>
    <w:p w:rsidR="00FC4535" w:rsidRDefault="00704A97">
      <w:pPr>
        <w:jc w:val="both"/>
        <w:rPr>
          <w:rFonts w:ascii="Arial Narrow" w:eastAsia="Arial Narrow" w:hAnsi="Arial Narrow" w:cs="Arial Narrow"/>
        </w:rPr>
      </w:pPr>
      <w:r>
        <w:rPr>
          <w:rFonts w:ascii="Arial Narrow" w:eastAsia="Arial Narrow" w:hAnsi="Arial Narrow" w:cs="Arial Narrow"/>
        </w:rPr>
        <w:t xml:space="preserve">En caso de empate tendrá preferencia y en este orden, el solicitante que tenga mayor número de créditos superados, que acredite mayor expediente y, en último caso, mayor nivel de conocimiento de idioma de destino o vehicular. Las plazas a las que un candidato renuncie no serán incluidas en las plazas vacantes. </w:t>
      </w:r>
    </w:p>
    <w:p w:rsidR="00FC4535" w:rsidRDefault="00704A97">
      <w:pPr>
        <w:jc w:val="both"/>
        <w:rPr>
          <w:rFonts w:ascii="Arial Narrow" w:eastAsia="Arial Narrow" w:hAnsi="Arial Narrow" w:cs="Arial Narrow"/>
          <w:b/>
        </w:rPr>
      </w:pPr>
      <w:r>
        <w:rPr>
          <w:rFonts w:ascii="Arial Narrow" w:eastAsia="Arial Narrow" w:hAnsi="Arial Narrow" w:cs="Arial Narrow"/>
        </w:rPr>
        <w:t xml:space="preserve">Sin perjuicio de lo anterior y con la finalidad de facilitar el disfrute de una estancia Erasmus+ al mayor número de estudiantes de la Universidad, se establecerán dos turnos de asignación de destinos. </w:t>
      </w:r>
      <w:r>
        <w:rPr>
          <w:rFonts w:ascii="Arial Narrow" w:eastAsia="Arial Narrow" w:hAnsi="Arial Narrow" w:cs="Arial Narrow"/>
          <w:b/>
        </w:rPr>
        <w:t>En primer lugar,</w:t>
      </w:r>
      <w:r>
        <w:rPr>
          <w:rFonts w:ascii="Arial Narrow" w:eastAsia="Arial Narrow" w:hAnsi="Arial Narrow" w:cs="Arial Narrow"/>
        </w:rPr>
        <w:t xml:space="preserve"> se ofertarán las plazas a los solicitantes que no hayan realizado ninguna estancia Erasmus+ Estudio y, </w:t>
      </w:r>
      <w:r>
        <w:rPr>
          <w:rFonts w:ascii="Arial Narrow" w:eastAsia="Arial Narrow" w:hAnsi="Arial Narrow" w:cs="Arial Narrow"/>
          <w:b/>
        </w:rPr>
        <w:t>en segundo turno,</w:t>
      </w:r>
      <w:r>
        <w:rPr>
          <w:rFonts w:ascii="Arial Narrow" w:eastAsia="Arial Narrow" w:hAnsi="Arial Narrow" w:cs="Arial Narrow"/>
        </w:rPr>
        <w:t xml:space="preserve"> se ofertarán los destinos vacantes a los candidatos que hayan realizado estancias Erasmus+ en convocatorias anteriores. Una vez asignadas las plazas vacantes, se publicará una resolución definitiva conteniendo esta información, estableciendo un plazo y un procedimiento de aceptación (los adjudicatarios recibirán por correo un documento de aceptación del destino y dispondrán de un plazo de </w:t>
      </w:r>
      <w:r>
        <w:rPr>
          <w:rFonts w:ascii="Arial Narrow" w:eastAsia="Arial Narrow" w:hAnsi="Arial Narrow" w:cs="Arial Narrow"/>
          <w:b/>
        </w:rPr>
        <w:t>3 días</w:t>
      </w:r>
      <w:r>
        <w:rPr>
          <w:rFonts w:ascii="Arial Narrow" w:eastAsia="Arial Narrow" w:hAnsi="Arial Narrow" w:cs="Arial Narrow"/>
        </w:rPr>
        <w:t xml:space="preserve"> para enviarlo a </w:t>
      </w:r>
      <w:r>
        <w:rPr>
          <w:rFonts w:ascii="Arial Narrow" w:eastAsia="Arial Narrow" w:hAnsi="Arial Narrow" w:cs="Arial Narrow"/>
          <w:b/>
        </w:rPr>
        <w:t>convocatoriasrrii@unileon.es.)</w:t>
      </w:r>
    </w:p>
    <w:p w:rsidR="00FC4535" w:rsidRDefault="00704A97">
      <w:pPr>
        <w:jc w:val="both"/>
        <w:rPr>
          <w:rFonts w:ascii="Arial Narrow" w:eastAsia="Arial Narrow" w:hAnsi="Arial Narrow" w:cs="Arial Narrow"/>
        </w:rPr>
      </w:pPr>
      <w:r>
        <w:rPr>
          <w:rFonts w:ascii="Arial Narrow" w:eastAsia="Arial Narrow" w:hAnsi="Arial Narrow" w:cs="Arial Narrow"/>
        </w:rPr>
        <w:t>No se admitirán permutas. Las renuncias sin causa justificada (enfermedad o accidentes graves del estudiante, enfermedad o fallecimiento de un familiar hasta segundo grado, cumplimiento de un deber público, o cualquier otra causa suficientemente acreditada y justificada a juicio del Vicerrector de Internacionalización) inhabilitan a los candidatos para participar en convocatorias de Programas de Movilidad publicadas en 2024 y 2025.</w:t>
      </w:r>
    </w:p>
    <w:p w:rsidR="00FC4535" w:rsidRDefault="00704A97">
      <w:pPr>
        <w:jc w:val="both"/>
        <w:rPr>
          <w:rFonts w:ascii="Arial Narrow" w:eastAsia="Arial Narrow" w:hAnsi="Arial Narrow" w:cs="Arial Narrow"/>
        </w:rPr>
      </w:pPr>
      <w:r>
        <w:rPr>
          <w:rFonts w:ascii="Arial Narrow" w:eastAsia="Arial Narrow" w:hAnsi="Arial Narrow" w:cs="Arial Narrow"/>
        </w:rPr>
        <w:t>La aceptación de la plaza supondrá para el beneficiario la renuncia implícita a participar en cualquier otro programa de movilidad nacional o internacional convocado por la Universidad de León para el curso 2024/25, excepto en el programa Erasmus+ KA171.</w:t>
      </w:r>
    </w:p>
    <w:p w:rsidR="00FC4535" w:rsidRDefault="00704A97">
      <w:pPr>
        <w:jc w:val="both"/>
        <w:rPr>
          <w:rFonts w:ascii="Arial Narrow" w:eastAsia="Arial Narrow" w:hAnsi="Arial Narrow" w:cs="Arial Narrow"/>
          <w:b/>
          <w:color w:val="5B9BD5"/>
          <w:sz w:val="26"/>
          <w:szCs w:val="26"/>
        </w:rPr>
      </w:pPr>
      <w:r>
        <w:rPr>
          <w:rFonts w:ascii="Arial Narrow" w:eastAsia="Arial Narrow" w:hAnsi="Arial Narrow" w:cs="Arial Narrow"/>
        </w:rPr>
        <w:t>Finalizado el proceso selectivo, el Vicerrectorado de Internacionalización convocará a todos los candidatos que no hayan elegido un destino para optar a las</w:t>
      </w:r>
      <w:r>
        <w:rPr>
          <w:rFonts w:ascii="Arial Narrow" w:eastAsia="Arial Narrow" w:hAnsi="Arial Narrow" w:cs="Arial Narrow"/>
          <w:b/>
          <w:u w:val="single"/>
        </w:rPr>
        <w:t xml:space="preserve"> plazas vacantes</w:t>
      </w:r>
      <w:r>
        <w:rPr>
          <w:rFonts w:ascii="Arial Narrow" w:eastAsia="Arial Narrow" w:hAnsi="Arial Narrow" w:cs="Arial Narrow"/>
        </w:rPr>
        <w:t>. La selección de las plazas vacantes tendrá lugar el</w:t>
      </w:r>
      <w:r>
        <w:rPr>
          <w:rFonts w:ascii="Arial Narrow" w:eastAsia="Arial Narrow" w:hAnsi="Arial Narrow" w:cs="Arial Narrow"/>
          <w:b/>
          <w:u w:val="single"/>
        </w:rPr>
        <w:t xml:space="preserve"> </w:t>
      </w:r>
      <w:r>
        <w:rPr>
          <w:rFonts w:ascii="Arial Narrow" w:eastAsia="Arial Narrow" w:hAnsi="Arial Narrow" w:cs="Arial Narrow"/>
          <w:b/>
          <w:u w:val="single"/>
        </w:rPr>
        <w:lastRenderedPageBreak/>
        <w:t>19 de abril de 2024</w:t>
      </w:r>
      <w:r>
        <w:rPr>
          <w:rFonts w:ascii="Arial Narrow" w:eastAsia="Arial Narrow" w:hAnsi="Arial Narrow" w:cs="Arial Narrow"/>
        </w:rPr>
        <w:t xml:space="preserve"> y se realizará por orden de puntuación. Se informará a los candidatos a través de correo electrónico para que se conecten a través de </w:t>
      </w:r>
      <w:proofErr w:type="spellStart"/>
      <w:r>
        <w:rPr>
          <w:rFonts w:ascii="Arial Narrow" w:eastAsia="Arial Narrow" w:hAnsi="Arial Narrow" w:cs="Arial Narrow"/>
        </w:rPr>
        <w:t>videollamada</w:t>
      </w:r>
      <w:proofErr w:type="spellEnd"/>
      <w:r>
        <w:rPr>
          <w:rFonts w:ascii="Arial Narrow" w:eastAsia="Arial Narrow" w:hAnsi="Arial Narrow" w:cs="Arial Narrow"/>
        </w:rPr>
        <w:t xml:space="preserve"> a la hora indicada para su Centro. El estudiantado tiene que haber solicitado en la convocatoria y cumplir los requisitos generales de la convocatoria en ese momento. </w:t>
      </w:r>
    </w:p>
    <w:p w:rsidR="00FC4535" w:rsidRDefault="00704A97">
      <w:pPr>
        <w:numPr>
          <w:ilvl w:val="0"/>
          <w:numId w:val="8"/>
        </w:numPr>
        <w:pBdr>
          <w:top w:val="nil"/>
          <w:left w:val="nil"/>
          <w:bottom w:val="nil"/>
          <w:right w:val="nil"/>
          <w:between w:val="nil"/>
        </w:pBdr>
        <w:jc w:val="both"/>
        <w:rPr>
          <w:rFonts w:ascii="Arial Narrow" w:eastAsia="Arial Narrow" w:hAnsi="Arial Narrow" w:cs="Arial Narrow"/>
          <w:b/>
          <w:color w:val="5B9BD5"/>
          <w:sz w:val="26"/>
          <w:szCs w:val="26"/>
        </w:rPr>
      </w:pPr>
      <w:r>
        <w:rPr>
          <w:rFonts w:ascii="Arial Narrow" w:eastAsia="Arial Narrow" w:hAnsi="Arial Narrow" w:cs="Arial Narrow"/>
          <w:b/>
          <w:color w:val="5B9BD5"/>
          <w:sz w:val="26"/>
          <w:szCs w:val="26"/>
        </w:rPr>
        <w:t>Obligaciones</w:t>
      </w:r>
    </w:p>
    <w:p w:rsidR="00FC4535" w:rsidRDefault="00704A97">
      <w:pPr>
        <w:widowControl w:val="0"/>
        <w:spacing w:after="120" w:line="240" w:lineRule="auto"/>
        <w:jc w:val="both"/>
        <w:rPr>
          <w:rFonts w:ascii="Arial Narrow" w:eastAsia="Arial Narrow" w:hAnsi="Arial Narrow" w:cs="Arial Narrow"/>
        </w:rPr>
      </w:pPr>
      <w:r>
        <w:rPr>
          <w:rFonts w:ascii="Arial Narrow" w:eastAsia="Arial Narrow" w:hAnsi="Arial Narrow" w:cs="Arial Narrow"/>
        </w:rPr>
        <w:t>La presentación de la solicitud implica la aceptación de los principios de la Carta Erasmus de Educación Superior y la Carta del Estudiante Erasmus, así como el Reglamento de Movilidad Internacional de la Universidad de León, las normas fijadas en esta convocatoria, y las obligaciones que figuran a continuación:</w:t>
      </w:r>
    </w:p>
    <w:p w:rsidR="00FC4535" w:rsidRDefault="00704A97">
      <w:pPr>
        <w:numPr>
          <w:ilvl w:val="0"/>
          <w:numId w:val="3"/>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rPr>
        <w:t>F</w:t>
      </w:r>
      <w:r>
        <w:rPr>
          <w:rFonts w:ascii="Arial Narrow" w:eastAsia="Arial Narrow" w:hAnsi="Arial Narrow" w:cs="Arial Narrow"/>
          <w:color w:val="000000"/>
        </w:rPr>
        <w:t xml:space="preserve">irmar un Convenio de Subvención </w:t>
      </w:r>
      <w:r>
        <w:rPr>
          <w:rFonts w:ascii="Arial Narrow" w:eastAsia="Arial Narrow" w:hAnsi="Arial Narrow" w:cs="Arial Narrow"/>
        </w:rPr>
        <w:t xml:space="preserve">como estudiante Erasmus+ </w:t>
      </w:r>
      <w:r>
        <w:rPr>
          <w:rFonts w:ascii="Arial Narrow" w:eastAsia="Arial Narrow" w:hAnsi="Arial Narrow" w:cs="Arial Narrow"/>
          <w:color w:val="000000"/>
        </w:rPr>
        <w:t>antes de su partida.</w:t>
      </w:r>
    </w:p>
    <w:p w:rsidR="00FC4535" w:rsidRDefault="00704A97">
      <w:pPr>
        <w:numPr>
          <w:ilvl w:val="0"/>
          <w:numId w:val="3"/>
        </w:numPr>
        <w:pBdr>
          <w:top w:val="nil"/>
          <w:left w:val="nil"/>
          <w:bottom w:val="nil"/>
          <w:right w:val="nil"/>
          <w:between w:val="nil"/>
        </w:pBdr>
        <w:spacing w:after="0"/>
        <w:jc w:val="both"/>
        <w:rPr>
          <w:rFonts w:ascii="Arial Narrow" w:eastAsia="Arial Narrow" w:hAnsi="Arial Narrow" w:cs="Arial Narrow"/>
        </w:rPr>
      </w:pPr>
      <w:r>
        <w:rPr>
          <w:rFonts w:ascii="Arial Narrow" w:eastAsia="Arial Narrow" w:hAnsi="Arial Narrow" w:cs="Arial Narrow"/>
        </w:rPr>
        <w:t>Destinar la ayuda recibida a la finalidad para la que ha sido concedida. La asistencia y aprovechamiento de los estudios durante el periodo de la ayuda concedida es obligatoria.</w:t>
      </w:r>
    </w:p>
    <w:p w:rsidR="00FC4535" w:rsidRDefault="00704A97">
      <w:pPr>
        <w:numPr>
          <w:ilvl w:val="0"/>
          <w:numId w:val="3"/>
        </w:numPr>
        <w:pBdr>
          <w:top w:val="nil"/>
          <w:left w:val="nil"/>
          <w:bottom w:val="nil"/>
          <w:right w:val="nil"/>
          <w:between w:val="nil"/>
        </w:pBdr>
        <w:spacing w:after="0"/>
        <w:jc w:val="both"/>
        <w:rPr>
          <w:rFonts w:ascii="Arial Narrow" w:eastAsia="Arial Narrow" w:hAnsi="Arial Narrow" w:cs="Arial Narrow"/>
        </w:rPr>
      </w:pPr>
      <w:r>
        <w:rPr>
          <w:rFonts w:ascii="Arial Narrow" w:eastAsia="Arial Narrow" w:hAnsi="Arial Narrow" w:cs="Arial Narrow"/>
        </w:rPr>
        <w:t xml:space="preserve">Abstenerse de realizar reservas o comprometer gastos hasta disponer de la aceptación definitiva de la movilidad y el contenido académico por parte de la institución de destino. </w:t>
      </w:r>
    </w:p>
    <w:p w:rsidR="00FC4535" w:rsidRDefault="00704A97">
      <w:pPr>
        <w:numPr>
          <w:ilvl w:val="0"/>
          <w:numId w:val="3"/>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Someterse a las actuaciones de comprobación que puedan realizarse por los órganos competentes, quedando obligados a facilitar toda la información y documentación que le fuese requerida a tal efecto.</w:t>
      </w:r>
    </w:p>
    <w:p w:rsidR="00FC4535" w:rsidRDefault="00704A97">
      <w:pPr>
        <w:numPr>
          <w:ilvl w:val="0"/>
          <w:numId w:val="3"/>
        </w:numPr>
        <w:pBdr>
          <w:top w:val="nil"/>
          <w:left w:val="nil"/>
          <w:bottom w:val="nil"/>
          <w:right w:val="nil"/>
          <w:between w:val="nil"/>
        </w:pBdr>
        <w:spacing w:after="0"/>
        <w:jc w:val="both"/>
        <w:rPr>
          <w:rFonts w:ascii="Arial Narrow" w:eastAsia="Arial Narrow" w:hAnsi="Arial Narrow" w:cs="Arial Narrow"/>
        </w:rPr>
      </w:pPr>
      <w:r>
        <w:rPr>
          <w:rFonts w:ascii="Arial Narrow" w:eastAsia="Arial Narrow" w:hAnsi="Arial Narrow" w:cs="Arial Narrow"/>
        </w:rPr>
        <w:t>Comunicar las ayudas, becas o subvenciones públicas o privadas obtenidas para la misma finalidad.</w:t>
      </w:r>
    </w:p>
    <w:p w:rsidR="00FC4535" w:rsidRDefault="00704A97">
      <w:pPr>
        <w:numPr>
          <w:ilvl w:val="0"/>
          <w:numId w:val="3"/>
        </w:numPr>
        <w:pBdr>
          <w:top w:val="nil"/>
          <w:left w:val="nil"/>
          <w:bottom w:val="nil"/>
          <w:right w:val="nil"/>
          <w:between w:val="nil"/>
        </w:pBdr>
        <w:spacing w:after="0"/>
        <w:jc w:val="both"/>
        <w:rPr>
          <w:rFonts w:ascii="Arial Narrow" w:eastAsia="Arial Narrow" w:hAnsi="Arial Narrow" w:cs="Arial Narrow"/>
        </w:rPr>
      </w:pPr>
      <w:r>
        <w:rPr>
          <w:rFonts w:ascii="Arial Narrow" w:eastAsia="Arial Narrow" w:hAnsi="Arial Narrow" w:cs="Arial Narrow"/>
        </w:rPr>
        <w:t xml:space="preserve">Aceptar las obligaciones propias derivadas del marco legal en materia de ayudas y subvenciones. </w:t>
      </w:r>
    </w:p>
    <w:p w:rsidR="00FC4535" w:rsidRDefault="00704A97">
      <w:pPr>
        <w:numPr>
          <w:ilvl w:val="0"/>
          <w:numId w:val="3"/>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rPr>
        <w:t>Solicitar</w:t>
      </w:r>
      <w:r>
        <w:rPr>
          <w:rFonts w:ascii="Arial Narrow" w:eastAsia="Arial Narrow" w:hAnsi="Arial Narrow" w:cs="Arial Narrow"/>
          <w:color w:val="000000"/>
        </w:rPr>
        <w:t>, en caso de ser necesario, el visado correspondiente que le permita su estancia legal en el país de destino.</w:t>
      </w:r>
    </w:p>
    <w:p w:rsidR="00FC4535" w:rsidRDefault="00704A97">
      <w:pPr>
        <w:numPr>
          <w:ilvl w:val="0"/>
          <w:numId w:val="3"/>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Informarse de las condiciones médicas y/o sanitarias del país y la zona de destino y tomar las medidas de precaución requeridas.</w:t>
      </w:r>
    </w:p>
    <w:p w:rsidR="00FC4535" w:rsidRDefault="00704A97">
      <w:pPr>
        <w:numPr>
          <w:ilvl w:val="0"/>
          <w:numId w:val="3"/>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 xml:space="preserve">Contratar el seguro de accidentes y asistencia en viaje </w:t>
      </w:r>
      <w:r>
        <w:rPr>
          <w:rFonts w:ascii="Arial Narrow" w:eastAsia="Arial Narrow" w:hAnsi="Arial Narrow" w:cs="Arial Narrow"/>
        </w:rPr>
        <w:t>con la compañía ERGO</w:t>
      </w:r>
      <w:r>
        <w:rPr>
          <w:rFonts w:ascii="Arial Narrow" w:eastAsia="Arial Narrow" w:hAnsi="Arial Narrow" w:cs="Arial Narrow"/>
          <w:color w:val="000000"/>
        </w:rPr>
        <w:t>, que cumpla con los requisitos mínimos establecidos en el programa Erasmus+, con cobertura durante todo el periodo de estancia en el país de destino. Adicionalmente, la universidad de destino está en su derecho de solicitar la contratación de coberturas complementarias.</w:t>
      </w:r>
    </w:p>
    <w:p w:rsidR="00FC4535" w:rsidRDefault="00704A97">
      <w:pPr>
        <w:numPr>
          <w:ilvl w:val="0"/>
          <w:numId w:val="3"/>
        </w:numPr>
        <w:pBdr>
          <w:top w:val="nil"/>
          <w:left w:val="nil"/>
          <w:bottom w:val="nil"/>
          <w:right w:val="nil"/>
          <w:between w:val="nil"/>
        </w:pBdr>
        <w:spacing w:after="0"/>
        <w:jc w:val="both"/>
        <w:rPr>
          <w:rFonts w:ascii="Arial Narrow" w:eastAsia="Arial Narrow" w:hAnsi="Arial Narrow" w:cs="Arial Narrow"/>
          <w:color w:val="000000"/>
        </w:rPr>
      </w:pPr>
      <w:r>
        <w:rPr>
          <w:rFonts w:ascii="Arial Narrow" w:eastAsia="Arial Narrow" w:hAnsi="Arial Narrow" w:cs="Arial Narrow"/>
          <w:color w:val="000000"/>
        </w:rPr>
        <w:t xml:space="preserve">Realizar la </w:t>
      </w:r>
      <w:r>
        <w:rPr>
          <w:rFonts w:ascii="Arial Narrow" w:eastAsia="Arial Narrow" w:hAnsi="Arial Narrow" w:cs="Arial Narrow"/>
        </w:rPr>
        <w:t xml:space="preserve">prueba obligatoria online de conocimiento del idioma de docencia en la universidad de destino </w:t>
      </w:r>
      <w:r>
        <w:rPr>
          <w:rFonts w:ascii="Arial Narrow" w:eastAsia="Arial Narrow" w:hAnsi="Arial Narrow" w:cs="Arial Narrow"/>
          <w:color w:val="000000"/>
        </w:rPr>
        <w:t xml:space="preserve">OLS (Online </w:t>
      </w:r>
      <w:proofErr w:type="spellStart"/>
      <w:r>
        <w:rPr>
          <w:rFonts w:ascii="Arial Narrow" w:eastAsia="Arial Narrow" w:hAnsi="Arial Narrow" w:cs="Arial Narrow"/>
          <w:color w:val="000000"/>
        </w:rPr>
        <w:t>Linguistic</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Support</w:t>
      </w:r>
      <w:proofErr w:type="spellEnd"/>
      <w:r>
        <w:rPr>
          <w:rFonts w:ascii="Arial Narrow" w:eastAsia="Arial Narrow" w:hAnsi="Arial Narrow" w:cs="Arial Narrow"/>
          <w:color w:val="000000"/>
        </w:rPr>
        <w:t xml:space="preserve">). </w:t>
      </w:r>
    </w:p>
    <w:p w:rsidR="00FC4535" w:rsidRDefault="00704A97">
      <w:pPr>
        <w:numPr>
          <w:ilvl w:val="0"/>
          <w:numId w:val="3"/>
        </w:numPr>
        <w:pBdr>
          <w:top w:val="nil"/>
          <w:left w:val="nil"/>
          <w:bottom w:val="nil"/>
          <w:right w:val="nil"/>
          <w:between w:val="nil"/>
        </w:pBdr>
        <w:spacing w:after="0"/>
        <w:jc w:val="both"/>
        <w:rPr>
          <w:rFonts w:ascii="Arial Narrow" w:eastAsia="Arial Narrow" w:hAnsi="Arial Narrow" w:cs="Arial Narrow"/>
        </w:rPr>
      </w:pPr>
      <w:r>
        <w:rPr>
          <w:rFonts w:ascii="Arial Narrow" w:eastAsia="Arial Narrow" w:hAnsi="Arial Narrow" w:cs="Arial Narrow"/>
        </w:rPr>
        <w:t>Conservar la documentación justificativa de aplicación de los fondos recibidos, incluidos los documentos electrónicos, en tanto puedan ser objeto de actuaciones de comprobación y control.</w:t>
      </w:r>
    </w:p>
    <w:p w:rsidR="00FC4535" w:rsidRDefault="00704A97">
      <w:pPr>
        <w:numPr>
          <w:ilvl w:val="0"/>
          <w:numId w:val="3"/>
        </w:numPr>
        <w:pBdr>
          <w:top w:val="nil"/>
          <w:left w:val="nil"/>
          <w:bottom w:val="nil"/>
          <w:right w:val="nil"/>
          <w:between w:val="nil"/>
        </w:pBdr>
        <w:spacing w:after="0"/>
        <w:jc w:val="both"/>
        <w:rPr>
          <w:rFonts w:ascii="Arial Narrow" w:eastAsia="Arial Narrow" w:hAnsi="Arial Narrow" w:cs="Arial Narrow"/>
        </w:rPr>
      </w:pPr>
      <w:r>
        <w:rPr>
          <w:rFonts w:ascii="Arial Narrow" w:eastAsia="Arial Narrow" w:hAnsi="Arial Narrow" w:cs="Arial Narrow"/>
        </w:rPr>
        <w:t>Ser titular o cotitular de una cuenta bancaria en España a la que serán transferidas las ayudas, siempre y cuando se haya cumplido con las obligaciones establecidas.</w:t>
      </w:r>
    </w:p>
    <w:p w:rsidR="00FC4535" w:rsidRDefault="00FC4535">
      <w:pPr>
        <w:pBdr>
          <w:top w:val="nil"/>
          <w:left w:val="nil"/>
          <w:bottom w:val="nil"/>
          <w:right w:val="nil"/>
          <w:between w:val="nil"/>
        </w:pBdr>
        <w:spacing w:after="0"/>
        <w:jc w:val="both"/>
        <w:rPr>
          <w:rFonts w:ascii="Arial Narrow" w:eastAsia="Arial Narrow" w:hAnsi="Arial Narrow" w:cs="Arial Narrow"/>
        </w:rPr>
      </w:pPr>
    </w:p>
    <w:p w:rsidR="00FC4535" w:rsidRDefault="00704A97">
      <w:pPr>
        <w:pBdr>
          <w:top w:val="nil"/>
          <w:left w:val="nil"/>
          <w:bottom w:val="nil"/>
          <w:right w:val="nil"/>
          <w:between w:val="nil"/>
        </w:pBdr>
        <w:spacing w:after="0"/>
        <w:jc w:val="both"/>
        <w:rPr>
          <w:rFonts w:ascii="Arial Narrow" w:eastAsia="Arial Narrow" w:hAnsi="Arial Narrow" w:cs="Arial Narrow"/>
        </w:rPr>
      </w:pPr>
      <w:r>
        <w:rPr>
          <w:rFonts w:ascii="Arial Narrow" w:eastAsia="Arial Narrow" w:hAnsi="Arial Narrow" w:cs="Arial Narrow"/>
        </w:rPr>
        <w:t xml:space="preserve">El incumplimiento de estas obligaciones, así como la falta de presentación de la documentación justificativa correspondiente, supondrá la pérdida de la ayuda y, en su caso, la devolución de las cantidades ya percibidas. </w:t>
      </w:r>
    </w:p>
    <w:p w:rsidR="00FC4535" w:rsidRDefault="00FC4535">
      <w:pPr>
        <w:jc w:val="both"/>
        <w:rPr>
          <w:rFonts w:ascii="Arial Narrow" w:eastAsia="Arial Narrow" w:hAnsi="Arial Narrow" w:cs="Arial Narrow"/>
        </w:rPr>
      </w:pPr>
    </w:p>
    <w:p w:rsidR="00FC4535" w:rsidRDefault="00704A97">
      <w:pPr>
        <w:numPr>
          <w:ilvl w:val="0"/>
          <w:numId w:val="8"/>
        </w:numPr>
        <w:pBdr>
          <w:top w:val="nil"/>
          <w:left w:val="nil"/>
          <w:bottom w:val="nil"/>
          <w:right w:val="nil"/>
          <w:between w:val="nil"/>
        </w:pBdr>
        <w:jc w:val="both"/>
        <w:rPr>
          <w:rFonts w:ascii="Arial Narrow" w:eastAsia="Arial Narrow" w:hAnsi="Arial Narrow" w:cs="Arial Narrow"/>
          <w:b/>
          <w:color w:val="5B9BD5"/>
          <w:sz w:val="26"/>
          <w:szCs w:val="26"/>
        </w:rPr>
      </w:pPr>
      <w:r>
        <w:rPr>
          <w:rFonts w:ascii="Arial Narrow" w:eastAsia="Arial Narrow" w:hAnsi="Arial Narrow" w:cs="Arial Narrow"/>
          <w:b/>
          <w:color w:val="5B9BD5"/>
          <w:sz w:val="26"/>
          <w:szCs w:val="26"/>
        </w:rPr>
        <w:t>Protección de datos</w:t>
      </w:r>
    </w:p>
    <w:p w:rsidR="00FC4535" w:rsidRDefault="00704A97">
      <w:pPr>
        <w:pBdr>
          <w:top w:val="nil"/>
          <w:left w:val="nil"/>
          <w:bottom w:val="nil"/>
          <w:right w:val="nil"/>
          <w:between w:val="nil"/>
        </w:pBdr>
        <w:spacing w:line="240" w:lineRule="auto"/>
        <w:jc w:val="both"/>
        <w:rPr>
          <w:rFonts w:ascii="Arial Narrow" w:eastAsia="Arial Narrow" w:hAnsi="Arial Narrow" w:cs="Arial Narrow"/>
        </w:rPr>
      </w:pPr>
      <w:r>
        <w:rPr>
          <w:rFonts w:ascii="Arial Narrow" w:eastAsia="Arial Narrow" w:hAnsi="Arial Narrow" w:cs="Arial Narrow"/>
        </w:rPr>
        <w:t>La solicitud de una ayuda de movilidad implica la aceptación del contenido de estas bases y la autorización para que sus datos personales sean utilizados por la Universidad de León, de acuerdo con el Reglamento Europeo de protección de datos y la Ley Orgánica 3/2018, de 5 de diciembre, de Protección de Datos Personales y garantía de los derechos digitales. Los datos personales facilitados por el beneficiario quedarán incorporados en los ficheros de usuarios, de acuerdo con lo establecido en los citados textos legales. Los solicitantes autorizan el uso de sus datos relativos a nombre, apellidos, D.N.I., valoraciones y destinos solicitados y adjudicados en la página web de la Universidad de León, así como en los tablones de anuncios de los Centros o de las unidades dependientes del Vicerrectorado de Internacionalización de la Universidad de León. En caso de disconformidad con este apartado, ésta podrá ser manifestada mediante escrito que será presentado por correo electrónico a internacional@unileon.es.</w:t>
      </w:r>
    </w:p>
    <w:p w:rsidR="00FC4535" w:rsidRDefault="00704A97">
      <w:pPr>
        <w:pBdr>
          <w:top w:val="nil"/>
          <w:left w:val="nil"/>
          <w:bottom w:val="nil"/>
          <w:right w:val="nil"/>
          <w:between w:val="nil"/>
        </w:pBdr>
        <w:spacing w:line="240" w:lineRule="auto"/>
        <w:jc w:val="both"/>
        <w:rPr>
          <w:rFonts w:ascii="Arial Narrow" w:eastAsia="Arial Narrow" w:hAnsi="Arial Narrow" w:cs="Arial Narrow"/>
        </w:rPr>
      </w:pPr>
      <w:r>
        <w:rPr>
          <w:rFonts w:ascii="Arial Narrow" w:eastAsia="Arial Narrow" w:hAnsi="Arial Narrow" w:cs="Arial Narrow"/>
        </w:rPr>
        <w:t>Los solicitantes pueden ejercitar los derechos de acceso, rectificación, supresión, limitación del tratamiento, oposición y, en su caso, portabilidad ante la dirección postal de la Universidad o ante la dirección electrónica del delegado de protección de datos: dpd@unileon.es Asimismo, el interesado tiene derecho a presentar una reclamación ante la autoridad de control (AEPD).</w:t>
      </w:r>
    </w:p>
    <w:p w:rsidR="00FC4535" w:rsidRDefault="00FC4535">
      <w:pPr>
        <w:pBdr>
          <w:top w:val="nil"/>
          <w:left w:val="nil"/>
          <w:bottom w:val="nil"/>
          <w:right w:val="nil"/>
          <w:between w:val="nil"/>
        </w:pBdr>
        <w:spacing w:line="240" w:lineRule="auto"/>
        <w:jc w:val="both"/>
        <w:rPr>
          <w:rFonts w:ascii="Arial Narrow" w:eastAsia="Arial Narrow" w:hAnsi="Arial Narrow" w:cs="Arial Narrow"/>
        </w:rPr>
      </w:pPr>
    </w:p>
    <w:p w:rsidR="00FC4535" w:rsidRDefault="00704A97">
      <w:pPr>
        <w:numPr>
          <w:ilvl w:val="0"/>
          <w:numId w:val="8"/>
        </w:numPr>
        <w:pBdr>
          <w:top w:val="nil"/>
          <w:left w:val="nil"/>
          <w:bottom w:val="nil"/>
          <w:right w:val="nil"/>
          <w:between w:val="nil"/>
        </w:pBdr>
        <w:jc w:val="both"/>
        <w:rPr>
          <w:rFonts w:ascii="Arial Narrow" w:eastAsia="Arial Narrow" w:hAnsi="Arial Narrow" w:cs="Arial Narrow"/>
          <w:b/>
          <w:color w:val="5B9BD5"/>
          <w:sz w:val="26"/>
          <w:szCs w:val="26"/>
        </w:rPr>
      </w:pPr>
      <w:r>
        <w:rPr>
          <w:rFonts w:ascii="Arial Narrow" w:eastAsia="Arial Narrow" w:hAnsi="Arial Narrow" w:cs="Arial Narrow"/>
          <w:b/>
          <w:color w:val="5B9BD5"/>
          <w:sz w:val="26"/>
          <w:szCs w:val="26"/>
        </w:rPr>
        <w:t>Disposición</w:t>
      </w:r>
    </w:p>
    <w:p w:rsidR="00FC4535" w:rsidRDefault="00704A97">
      <w:pPr>
        <w:jc w:val="both"/>
        <w:rPr>
          <w:rFonts w:ascii="Arial Narrow" w:eastAsia="Arial Narrow" w:hAnsi="Arial Narrow" w:cs="Arial Narrow"/>
        </w:rPr>
      </w:pPr>
      <w:r>
        <w:rPr>
          <w:rFonts w:ascii="Arial Narrow" w:eastAsia="Arial Narrow" w:hAnsi="Arial Narrow" w:cs="Arial Narrow"/>
        </w:rPr>
        <w:t>Contra la presente convocatoria, así como contra la resolución de la presente convocatoria, que agota la vía administrativa, podrá interponerse recurso potestativo de reposición ante el Rector de la Universidad de León, en el plazo de un mes, contado a partir del día siguiente al de su publicación, de conformidad con lo dispuesto en el artículo 124 de la Ley 39/2015, de 1 de octubre, del Procedimiento Administrativo Común de las Administraciones Públicas, o recurso contencioso-administrativo, ante los órganos de jurisdicción contencioso-administrativa de León, en el plazo de dos meses contados desde el día siguiente al de la publicación de esta resolución, conforme lo dispuesto en los artículos 116 y 117 de la Ley 4/1999, de 13 de enero, que modifica la Ley 30/1992 y 8 y 46.1 de la Ley 29/1998, de 13 de julio, reguladora de la Jurisdicción Contencioso-Administrativa.</w:t>
      </w:r>
    </w:p>
    <w:p w:rsidR="00FC4535" w:rsidRDefault="00704A97">
      <w:pPr>
        <w:rPr>
          <w:rFonts w:ascii="Arial Narrow" w:eastAsia="Arial Narrow" w:hAnsi="Arial Narrow" w:cs="Arial Narrow"/>
        </w:rPr>
      </w:pPr>
      <w:r>
        <w:rPr>
          <w:rFonts w:ascii="Arial Narrow" w:eastAsia="Arial Narrow" w:hAnsi="Arial Narrow" w:cs="Arial Narrow"/>
        </w:rPr>
        <w:t>En León, a 20 de diciembre de 2023.</w:t>
      </w:r>
    </w:p>
    <w:p w:rsidR="00FC4535" w:rsidRDefault="00704A97">
      <w:pPr>
        <w:widowControl w:val="0"/>
        <w:spacing w:before="177" w:after="0" w:line="240" w:lineRule="auto"/>
        <w:ind w:left="118"/>
        <w:jc w:val="center"/>
        <w:rPr>
          <w:rFonts w:ascii="Arial Narrow" w:eastAsia="Arial Narrow" w:hAnsi="Arial Narrow" w:cs="Arial Narrow"/>
        </w:rPr>
      </w:pPr>
      <w:r>
        <w:rPr>
          <w:rFonts w:ascii="Arial Narrow" w:eastAsia="Arial Narrow" w:hAnsi="Arial Narrow" w:cs="Arial Narrow"/>
        </w:rPr>
        <w:t xml:space="preserve">Fdo.: Roberto </w:t>
      </w:r>
      <w:proofErr w:type="spellStart"/>
      <w:r>
        <w:rPr>
          <w:rFonts w:ascii="Arial Narrow" w:eastAsia="Arial Narrow" w:hAnsi="Arial Narrow" w:cs="Arial Narrow"/>
        </w:rPr>
        <w:t>Baelo</w:t>
      </w:r>
      <w:proofErr w:type="spellEnd"/>
      <w:r>
        <w:rPr>
          <w:rFonts w:ascii="Arial Narrow" w:eastAsia="Arial Narrow" w:hAnsi="Arial Narrow" w:cs="Arial Narrow"/>
        </w:rPr>
        <w:t xml:space="preserve"> Álvarez</w:t>
      </w:r>
    </w:p>
    <w:p w:rsidR="00FC4535" w:rsidRDefault="00704A97">
      <w:pPr>
        <w:widowControl w:val="0"/>
        <w:spacing w:before="177" w:after="0" w:line="240" w:lineRule="auto"/>
        <w:ind w:left="118"/>
        <w:jc w:val="center"/>
        <w:rPr>
          <w:rFonts w:ascii="Arial Narrow" w:eastAsia="Arial Narrow" w:hAnsi="Arial Narrow" w:cs="Arial Narrow"/>
        </w:rPr>
      </w:pPr>
      <w:r>
        <w:rPr>
          <w:rFonts w:ascii="Arial Narrow" w:eastAsia="Arial Narrow" w:hAnsi="Arial Narrow" w:cs="Arial Narrow"/>
        </w:rPr>
        <w:t>Vicerrector de Internacionalización</w:t>
      </w:r>
    </w:p>
    <w:p w:rsidR="00FC4535" w:rsidRPr="00CA538F" w:rsidRDefault="00704A97">
      <w:pPr>
        <w:widowControl w:val="0"/>
        <w:spacing w:before="177" w:after="0" w:line="240" w:lineRule="auto"/>
        <w:ind w:left="118"/>
        <w:jc w:val="center"/>
        <w:rPr>
          <w:rFonts w:ascii="Arial Narrow" w:eastAsia="Arial Narrow" w:hAnsi="Arial Narrow" w:cs="Arial Narrow"/>
          <w:i/>
          <w:sz w:val="16"/>
          <w:szCs w:val="16"/>
        </w:rPr>
      </w:pPr>
      <w:r w:rsidRPr="00CA538F">
        <w:rPr>
          <w:rFonts w:ascii="Arial Narrow" w:eastAsia="Arial Narrow" w:hAnsi="Arial Narrow" w:cs="Arial Narrow"/>
          <w:sz w:val="16"/>
          <w:szCs w:val="16"/>
        </w:rPr>
        <w:t>*Por delegación del Rector mediante Resolución de 13 de marzo de 2023 (BOCYL nº 54 de 20 de marzo de 2023).</w:t>
      </w:r>
    </w:p>
    <w:p w:rsidR="00FC4535" w:rsidRDefault="00FC4535">
      <w:pPr>
        <w:widowControl w:val="0"/>
        <w:spacing w:line="240" w:lineRule="auto"/>
        <w:ind w:left="1020" w:right="1060"/>
        <w:jc w:val="center"/>
        <w:rPr>
          <w:rFonts w:ascii="Arial Narrow" w:eastAsia="Arial Narrow" w:hAnsi="Arial Narrow" w:cs="Arial Narrow"/>
          <w:i/>
          <w:sz w:val="24"/>
          <w:szCs w:val="24"/>
        </w:rPr>
      </w:pPr>
    </w:p>
    <w:p w:rsidR="00FC4535" w:rsidRDefault="00FC4535">
      <w:pPr>
        <w:widowControl w:val="0"/>
        <w:pBdr>
          <w:top w:val="nil"/>
          <w:left w:val="nil"/>
          <w:bottom w:val="nil"/>
          <w:right w:val="nil"/>
          <w:between w:val="nil"/>
        </w:pBdr>
        <w:spacing w:after="0" w:line="240" w:lineRule="auto"/>
        <w:ind w:hanging="3"/>
        <w:jc w:val="center"/>
        <w:rPr>
          <w:rFonts w:ascii="Arial Narrow" w:eastAsia="Arial Narrow" w:hAnsi="Arial Narrow" w:cs="Arial Narrow"/>
          <w:sz w:val="24"/>
          <w:szCs w:val="24"/>
        </w:rPr>
      </w:pPr>
    </w:p>
    <w:p w:rsidR="00FC4535" w:rsidRDefault="00FC4535">
      <w:pPr>
        <w:widowControl w:val="0"/>
        <w:pBdr>
          <w:top w:val="nil"/>
          <w:left w:val="nil"/>
          <w:bottom w:val="nil"/>
          <w:right w:val="nil"/>
          <w:between w:val="nil"/>
        </w:pBdr>
        <w:spacing w:after="0" w:line="240" w:lineRule="auto"/>
        <w:jc w:val="center"/>
        <w:rPr>
          <w:rFonts w:ascii="Arial Narrow" w:eastAsia="Arial Narrow" w:hAnsi="Arial Narrow" w:cs="Arial Narrow"/>
          <w:color w:val="000000"/>
          <w:sz w:val="24"/>
          <w:szCs w:val="24"/>
        </w:rPr>
      </w:pPr>
    </w:p>
    <w:p w:rsidR="00FC4535" w:rsidRDefault="00704A97">
      <w:pPr>
        <w:spacing w:before="2"/>
        <w:ind w:left="1018" w:right="1070"/>
        <w:rPr>
          <w:rFonts w:ascii="Arial Narrow" w:eastAsia="Arial Narrow" w:hAnsi="Arial Narrow" w:cs="Arial Narrow"/>
          <w:sz w:val="24"/>
          <w:szCs w:val="24"/>
        </w:rPr>
      </w:pPr>
      <w:r>
        <w:br w:type="page"/>
      </w:r>
    </w:p>
    <w:p w:rsidR="00FC4535" w:rsidRDefault="00FC4535">
      <w:pPr>
        <w:jc w:val="center"/>
        <w:rPr>
          <w:rFonts w:ascii="Arial Narrow" w:eastAsia="Arial Narrow" w:hAnsi="Arial Narrow" w:cs="Arial Narrow"/>
          <w:b/>
          <w:color w:val="FF0000"/>
          <w:sz w:val="28"/>
          <w:szCs w:val="28"/>
        </w:rPr>
      </w:pPr>
    </w:p>
    <w:p w:rsidR="00FC4535" w:rsidRDefault="00704A97">
      <w:pPr>
        <w:jc w:val="center"/>
        <w:rPr>
          <w:rFonts w:ascii="Arial Narrow" w:eastAsia="Arial Narrow" w:hAnsi="Arial Narrow" w:cs="Arial Narrow"/>
          <w:b/>
          <w:color w:val="FF0000"/>
          <w:sz w:val="28"/>
          <w:szCs w:val="28"/>
        </w:rPr>
      </w:pPr>
      <w:r>
        <w:rPr>
          <w:rFonts w:ascii="Arial Narrow" w:eastAsia="Arial Narrow" w:hAnsi="Arial Narrow" w:cs="Arial Narrow"/>
          <w:b/>
          <w:color w:val="FF0000"/>
          <w:sz w:val="28"/>
          <w:szCs w:val="28"/>
        </w:rPr>
        <w:t>ANEXO I</w:t>
      </w:r>
    </w:p>
    <w:p w:rsidR="00FC4535" w:rsidRDefault="00FC4535">
      <w:pPr>
        <w:rPr>
          <w:rFonts w:ascii="Arial Narrow" w:eastAsia="Arial Narrow" w:hAnsi="Arial Narrow" w:cs="Arial Narrow"/>
          <w:b/>
          <w:sz w:val="28"/>
          <w:szCs w:val="28"/>
        </w:rPr>
      </w:pPr>
    </w:p>
    <w:p w:rsidR="00FC4535" w:rsidRDefault="00704A97">
      <w:pPr>
        <w:rPr>
          <w:rFonts w:ascii="Arial Narrow" w:eastAsia="Arial Narrow" w:hAnsi="Arial Narrow" w:cs="Arial Narrow"/>
          <w:b/>
          <w:sz w:val="28"/>
          <w:szCs w:val="28"/>
        </w:rPr>
      </w:pPr>
      <w:r>
        <w:rPr>
          <w:rFonts w:ascii="Arial Narrow" w:eastAsia="Arial Narrow" w:hAnsi="Arial Narrow" w:cs="Arial Narrow"/>
          <w:b/>
          <w:sz w:val="28"/>
          <w:szCs w:val="28"/>
        </w:rPr>
        <w:t>Se pueden consultar los destinos disponibles para cada titulación en la siguiente página web:</w:t>
      </w:r>
    </w:p>
    <w:p w:rsidR="00FC4535" w:rsidRDefault="008F0EDE">
      <w:pPr>
        <w:rPr>
          <w:rFonts w:ascii="Arial Narrow" w:eastAsia="Arial Narrow" w:hAnsi="Arial Narrow" w:cs="Arial Narrow"/>
          <w:b/>
          <w:color w:val="0563C1"/>
          <w:sz w:val="24"/>
          <w:szCs w:val="24"/>
          <w:u w:val="single"/>
        </w:rPr>
      </w:pPr>
      <w:hyperlink r:id="rId9">
        <w:r w:rsidR="00704A97">
          <w:rPr>
            <w:rFonts w:ascii="Arial Narrow" w:eastAsia="Arial Narrow" w:hAnsi="Arial Narrow" w:cs="Arial Narrow"/>
            <w:b/>
            <w:color w:val="1155CC"/>
            <w:sz w:val="24"/>
            <w:szCs w:val="24"/>
            <w:u w:val="single"/>
          </w:rPr>
          <w:t>https://www.unileon.es/estudiantes/internacional-movilidad/estudiantes/movilidad-internacional/erasmus-estudio/plazas</w:t>
        </w:r>
      </w:hyperlink>
    </w:p>
    <w:p w:rsidR="00FC4535" w:rsidRDefault="00FC4535">
      <w:pPr>
        <w:jc w:val="center"/>
        <w:rPr>
          <w:rFonts w:ascii="Arial Narrow" w:eastAsia="Arial Narrow" w:hAnsi="Arial Narrow" w:cs="Arial Narrow"/>
          <w:b/>
          <w:color w:val="0563C1"/>
          <w:sz w:val="32"/>
          <w:szCs w:val="32"/>
          <w:u w:val="single"/>
        </w:rPr>
      </w:pPr>
    </w:p>
    <w:p w:rsidR="00FC4535" w:rsidRDefault="00FC4535">
      <w:pPr>
        <w:jc w:val="center"/>
        <w:rPr>
          <w:rFonts w:ascii="Arial Narrow" w:eastAsia="Arial Narrow" w:hAnsi="Arial Narrow" w:cs="Arial Narrow"/>
          <w:b/>
          <w:color w:val="0563C1"/>
          <w:sz w:val="32"/>
          <w:szCs w:val="32"/>
          <w:u w:val="single"/>
        </w:rPr>
      </w:pPr>
    </w:p>
    <w:p w:rsidR="00FC4535" w:rsidRDefault="00704A97">
      <w:pPr>
        <w:rPr>
          <w:rFonts w:ascii="Arial Narrow" w:eastAsia="Arial Narrow" w:hAnsi="Arial Narrow" w:cs="Arial Narrow"/>
          <w:b/>
          <w:sz w:val="28"/>
          <w:szCs w:val="28"/>
        </w:rPr>
      </w:pPr>
      <w:r>
        <w:rPr>
          <w:rFonts w:ascii="Arial Narrow" w:eastAsia="Arial Narrow" w:hAnsi="Arial Narrow" w:cs="Arial Narrow"/>
          <w:b/>
          <w:i/>
          <w:sz w:val="32"/>
          <w:szCs w:val="32"/>
          <w:u w:val="single"/>
        </w:rPr>
        <w:t>Importante:</w:t>
      </w:r>
      <w:r>
        <w:rPr>
          <w:rFonts w:ascii="Arial Narrow" w:eastAsia="Arial Narrow" w:hAnsi="Arial Narrow" w:cs="Arial Narrow"/>
          <w:color w:val="0563C1"/>
          <w:sz w:val="32"/>
          <w:szCs w:val="32"/>
        </w:rPr>
        <w:t xml:space="preserve">                             </w:t>
      </w:r>
      <w:r>
        <w:rPr>
          <w:rFonts w:ascii="Arial Narrow" w:eastAsia="Arial Narrow" w:hAnsi="Arial Narrow" w:cs="Arial Narrow"/>
          <w:b/>
          <w:sz w:val="28"/>
          <w:szCs w:val="28"/>
        </w:rPr>
        <w:t>Reino Unido</w:t>
      </w:r>
    </w:p>
    <w:p w:rsidR="00FC4535" w:rsidRDefault="00FC4535">
      <w:pPr>
        <w:rPr>
          <w:rFonts w:ascii="Arial Narrow" w:eastAsia="Arial Narrow" w:hAnsi="Arial Narrow" w:cs="Arial Narrow"/>
          <w:b/>
          <w:sz w:val="28"/>
          <w:szCs w:val="28"/>
        </w:rPr>
      </w:pPr>
    </w:p>
    <w:p w:rsidR="00FC4535" w:rsidRDefault="00704A97">
      <w:pPr>
        <w:shd w:val="clear" w:color="auto" w:fill="FFFFFF"/>
        <w:spacing w:after="300" w:line="400" w:lineRule="auto"/>
        <w:jc w:val="both"/>
        <w:rPr>
          <w:rFonts w:ascii="Arial Narrow" w:eastAsia="Arial Narrow" w:hAnsi="Arial Narrow" w:cs="Arial Narrow"/>
        </w:rPr>
      </w:pPr>
      <w:r>
        <w:rPr>
          <w:rFonts w:ascii="Arial Narrow" w:eastAsia="Arial Narrow" w:hAnsi="Arial Narrow" w:cs="Arial Narrow"/>
        </w:rPr>
        <w:t>Desde el 1 de enero de 2021 las movilidades al Reino Unido se ven afectadas por las nuevas medidas relacionadas con la necesidad de visado y de seguro de asistencia médica.</w:t>
      </w:r>
    </w:p>
    <w:p w:rsidR="00FC4535" w:rsidRDefault="00704A97">
      <w:pPr>
        <w:numPr>
          <w:ilvl w:val="0"/>
          <w:numId w:val="15"/>
        </w:numPr>
        <w:shd w:val="clear" w:color="auto" w:fill="FFFFFF"/>
        <w:spacing w:after="240" w:line="400" w:lineRule="auto"/>
        <w:jc w:val="both"/>
        <w:rPr>
          <w:rFonts w:ascii="Arial Narrow" w:eastAsia="Arial Narrow" w:hAnsi="Arial Narrow" w:cs="Arial Narrow"/>
          <w:b/>
        </w:rPr>
      </w:pPr>
      <w:r>
        <w:rPr>
          <w:rFonts w:ascii="Arial Narrow" w:eastAsia="Arial Narrow" w:hAnsi="Arial Narrow" w:cs="Arial Narrow"/>
          <w:b/>
          <w:u w:val="single"/>
        </w:rPr>
        <w:t>Visados: Para estancias anuales (más de 6 meses)</w:t>
      </w:r>
    </w:p>
    <w:p w:rsidR="00FC4535" w:rsidRDefault="00704A97">
      <w:pPr>
        <w:shd w:val="clear" w:color="auto" w:fill="FFFFFF"/>
        <w:spacing w:before="240" w:after="240" w:line="400" w:lineRule="auto"/>
        <w:jc w:val="both"/>
        <w:rPr>
          <w:rFonts w:ascii="Arial Narrow" w:eastAsia="Arial Narrow" w:hAnsi="Arial Narrow" w:cs="Arial Narrow"/>
        </w:rPr>
      </w:pPr>
      <w:r>
        <w:rPr>
          <w:rFonts w:ascii="Arial Narrow" w:eastAsia="Arial Narrow" w:hAnsi="Arial Narrow" w:cs="Arial Narrow"/>
        </w:rPr>
        <w:t xml:space="preserve">Si entras a Reino Unido para realizar una estancia de estudios de más de 6 meses, tendrás que tramitar obligatoriamente el Visa </w:t>
      </w:r>
      <w:proofErr w:type="spellStart"/>
      <w:r>
        <w:rPr>
          <w:rFonts w:ascii="Arial Narrow" w:eastAsia="Arial Narrow" w:hAnsi="Arial Narrow" w:cs="Arial Narrow"/>
        </w:rPr>
        <w:t>Student</w:t>
      </w:r>
      <w:proofErr w:type="spellEnd"/>
      <w:r>
        <w:rPr>
          <w:rFonts w:ascii="Arial Narrow" w:eastAsia="Arial Narrow" w:hAnsi="Arial Narrow" w:cs="Arial Narrow"/>
        </w:rPr>
        <w:t xml:space="preserve"> </w:t>
      </w:r>
      <w:r>
        <w:rPr>
          <w:rFonts w:ascii="Arial Narrow" w:eastAsia="Arial Narrow" w:hAnsi="Arial Narrow" w:cs="Arial Narrow"/>
          <w:b/>
          <w:u w:val="single"/>
        </w:rPr>
        <w:t>(</w:t>
      </w:r>
      <w:hyperlink r:id="rId10">
        <w:r>
          <w:rPr>
            <w:rFonts w:ascii="Arial Narrow" w:eastAsia="Arial Narrow" w:hAnsi="Arial Narrow" w:cs="Arial Narrow"/>
            <w:b/>
            <w:color w:val="0000FF"/>
            <w:u w:val="single"/>
          </w:rPr>
          <w:t>https://www.gov.uk/student-visa</w:t>
        </w:r>
      </w:hyperlink>
      <w:r>
        <w:rPr>
          <w:rFonts w:ascii="Arial Narrow" w:eastAsia="Arial Narrow" w:hAnsi="Arial Narrow" w:cs="Arial Narrow"/>
        </w:rPr>
        <w:t>).</w:t>
      </w:r>
    </w:p>
    <w:p w:rsidR="00FC4535" w:rsidRDefault="00704A97">
      <w:pPr>
        <w:shd w:val="clear" w:color="auto" w:fill="FFFFFF"/>
        <w:spacing w:before="240" w:after="240" w:line="400" w:lineRule="auto"/>
        <w:jc w:val="both"/>
        <w:rPr>
          <w:rFonts w:ascii="Arial Narrow" w:eastAsia="Arial Narrow" w:hAnsi="Arial Narrow" w:cs="Arial Narrow"/>
          <w:b/>
          <w:u w:val="single"/>
        </w:rPr>
      </w:pPr>
      <w:r>
        <w:rPr>
          <w:rFonts w:ascii="Arial Narrow" w:eastAsia="Arial Narrow" w:hAnsi="Arial Narrow" w:cs="Arial Narrow"/>
        </w:rPr>
        <w:t xml:space="preserve">La gestión del Visa </w:t>
      </w:r>
      <w:proofErr w:type="spellStart"/>
      <w:r>
        <w:rPr>
          <w:rFonts w:ascii="Arial Narrow" w:eastAsia="Arial Narrow" w:hAnsi="Arial Narrow" w:cs="Arial Narrow"/>
        </w:rPr>
        <w:t>Student</w:t>
      </w:r>
      <w:proofErr w:type="spellEnd"/>
      <w:r>
        <w:rPr>
          <w:rFonts w:ascii="Arial Narrow" w:eastAsia="Arial Narrow" w:hAnsi="Arial Narrow" w:cs="Arial Narrow"/>
        </w:rPr>
        <w:t xml:space="preserve"> (estancias de más de 6 meses) te costará alrededor de unos 400€ y será necesario que acredites un nivel mínimo de B2 alto actualizado (será tu universidad de destino la que te indique los certificados aceptados y el nivel requerido) y que contrates un seguro privado de salud (+ 500 euros aprox.). En este enlace podrás calcular lo que te puede costar un seguro privado:</w:t>
      </w:r>
      <w:hyperlink r:id="rId11">
        <w:r>
          <w:rPr>
            <w:rFonts w:ascii="Arial Narrow" w:eastAsia="Arial Narrow" w:hAnsi="Arial Narrow" w:cs="Arial Narrow"/>
          </w:rPr>
          <w:t xml:space="preserve"> </w:t>
        </w:r>
      </w:hyperlink>
      <w:hyperlink r:id="rId12">
        <w:r>
          <w:rPr>
            <w:rFonts w:ascii="Arial Narrow" w:eastAsia="Arial Narrow" w:hAnsi="Arial Narrow" w:cs="Arial Narrow"/>
            <w:b/>
            <w:u w:val="single"/>
          </w:rPr>
          <w:t>https://www.immigration-health-surcharge.service.gov.uk/checker/Type</w:t>
        </w:r>
      </w:hyperlink>
    </w:p>
    <w:p w:rsidR="00FC4535" w:rsidRDefault="00704A97">
      <w:pPr>
        <w:numPr>
          <w:ilvl w:val="0"/>
          <w:numId w:val="4"/>
        </w:numPr>
        <w:shd w:val="clear" w:color="auto" w:fill="FFFFFF"/>
        <w:spacing w:before="240" w:after="240" w:line="400" w:lineRule="auto"/>
        <w:jc w:val="both"/>
        <w:rPr>
          <w:rFonts w:ascii="Arial Narrow" w:eastAsia="Arial Narrow" w:hAnsi="Arial Narrow" w:cs="Arial Narrow"/>
          <w:b/>
        </w:rPr>
      </w:pPr>
      <w:r>
        <w:rPr>
          <w:rFonts w:ascii="Arial Narrow" w:eastAsia="Arial Narrow" w:hAnsi="Arial Narrow" w:cs="Arial Narrow"/>
          <w:b/>
          <w:u w:val="single"/>
        </w:rPr>
        <w:t>Visados: Para estancias cuatrimestrales (menos de 6 meses)</w:t>
      </w:r>
    </w:p>
    <w:p w:rsidR="00FC4535" w:rsidRDefault="008F0EDE">
      <w:pPr>
        <w:shd w:val="clear" w:color="auto" w:fill="FFFFFF"/>
        <w:spacing w:before="240" w:after="240" w:line="400" w:lineRule="auto"/>
        <w:jc w:val="both"/>
        <w:rPr>
          <w:rFonts w:ascii="Arial Narrow" w:eastAsia="Arial Narrow" w:hAnsi="Arial Narrow" w:cs="Arial Narrow"/>
        </w:rPr>
      </w:pPr>
      <w:hyperlink r:id="rId13">
        <w:r w:rsidR="00704A97">
          <w:rPr>
            <w:rFonts w:ascii="Arial Narrow" w:eastAsia="Arial Narrow" w:hAnsi="Arial Narrow" w:cs="Arial Narrow"/>
            <w:color w:val="1155CC"/>
            <w:u w:val="single"/>
          </w:rPr>
          <w:t>https://www.gov.uk/standard-visitor</w:t>
        </w:r>
      </w:hyperlink>
    </w:p>
    <w:p w:rsidR="00FC4535" w:rsidRDefault="00704A97">
      <w:pPr>
        <w:shd w:val="clear" w:color="auto" w:fill="FFFFFF"/>
        <w:spacing w:before="240" w:after="240" w:line="400" w:lineRule="auto"/>
        <w:jc w:val="both"/>
        <w:rPr>
          <w:rFonts w:ascii="Arial Narrow" w:eastAsia="Arial Narrow" w:hAnsi="Arial Narrow" w:cs="Arial Narrow"/>
          <w:b/>
          <w:u w:val="single"/>
        </w:rPr>
      </w:pPr>
      <w:r>
        <w:rPr>
          <w:rFonts w:ascii="Arial Narrow" w:eastAsia="Arial Narrow" w:hAnsi="Arial Narrow" w:cs="Arial Narrow"/>
        </w:rPr>
        <w:t>Cada participante se responsabilizará de la gestión de visados y seguros médicos antes del inicio de su movilidad con el suficiente tiempo de antelación, teniendo en cuenta que el tiempo de respuesta desde que se inicia el proceso es de unas 3 semanas mínimo. Consulta si debes solicitar visado o no en el siguiente enlace:</w:t>
      </w:r>
      <w:hyperlink r:id="rId14">
        <w:r>
          <w:rPr>
            <w:rFonts w:ascii="Arial Narrow" w:eastAsia="Arial Narrow" w:hAnsi="Arial Narrow" w:cs="Arial Narrow"/>
          </w:rPr>
          <w:t xml:space="preserve"> </w:t>
        </w:r>
      </w:hyperlink>
      <w:hyperlink r:id="rId15">
        <w:r>
          <w:rPr>
            <w:rFonts w:ascii="Arial Narrow" w:eastAsia="Arial Narrow" w:hAnsi="Arial Narrow" w:cs="Arial Narrow"/>
            <w:b/>
            <w:u w:val="single"/>
          </w:rPr>
          <w:t>https://www.gov.uk/check-uk-visa</w:t>
        </w:r>
      </w:hyperlink>
    </w:p>
    <w:p w:rsidR="00FC4535" w:rsidRDefault="00704A97">
      <w:pPr>
        <w:shd w:val="clear" w:color="auto" w:fill="FFFFFF"/>
        <w:spacing w:before="240" w:after="240" w:line="400" w:lineRule="auto"/>
        <w:jc w:val="both"/>
        <w:rPr>
          <w:rFonts w:ascii="Arial Narrow" w:eastAsia="Arial Narrow" w:hAnsi="Arial Narrow" w:cs="Arial Narrow"/>
        </w:rPr>
      </w:pPr>
      <w:r>
        <w:rPr>
          <w:rFonts w:ascii="Arial Narrow" w:eastAsia="Arial Narrow" w:hAnsi="Arial Narrow" w:cs="Arial Narrow"/>
        </w:rPr>
        <w:lastRenderedPageBreak/>
        <w:t>NO SE RECOMIENDA EN EL CASO DE LAS ESTANCIAS INFERIORES A 6 MESES ENTRAR COMO TURISTA (estancia máxima de 90 días, no ampliable).</w:t>
      </w:r>
    </w:p>
    <w:p w:rsidR="00FC4535" w:rsidRDefault="00704A97">
      <w:pPr>
        <w:shd w:val="clear" w:color="auto" w:fill="FFFFFF"/>
        <w:spacing w:before="240" w:after="240" w:line="400" w:lineRule="auto"/>
        <w:jc w:val="both"/>
        <w:rPr>
          <w:rFonts w:ascii="Arial Narrow" w:eastAsia="Arial Narrow" w:hAnsi="Arial Narrow" w:cs="Arial Narrow"/>
          <w:b/>
          <w:u w:val="single"/>
        </w:rPr>
      </w:pPr>
      <w:r>
        <w:rPr>
          <w:rFonts w:ascii="Arial Narrow" w:eastAsia="Arial Narrow" w:hAnsi="Arial Narrow" w:cs="Arial Narrow"/>
        </w:rPr>
        <w:t xml:space="preserve"> </w:t>
      </w:r>
      <w:r>
        <w:rPr>
          <w:rFonts w:ascii="Arial Narrow" w:eastAsia="Arial Narrow" w:hAnsi="Arial Narrow" w:cs="Arial Narrow"/>
          <w:b/>
          <w:u w:val="single"/>
        </w:rPr>
        <w:t>¿Necesitas más información?</w:t>
      </w:r>
    </w:p>
    <w:p w:rsidR="00FC4535" w:rsidRDefault="00704A97">
      <w:pPr>
        <w:shd w:val="clear" w:color="auto" w:fill="FFFFFF"/>
        <w:spacing w:before="240" w:after="240" w:line="400" w:lineRule="auto"/>
        <w:jc w:val="both"/>
        <w:rPr>
          <w:rFonts w:ascii="Arial Narrow" w:eastAsia="Arial Narrow" w:hAnsi="Arial Narrow" w:cs="Arial Narrow"/>
        </w:rPr>
      </w:pPr>
      <w:r>
        <w:rPr>
          <w:rFonts w:ascii="Arial Narrow" w:eastAsia="Arial Narrow" w:hAnsi="Arial Narrow" w:cs="Arial Narrow"/>
        </w:rPr>
        <w:t>Aquí podrás encontrar los enlaces a la página de la embajada británica:</w:t>
      </w:r>
    </w:p>
    <w:p w:rsidR="00FC4535" w:rsidRDefault="008F0EDE">
      <w:pPr>
        <w:shd w:val="clear" w:color="auto" w:fill="FFFFFF"/>
        <w:spacing w:before="240" w:after="240" w:line="400" w:lineRule="auto"/>
        <w:jc w:val="both"/>
        <w:rPr>
          <w:rFonts w:ascii="Arial Narrow" w:eastAsia="Arial Narrow" w:hAnsi="Arial Narrow" w:cs="Arial Narrow"/>
          <w:u w:val="single"/>
        </w:rPr>
      </w:pPr>
      <w:hyperlink r:id="rId16">
        <w:r w:rsidR="00704A97">
          <w:rPr>
            <w:rFonts w:ascii="Arial Narrow" w:eastAsia="Arial Narrow" w:hAnsi="Arial Narrow" w:cs="Arial Narrow"/>
            <w:u w:val="single"/>
          </w:rPr>
          <w:t>https://www.gov.uk/guidance/studying-in-the-uk-guidance-for-eu-students</w:t>
        </w:r>
      </w:hyperlink>
    </w:p>
    <w:p w:rsidR="00FC4535" w:rsidRDefault="008F0EDE">
      <w:pPr>
        <w:shd w:val="clear" w:color="auto" w:fill="FFFFFF"/>
        <w:spacing w:before="240" w:after="240" w:line="400" w:lineRule="auto"/>
        <w:jc w:val="both"/>
        <w:rPr>
          <w:rFonts w:ascii="Arial Narrow" w:eastAsia="Arial Narrow" w:hAnsi="Arial Narrow" w:cs="Arial Narrow"/>
          <w:u w:val="single"/>
        </w:rPr>
      </w:pPr>
      <w:hyperlink r:id="rId17">
        <w:r w:rsidR="00704A97">
          <w:rPr>
            <w:rFonts w:ascii="Arial Narrow" w:eastAsia="Arial Narrow" w:hAnsi="Arial Narrow" w:cs="Arial Narrow"/>
            <w:u w:val="single"/>
          </w:rPr>
          <w:t>https://www.gov.uk/browse/visas-immigration/student-visas</w:t>
        </w:r>
      </w:hyperlink>
    </w:p>
    <w:p w:rsidR="00FC4535" w:rsidRDefault="008F0EDE">
      <w:pPr>
        <w:shd w:val="clear" w:color="auto" w:fill="FFFFFF"/>
        <w:spacing w:after="300" w:line="400" w:lineRule="auto"/>
        <w:jc w:val="both"/>
        <w:rPr>
          <w:rFonts w:ascii="Arial Narrow" w:eastAsia="Arial Narrow" w:hAnsi="Arial Narrow" w:cs="Arial Narrow"/>
          <w:u w:val="single"/>
        </w:rPr>
      </w:pPr>
      <w:hyperlink r:id="rId18">
        <w:r w:rsidR="00704A97">
          <w:rPr>
            <w:rFonts w:ascii="Arial Narrow" w:eastAsia="Arial Narrow" w:hAnsi="Arial Narrow" w:cs="Arial Narrow"/>
            <w:u w:val="single"/>
          </w:rPr>
          <w:t>https://www.gov.uk/check-uk-visa</w:t>
        </w:r>
      </w:hyperlink>
    </w:p>
    <w:p w:rsidR="00FC4535" w:rsidRDefault="00FC4535">
      <w:pPr>
        <w:spacing w:after="240"/>
        <w:jc w:val="both"/>
        <w:rPr>
          <w:rFonts w:ascii="Arial Narrow" w:eastAsia="Arial Narrow" w:hAnsi="Arial Narrow" w:cs="Arial Narrow"/>
          <w:color w:val="0000FF"/>
          <w:sz w:val="24"/>
          <w:szCs w:val="24"/>
          <w:highlight w:val="yellow"/>
        </w:rPr>
      </w:pPr>
      <w:bookmarkStart w:id="2" w:name="_heading=h.gjdgxs" w:colFirst="0" w:colLast="0"/>
      <w:bookmarkEnd w:id="2"/>
    </w:p>
    <w:p w:rsidR="00FC4535" w:rsidRDefault="00FC4535">
      <w:pPr>
        <w:jc w:val="center"/>
        <w:rPr>
          <w:rFonts w:ascii="Arial Narrow" w:eastAsia="Arial Narrow" w:hAnsi="Arial Narrow" w:cs="Arial Narrow"/>
          <w:b/>
          <w:sz w:val="32"/>
          <w:szCs w:val="32"/>
        </w:rPr>
      </w:pPr>
    </w:p>
    <w:p w:rsidR="00FC4535" w:rsidRDefault="00704A97">
      <w:pPr>
        <w:jc w:val="both"/>
        <w:rPr>
          <w:rFonts w:ascii="Arial Narrow" w:eastAsia="Arial Narrow" w:hAnsi="Arial Narrow" w:cs="Arial Narrow"/>
          <w:sz w:val="24"/>
          <w:szCs w:val="24"/>
        </w:rPr>
      </w:pPr>
      <w:r>
        <w:br w:type="page"/>
      </w:r>
    </w:p>
    <w:p w:rsidR="00FC4535" w:rsidRDefault="00704A97">
      <w:pPr>
        <w:jc w:val="center"/>
        <w:rPr>
          <w:rFonts w:ascii="Arial Narrow" w:eastAsia="Arial Narrow" w:hAnsi="Arial Narrow" w:cs="Arial Narrow"/>
          <w:b/>
          <w:color w:val="000000"/>
          <w:sz w:val="24"/>
          <w:szCs w:val="24"/>
        </w:rPr>
      </w:pPr>
      <w:r>
        <w:rPr>
          <w:rFonts w:ascii="Arial Narrow" w:eastAsia="Arial Narrow" w:hAnsi="Arial Narrow" w:cs="Arial Narrow"/>
          <w:b/>
          <w:color w:val="FF0000"/>
          <w:sz w:val="28"/>
          <w:szCs w:val="28"/>
        </w:rPr>
        <w:lastRenderedPageBreak/>
        <w:t xml:space="preserve">ANEXO II </w:t>
      </w:r>
      <w:r>
        <w:rPr>
          <w:rFonts w:ascii="Arial Narrow" w:eastAsia="Arial Narrow" w:hAnsi="Arial Narrow" w:cs="Arial Narrow"/>
          <w:b/>
          <w:color w:val="FF0000"/>
          <w:sz w:val="24"/>
          <w:szCs w:val="24"/>
        </w:rPr>
        <w:t>Financiación (tarifas del curso 23/24 orientativas para el curso 24/25)</w:t>
      </w:r>
    </w:p>
    <w:p w:rsidR="00FC4535" w:rsidRDefault="00704A97">
      <w:pPr>
        <w:widowControl w:val="0"/>
        <w:pBdr>
          <w:top w:val="nil"/>
          <w:left w:val="nil"/>
          <w:bottom w:val="nil"/>
          <w:right w:val="nil"/>
          <w:between w:val="nil"/>
        </w:pBdr>
        <w:spacing w:before="1"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SEPIE y el MUNI financi</w:t>
      </w:r>
      <w:r>
        <w:rPr>
          <w:rFonts w:ascii="Arial Narrow" w:eastAsia="Arial Narrow" w:hAnsi="Arial Narrow" w:cs="Arial Narrow"/>
          <w:sz w:val="24"/>
          <w:szCs w:val="24"/>
        </w:rPr>
        <w:t xml:space="preserve">aron </w:t>
      </w:r>
      <w:r>
        <w:rPr>
          <w:rFonts w:ascii="Arial Narrow" w:eastAsia="Arial Narrow" w:hAnsi="Arial Narrow" w:cs="Arial Narrow"/>
          <w:color w:val="000000"/>
          <w:sz w:val="24"/>
          <w:szCs w:val="24"/>
        </w:rPr>
        <w:t>en 2</w:t>
      </w:r>
      <w:r>
        <w:rPr>
          <w:rFonts w:ascii="Arial Narrow" w:eastAsia="Arial Narrow" w:hAnsi="Arial Narrow" w:cs="Arial Narrow"/>
          <w:sz w:val="24"/>
          <w:szCs w:val="24"/>
        </w:rPr>
        <w:t>3</w:t>
      </w:r>
      <w:r>
        <w:rPr>
          <w:rFonts w:ascii="Arial Narrow" w:eastAsia="Arial Narrow" w:hAnsi="Arial Narrow" w:cs="Arial Narrow"/>
          <w:color w:val="000000"/>
          <w:sz w:val="24"/>
          <w:szCs w:val="24"/>
        </w:rPr>
        <w:t xml:space="preserve">/24 la </w:t>
      </w:r>
      <w:r>
        <w:rPr>
          <w:rFonts w:ascii="Arial Narrow" w:eastAsia="Arial Narrow" w:hAnsi="Arial Narrow" w:cs="Arial Narrow"/>
          <w:b/>
          <w:color w:val="000000"/>
          <w:sz w:val="24"/>
          <w:szCs w:val="24"/>
        </w:rPr>
        <w:t xml:space="preserve">estancia real </w:t>
      </w:r>
      <w:r>
        <w:rPr>
          <w:rFonts w:ascii="Arial Narrow" w:eastAsia="Arial Narrow" w:hAnsi="Arial Narrow" w:cs="Arial Narrow"/>
          <w:color w:val="000000"/>
          <w:sz w:val="24"/>
          <w:szCs w:val="24"/>
        </w:rPr>
        <w:t>de movilidad para estudios de conformidad con el perio</w:t>
      </w:r>
      <w:r>
        <w:rPr>
          <w:rFonts w:ascii="Arial Narrow" w:eastAsia="Arial Narrow" w:hAnsi="Arial Narrow" w:cs="Arial Narrow"/>
          <w:sz w:val="24"/>
          <w:szCs w:val="24"/>
        </w:rPr>
        <w:t xml:space="preserve">do de estancia incluido en el </w:t>
      </w:r>
      <w:r>
        <w:rPr>
          <w:rFonts w:ascii="Arial Narrow" w:eastAsia="Arial Narrow" w:hAnsi="Arial Narrow" w:cs="Arial Narrow"/>
          <w:color w:val="000000"/>
          <w:sz w:val="24"/>
          <w:szCs w:val="24"/>
        </w:rPr>
        <w:t>Certificado Final de Estanci</w:t>
      </w:r>
      <w:r>
        <w:rPr>
          <w:rFonts w:ascii="Arial Narrow" w:eastAsia="Arial Narrow" w:hAnsi="Arial Narrow" w:cs="Arial Narrow"/>
          <w:sz w:val="24"/>
          <w:szCs w:val="24"/>
        </w:rPr>
        <w:t xml:space="preserve">a con un máximo de 7 meses de estancia. </w:t>
      </w:r>
      <w:r>
        <w:rPr>
          <w:rFonts w:ascii="Arial Narrow" w:eastAsia="Arial Narrow" w:hAnsi="Arial Narrow" w:cs="Arial Narrow"/>
          <w:color w:val="000000"/>
          <w:sz w:val="24"/>
          <w:szCs w:val="24"/>
        </w:rPr>
        <w:t>Si la duración de la movilidad es superior a este tiempo, los meses adicionales tendrán la consideración de “beca cero”.</w:t>
      </w:r>
    </w:p>
    <w:p w:rsidR="00FC4535" w:rsidRDefault="00704A97">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El importe de las ayudas </w:t>
      </w:r>
      <w:r>
        <w:rPr>
          <w:rFonts w:ascii="Arial Narrow" w:eastAsia="Arial Narrow" w:hAnsi="Arial Narrow" w:cs="Arial Narrow"/>
          <w:sz w:val="24"/>
          <w:szCs w:val="24"/>
        </w:rPr>
        <w:t xml:space="preserve">depende </w:t>
      </w:r>
      <w:r>
        <w:rPr>
          <w:rFonts w:ascii="Arial Narrow" w:eastAsia="Arial Narrow" w:hAnsi="Arial Narrow" w:cs="Arial Narrow"/>
          <w:color w:val="000000"/>
          <w:sz w:val="24"/>
          <w:szCs w:val="24"/>
        </w:rPr>
        <w:t>del nivel de vida del país de destino, según los tres grupos que se describen a continuación:</w:t>
      </w:r>
    </w:p>
    <w:p w:rsidR="00FC4535" w:rsidRDefault="00FC4535">
      <w:pPr>
        <w:rPr>
          <w:rFonts w:ascii="Arial Narrow" w:eastAsia="Arial Narrow" w:hAnsi="Arial Narrow" w:cs="Arial Narrow"/>
          <w:sz w:val="24"/>
          <w:szCs w:val="24"/>
        </w:rPr>
      </w:pPr>
    </w:p>
    <w:tbl>
      <w:tblPr>
        <w:tblStyle w:val="a"/>
        <w:tblW w:w="906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767"/>
        <w:gridCol w:w="1651"/>
        <w:gridCol w:w="1651"/>
      </w:tblGrid>
      <w:tr w:rsidR="00FC4535">
        <w:trPr>
          <w:trHeight w:val="1353"/>
        </w:trPr>
        <w:tc>
          <w:tcPr>
            <w:tcW w:w="57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C4535" w:rsidRDefault="00704A97">
            <w:pPr>
              <w:spacing w:before="120" w:after="0"/>
              <w:ind w:left="1880"/>
              <w:rPr>
                <w:rFonts w:ascii="Arial Narrow" w:eastAsia="Arial Narrow" w:hAnsi="Arial Narrow" w:cs="Arial Narrow"/>
                <w:b/>
                <w:sz w:val="24"/>
                <w:szCs w:val="24"/>
              </w:rPr>
            </w:pPr>
            <w:r>
              <w:rPr>
                <w:rFonts w:ascii="Arial Narrow" w:eastAsia="Arial Narrow" w:hAnsi="Arial Narrow" w:cs="Arial Narrow"/>
                <w:b/>
                <w:sz w:val="24"/>
                <w:szCs w:val="24"/>
              </w:rPr>
              <w:t>Grupo de países</w:t>
            </w:r>
          </w:p>
        </w:tc>
        <w:tc>
          <w:tcPr>
            <w:tcW w:w="1651" w:type="dxa"/>
            <w:tcBorders>
              <w:top w:val="single" w:sz="8" w:space="0" w:color="000000"/>
              <w:left w:val="nil"/>
              <w:bottom w:val="single" w:sz="8" w:space="0" w:color="000000"/>
              <w:right w:val="single" w:sz="8" w:space="0" w:color="000000"/>
            </w:tcBorders>
            <w:shd w:val="clear" w:color="auto" w:fill="FFE599"/>
            <w:tcMar>
              <w:top w:w="100" w:type="dxa"/>
              <w:left w:w="100" w:type="dxa"/>
              <w:bottom w:w="100" w:type="dxa"/>
              <w:right w:w="100" w:type="dxa"/>
            </w:tcMar>
          </w:tcPr>
          <w:p w:rsidR="00FC4535" w:rsidRDefault="00704A97">
            <w:pPr>
              <w:spacing w:before="120" w:after="0"/>
              <w:rPr>
                <w:rFonts w:ascii="Arial Narrow" w:eastAsia="Arial Narrow" w:hAnsi="Arial Narrow" w:cs="Arial Narrow"/>
                <w:b/>
                <w:sz w:val="24"/>
                <w:szCs w:val="24"/>
              </w:rPr>
            </w:pPr>
            <w:r>
              <w:rPr>
                <w:rFonts w:ascii="Arial Narrow" w:eastAsia="Arial Narrow" w:hAnsi="Arial Narrow" w:cs="Arial Narrow"/>
                <w:b/>
                <w:sz w:val="24"/>
                <w:szCs w:val="24"/>
              </w:rPr>
              <w:t>Ayuda ordinaria</w:t>
            </w:r>
          </w:p>
        </w:tc>
        <w:tc>
          <w:tcPr>
            <w:tcW w:w="1651" w:type="dxa"/>
            <w:tcBorders>
              <w:top w:val="single" w:sz="8" w:space="0" w:color="000000"/>
              <w:left w:val="nil"/>
              <w:bottom w:val="single" w:sz="8" w:space="0" w:color="000000"/>
              <w:right w:val="single" w:sz="8" w:space="0" w:color="000000"/>
            </w:tcBorders>
            <w:shd w:val="clear" w:color="auto" w:fill="FFE599"/>
            <w:tcMar>
              <w:top w:w="100" w:type="dxa"/>
              <w:left w:w="100" w:type="dxa"/>
              <w:bottom w:w="100" w:type="dxa"/>
              <w:right w:w="100" w:type="dxa"/>
            </w:tcMar>
          </w:tcPr>
          <w:p w:rsidR="00FC4535" w:rsidRDefault="00704A97">
            <w:pPr>
              <w:spacing w:before="120" w:after="0"/>
              <w:rPr>
                <w:rFonts w:ascii="Arial Narrow" w:eastAsia="Arial Narrow" w:hAnsi="Arial Narrow" w:cs="Arial Narrow"/>
                <w:b/>
                <w:sz w:val="24"/>
                <w:szCs w:val="24"/>
              </w:rPr>
            </w:pPr>
            <w:r>
              <w:rPr>
                <w:rFonts w:ascii="Arial Narrow" w:eastAsia="Arial Narrow" w:hAnsi="Arial Narrow" w:cs="Arial Narrow"/>
                <w:b/>
                <w:sz w:val="24"/>
                <w:szCs w:val="24"/>
              </w:rPr>
              <w:t>Ayuda para estudiantes con menos oportunidades</w:t>
            </w:r>
          </w:p>
        </w:tc>
      </w:tr>
      <w:tr w:rsidR="00FC4535">
        <w:trPr>
          <w:trHeight w:val="1545"/>
        </w:trPr>
        <w:tc>
          <w:tcPr>
            <w:tcW w:w="5767" w:type="dxa"/>
            <w:tcBorders>
              <w:top w:val="nil"/>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rsidR="00FC4535" w:rsidRDefault="00704A97">
            <w:pPr>
              <w:spacing w:after="0" w:line="232" w:lineRule="auto"/>
              <w:ind w:left="720" w:right="1080"/>
              <w:rPr>
                <w:rFonts w:ascii="Arial Narrow" w:eastAsia="Arial Narrow" w:hAnsi="Arial Narrow" w:cs="Arial Narrow"/>
                <w:sz w:val="24"/>
                <w:szCs w:val="24"/>
                <w:u w:val="single"/>
              </w:rPr>
            </w:pPr>
            <w:r>
              <w:rPr>
                <w:rFonts w:ascii="Arial Narrow" w:eastAsia="Arial Narrow" w:hAnsi="Arial Narrow" w:cs="Arial Narrow"/>
                <w:b/>
                <w:sz w:val="24"/>
                <w:szCs w:val="24"/>
                <w:u w:val="single"/>
              </w:rPr>
              <w:t>Grupo 1</w:t>
            </w:r>
            <w:r>
              <w:rPr>
                <w:rFonts w:ascii="Arial Narrow" w:eastAsia="Arial Narrow" w:hAnsi="Arial Narrow" w:cs="Arial Narrow"/>
                <w:sz w:val="24"/>
                <w:szCs w:val="24"/>
                <w:u w:val="single"/>
              </w:rPr>
              <w:t xml:space="preserve">: </w:t>
            </w:r>
          </w:p>
          <w:p w:rsidR="00FC4535" w:rsidRDefault="00704A97">
            <w:pPr>
              <w:spacing w:after="0" w:line="232" w:lineRule="auto"/>
              <w:ind w:left="720" w:right="98"/>
              <w:rPr>
                <w:rFonts w:ascii="Arial Narrow" w:eastAsia="Arial Narrow" w:hAnsi="Arial Narrow" w:cs="Arial Narrow"/>
                <w:sz w:val="24"/>
                <w:szCs w:val="24"/>
              </w:rPr>
            </w:pPr>
            <w:r>
              <w:rPr>
                <w:rFonts w:ascii="Arial Narrow" w:eastAsia="Arial Narrow" w:hAnsi="Arial Narrow" w:cs="Arial Narrow"/>
                <w:sz w:val="24"/>
                <w:szCs w:val="24"/>
              </w:rPr>
              <w:t>Dinamarca, Finlandia, Irlanda, Islandia,</w:t>
            </w:r>
            <w:r>
              <w:rPr>
                <w:rFonts w:ascii="Arial Narrow" w:eastAsia="Arial Narrow" w:hAnsi="Arial Narrow" w:cs="Arial Narrow"/>
                <w:b/>
                <w:sz w:val="24"/>
                <w:szCs w:val="24"/>
              </w:rPr>
              <w:t xml:space="preserve"> </w:t>
            </w:r>
            <w:r>
              <w:rPr>
                <w:rFonts w:ascii="Arial Narrow" w:eastAsia="Arial Narrow" w:hAnsi="Arial Narrow" w:cs="Arial Narrow"/>
                <w:sz w:val="24"/>
                <w:szCs w:val="24"/>
              </w:rPr>
              <w:t>Liechtenstein, Luxemburgo, Noruega,</w:t>
            </w:r>
            <w:r>
              <w:rPr>
                <w:rFonts w:ascii="Arial Narrow" w:eastAsia="Arial Narrow" w:hAnsi="Arial Narrow" w:cs="Arial Narrow"/>
                <w:b/>
                <w:sz w:val="24"/>
                <w:szCs w:val="24"/>
              </w:rPr>
              <w:t xml:space="preserve"> </w:t>
            </w:r>
            <w:r>
              <w:rPr>
                <w:rFonts w:ascii="Arial Narrow" w:eastAsia="Arial Narrow" w:hAnsi="Arial Narrow" w:cs="Arial Narrow"/>
                <w:sz w:val="24"/>
                <w:szCs w:val="24"/>
              </w:rPr>
              <w:t>Suecia.</w:t>
            </w:r>
          </w:p>
          <w:p w:rsidR="00FC4535" w:rsidRDefault="00704A97">
            <w:pPr>
              <w:spacing w:after="0" w:line="232" w:lineRule="auto"/>
              <w:ind w:left="720" w:right="1080"/>
              <w:rPr>
                <w:rFonts w:ascii="Arial Narrow" w:eastAsia="Arial Narrow" w:hAnsi="Arial Narrow" w:cs="Arial Narrow"/>
                <w:sz w:val="24"/>
                <w:szCs w:val="24"/>
                <w:u w:val="single"/>
              </w:rPr>
            </w:pPr>
            <w:r>
              <w:rPr>
                <w:rFonts w:ascii="Arial Narrow" w:eastAsia="Arial Narrow" w:hAnsi="Arial Narrow" w:cs="Arial Narrow"/>
                <w:sz w:val="24"/>
                <w:szCs w:val="24"/>
                <w:u w:val="single"/>
              </w:rPr>
              <w:t>Países asociados de la región 14:</w:t>
            </w:r>
          </w:p>
          <w:p w:rsidR="00FC4535" w:rsidRDefault="00704A97">
            <w:pPr>
              <w:spacing w:after="0" w:line="232" w:lineRule="auto"/>
              <w:ind w:left="720" w:right="1080"/>
              <w:rPr>
                <w:rFonts w:ascii="Arial Narrow" w:eastAsia="Arial Narrow" w:hAnsi="Arial Narrow" w:cs="Arial Narrow"/>
                <w:b/>
                <w:sz w:val="24"/>
                <w:szCs w:val="24"/>
              </w:rPr>
            </w:pPr>
            <w:r>
              <w:rPr>
                <w:rFonts w:ascii="Arial Narrow" w:eastAsia="Arial Narrow" w:hAnsi="Arial Narrow" w:cs="Arial Narrow"/>
                <w:b/>
                <w:sz w:val="24"/>
                <w:szCs w:val="24"/>
              </w:rPr>
              <w:t xml:space="preserve">Islas Feroe, Reino Unido, Suiza </w:t>
            </w:r>
          </w:p>
        </w:tc>
        <w:tc>
          <w:tcPr>
            <w:tcW w:w="1651" w:type="dxa"/>
            <w:tcBorders>
              <w:top w:val="nil"/>
              <w:left w:val="nil"/>
              <w:bottom w:val="single" w:sz="8" w:space="0" w:color="000000"/>
              <w:right w:val="single" w:sz="8" w:space="0" w:color="000000"/>
            </w:tcBorders>
            <w:tcMar>
              <w:top w:w="100" w:type="dxa"/>
              <w:left w:w="100" w:type="dxa"/>
              <w:bottom w:w="100" w:type="dxa"/>
              <w:right w:w="100" w:type="dxa"/>
            </w:tcMar>
          </w:tcPr>
          <w:p w:rsidR="00FC4535" w:rsidRDefault="00704A97">
            <w:pPr>
              <w:spacing w:after="240"/>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350 €/mes</w:t>
            </w:r>
          </w:p>
          <w:p w:rsidR="00FC4535" w:rsidRDefault="00FC4535">
            <w:pPr>
              <w:spacing w:before="240" w:after="240"/>
              <w:jc w:val="center"/>
              <w:rPr>
                <w:rFonts w:ascii="Arial Narrow" w:eastAsia="Arial Narrow" w:hAnsi="Arial Narrow" w:cs="Arial Narrow"/>
                <w:b/>
                <w:sz w:val="24"/>
                <w:szCs w:val="24"/>
              </w:rPr>
            </w:pPr>
          </w:p>
        </w:tc>
        <w:tc>
          <w:tcPr>
            <w:tcW w:w="1651" w:type="dxa"/>
            <w:tcBorders>
              <w:top w:val="nil"/>
              <w:left w:val="nil"/>
              <w:bottom w:val="single" w:sz="8" w:space="0" w:color="000000"/>
              <w:right w:val="single" w:sz="8" w:space="0" w:color="000000"/>
            </w:tcBorders>
            <w:tcMar>
              <w:top w:w="100" w:type="dxa"/>
              <w:left w:w="100" w:type="dxa"/>
              <w:bottom w:w="100" w:type="dxa"/>
              <w:right w:w="100" w:type="dxa"/>
            </w:tcMar>
          </w:tcPr>
          <w:p w:rsidR="00FC4535" w:rsidRDefault="00704A97">
            <w:pPr>
              <w:spacing w:after="240"/>
              <w:jc w:val="center"/>
              <w:rPr>
                <w:rFonts w:ascii="Arial Narrow" w:eastAsia="Arial Narrow" w:hAnsi="Arial Narrow" w:cs="Arial Narrow"/>
                <w:b/>
                <w:sz w:val="24"/>
                <w:szCs w:val="24"/>
              </w:rPr>
            </w:pPr>
            <w:r>
              <w:rPr>
                <w:rFonts w:ascii="Arial Narrow" w:eastAsia="Arial Narrow" w:hAnsi="Arial Narrow" w:cs="Arial Narrow"/>
                <w:b/>
                <w:sz w:val="24"/>
                <w:szCs w:val="24"/>
              </w:rPr>
              <w:t>600 €/mes</w:t>
            </w:r>
          </w:p>
        </w:tc>
      </w:tr>
      <w:tr w:rsidR="00FC4535">
        <w:trPr>
          <w:trHeight w:val="1860"/>
        </w:trPr>
        <w:tc>
          <w:tcPr>
            <w:tcW w:w="5767" w:type="dxa"/>
            <w:tcBorders>
              <w:top w:val="nil"/>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rsidR="00FC4535" w:rsidRDefault="00704A97">
            <w:pPr>
              <w:spacing w:after="0" w:line="235" w:lineRule="auto"/>
              <w:ind w:left="720" w:right="1180"/>
              <w:rPr>
                <w:rFonts w:ascii="Arial Narrow" w:eastAsia="Arial Narrow" w:hAnsi="Arial Narrow" w:cs="Arial Narrow"/>
                <w:sz w:val="24"/>
                <w:szCs w:val="24"/>
                <w:u w:val="single"/>
              </w:rPr>
            </w:pPr>
            <w:r>
              <w:rPr>
                <w:rFonts w:ascii="Arial Narrow" w:eastAsia="Arial Narrow" w:hAnsi="Arial Narrow" w:cs="Arial Narrow"/>
                <w:b/>
                <w:sz w:val="24"/>
                <w:szCs w:val="24"/>
                <w:u w:val="single"/>
              </w:rPr>
              <w:t>Grupo 2</w:t>
            </w:r>
            <w:r>
              <w:rPr>
                <w:rFonts w:ascii="Arial Narrow" w:eastAsia="Arial Narrow" w:hAnsi="Arial Narrow" w:cs="Arial Narrow"/>
                <w:sz w:val="24"/>
                <w:szCs w:val="24"/>
                <w:u w:val="single"/>
              </w:rPr>
              <w:t>:</w:t>
            </w:r>
          </w:p>
          <w:p w:rsidR="00FC4535" w:rsidRDefault="00704A97">
            <w:pPr>
              <w:spacing w:after="0" w:line="235" w:lineRule="auto"/>
              <w:ind w:left="720" w:right="1180"/>
              <w:rPr>
                <w:rFonts w:ascii="Arial Narrow" w:eastAsia="Arial Narrow" w:hAnsi="Arial Narrow" w:cs="Arial Narrow"/>
                <w:sz w:val="24"/>
                <w:szCs w:val="24"/>
              </w:rPr>
            </w:pPr>
            <w:r>
              <w:rPr>
                <w:rFonts w:ascii="Arial Narrow" w:eastAsia="Arial Narrow" w:hAnsi="Arial Narrow" w:cs="Arial Narrow"/>
                <w:sz w:val="24"/>
                <w:szCs w:val="24"/>
              </w:rPr>
              <w:t xml:space="preserve">Alemania, Austria, Bélgica, </w:t>
            </w:r>
            <w:proofErr w:type="gramStart"/>
            <w:r>
              <w:rPr>
                <w:rFonts w:ascii="Arial Narrow" w:eastAsia="Arial Narrow" w:hAnsi="Arial Narrow" w:cs="Arial Narrow"/>
                <w:sz w:val="24"/>
                <w:szCs w:val="24"/>
              </w:rPr>
              <w:t>Chipre,  Francia</w:t>
            </w:r>
            <w:proofErr w:type="gramEnd"/>
            <w:r>
              <w:rPr>
                <w:rFonts w:ascii="Arial Narrow" w:eastAsia="Arial Narrow" w:hAnsi="Arial Narrow" w:cs="Arial Narrow"/>
                <w:sz w:val="24"/>
                <w:szCs w:val="24"/>
              </w:rPr>
              <w:t>, Grecia, Italia, Malta, Países Bajos, Portugal</w:t>
            </w:r>
          </w:p>
          <w:p w:rsidR="00FC4535" w:rsidRDefault="00704A97">
            <w:pPr>
              <w:spacing w:after="0" w:line="235" w:lineRule="auto"/>
              <w:ind w:left="720" w:right="1180"/>
              <w:rPr>
                <w:rFonts w:ascii="Arial Narrow" w:eastAsia="Arial Narrow" w:hAnsi="Arial Narrow" w:cs="Arial Narrow"/>
                <w:sz w:val="24"/>
                <w:szCs w:val="24"/>
                <w:u w:val="single"/>
              </w:rPr>
            </w:pPr>
            <w:r>
              <w:rPr>
                <w:rFonts w:ascii="Arial Narrow" w:eastAsia="Arial Narrow" w:hAnsi="Arial Narrow" w:cs="Arial Narrow"/>
                <w:sz w:val="24"/>
                <w:szCs w:val="24"/>
                <w:u w:val="single"/>
              </w:rPr>
              <w:t>Países asociados de la región 5:</w:t>
            </w:r>
          </w:p>
          <w:p w:rsidR="00FC4535" w:rsidRDefault="00704A97">
            <w:pPr>
              <w:spacing w:after="0" w:line="235" w:lineRule="auto"/>
              <w:ind w:left="720" w:right="1180"/>
              <w:rPr>
                <w:rFonts w:ascii="Arial Narrow" w:eastAsia="Arial Narrow" w:hAnsi="Arial Narrow" w:cs="Arial Narrow"/>
                <w:b/>
                <w:sz w:val="24"/>
                <w:szCs w:val="24"/>
              </w:rPr>
            </w:pPr>
            <w:r>
              <w:rPr>
                <w:rFonts w:ascii="Arial Narrow" w:eastAsia="Arial Narrow" w:hAnsi="Arial Narrow" w:cs="Arial Narrow"/>
                <w:b/>
                <w:sz w:val="24"/>
                <w:szCs w:val="24"/>
              </w:rPr>
              <w:t xml:space="preserve">Andorra, Estado de la Ciudad del Vaticano, Mónaco, San Marino </w:t>
            </w:r>
          </w:p>
        </w:tc>
        <w:tc>
          <w:tcPr>
            <w:tcW w:w="1651" w:type="dxa"/>
            <w:tcBorders>
              <w:top w:val="nil"/>
              <w:left w:val="nil"/>
              <w:bottom w:val="single" w:sz="8" w:space="0" w:color="000000"/>
              <w:right w:val="single" w:sz="8" w:space="0" w:color="000000"/>
            </w:tcBorders>
            <w:tcMar>
              <w:top w:w="100" w:type="dxa"/>
              <w:left w:w="100" w:type="dxa"/>
              <w:bottom w:w="100" w:type="dxa"/>
              <w:right w:w="100" w:type="dxa"/>
            </w:tcMar>
          </w:tcPr>
          <w:p w:rsidR="00FC4535" w:rsidRDefault="00704A97">
            <w:pPr>
              <w:spacing w:after="240"/>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300 €/ mes</w:t>
            </w:r>
          </w:p>
        </w:tc>
        <w:tc>
          <w:tcPr>
            <w:tcW w:w="1651" w:type="dxa"/>
            <w:tcBorders>
              <w:top w:val="nil"/>
              <w:left w:val="nil"/>
              <w:bottom w:val="single" w:sz="8" w:space="0" w:color="000000"/>
              <w:right w:val="single" w:sz="8" w:space="0" w:color="000000"/>
            </w:tcBorders>
            <w:tcMar>
              <w:top w:w="100" w:type="dxa"/>
              <w:left w:w="100" w:type="dxa"/>
              <w:bottom w:w="100" w:type="dxa"/>
              <w:right w:w="100" w:type="dxa"/>
            </w:tcMar>
          </w:tcPr>
          <w:p w:rsidR="00FC4535" w:rsidRDefault="00704A97">
            <w:pPr>
              <w:spacing w:after="240"/>
              <w:jc w:val="center"/>
              <w:rPr>
                <w:rFonts w:ascii="Arial Narrow" w:eastAsia="Arial Narrow" w:hAnsi="Arial Narrow" w:cs="Arial Narrow"/>
                <w:b/>
                <w:sz w:val="24"/>
                <w:szCs w:val="24"/>
              </w:rPr>
            </w:pPr>
            <w:r>
              <w:rPr>
                <w:rFonts w:ascii="Arial Narrow" w:eastAsia="Arial Narrow" w:hAnsi="Arial Narrow" w:cs="Arial Narrow"/>
                <w:b/>
                <w:sz w:val="24"/>
                <w:szCs w:val="24"/>
              </w:rPr>
              <w:t>550 €/mes</w:t>
            </w:r>
          </w:p>
        </w:tc>
      </w:tr>
      <w:tr w:rsidR="00FC4535">
        <w:trPr>
          <w:trHeight w:val="1280"/>
        </w:trPr>
        <w:tc>
          <w:tcPr>
            <w:tcW w:w="5767" w:type="dxa"/>
            <w:tcBorders>
              <w:top w:val="nil"/>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rsidR="00FC4535" w:rsidRDefault="00704A97">
            <w:pPr>
              <w:spacing w:after="0" w:line="211" w:lineRule="auto"/>
              <w:ind w:left="720" w:right="660"/>
              <w:jc w:val="both"/>
              <w:rPr>
                <w:rFonts w:ascii="Arial Narrow" w:eastAsia="Arial Narrow" w:hAnsi="Arial Narrow" w:cs="Arial Narrow"/>
                <w:sz w:val="24"/>
                <w:szCs w:val="24"/>
                <w:u w:val="single"/>
              </w:rPr>
            </w:pPr>
            <w:r>
              <w:rPr>
                <w:rFonts w:ascii="Arial Narrow" w:eastAsia="Arial Narrow" w:hAnsi="Arial Narrow" w:cs="Arial Narrow"/>
                <w:b/>
                <w:sz w:val="24"/>
                <w:szCs w:val="24"/>
                <w:u w:val="single"/>
              </w:rPr>
              <w:t>Grupo 3</w:t>
            </w:r>
            <w:r>
              <w:rPr>
                <w:rFonts w:ascii="Arial Narrow" w:eastAsia="Arial Narrow" w:hAnsi="Arial Narrow" w:cs="Arial Narrow"/>
                <w:sz w:val="24"/>
                <w:szCs w:val="24"/>
                <w:u w:val="single"/>
              </w:rPr>
              <w:t xml:space="preserve">: </w:t>
            </w:r>
          </w:p>
          <w:p w:rsidR="00FC4535" w:rsidRDefault="00704A97">
            <w:pPr>
              <w:spacing w:after="0" w:line="211" w:lineRule="auto"/>
              <w:ind w:left="720" w:right="660"/>
              <w:jc w:val="both"/>
              <w:rPr>
                <w:rFonts w:ascii="Arial Narrow" w:eastAsia="Arial Narrow" w:hAnsi="Arial Narrow" w:cs="Arial Narrow"/>
                <w:sz w:val="24"/>
                <w:szCs w:val="24"/>
              </w:rPr>
            </w:pPr>
            <w:r>
              <w:rPr>
                <w:rFonts w:ascii="Arial Narrow" w:eastAsia="Arial Narrow" w:hAnsi="Arial Narrow" w:cs="Arial Narrow"/>
                <w:sz w:val="24"/>
                <w:szCs w:val="24"/>
              </w:rPr>
              <w:t>Bulgaria, Croacia, Eslovaquia, Eslovenia, Estonia, Hungría, Letonia, Lituania, Macedonia del Norte, Polonia, República Checa, Rumanía, Serbia, Turquía</w:t>
            </w:r>
          </w:p>
        </w:tc>
        <w:tc>
          <w:tcPr>
            <w:tcW w:w="1651" w:type="dxa"/>
            <w:tcBorders>
              <w:top w:val="nil"/>
              <w:left w:val="nil"/>
              <w:bottom w:val="single" w:sz="8" w:space="0" w:color="000000"/>
              <w:right w:val="single" w:sz="8" w:space="0" w:color="000000"/>
            </w:tcBorders>
            <w:tcMar>
              <w:top w:w="100" w:type="dxa"/>
              <w:left w:w="100" w:type="dxa"/>
              <w:bottom w:w="100" w:type="dxa"/>
              <w:right w:w="100" w:type="dxa"/>
            </w:tcMar>
          </w:tcPr>
          <w:p w:rsidR="00FC4535" w:rsidRDefault="00704A97">
            <w:pPr>
              <w:spacing w:before="240" w:after="240"/>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 250 €/ mes</w:t>
            </w:r>
          </w:p>
          <w:p w:rsidR="00FC4535" w:rsidRDefault="00FC4535">
            <w:pPr>
              <w:spacing w:before="220" w:after="0"/>
              <w:jc w:val="center"/>
              <w:rPr>
                <w:rFonts w:ascii="Arial Narrow" w:eastAsia="Arial Narrow" w:hAnsi="Arial Narrow" w:cs="Arial Narrow"/>
                <w:b/>
                <w:sz w:val="24"/>
                <w:szCs w:val="24"/>
              </w:rPr>
            </w:pPr>
          </w:p>
        </w:tc>
        <w:tc>
          <w:tcPr>
            <w:tcW w:w="1651" w:type="dxa"/>
            <w:tcBorders>
              <w:top w:val="nil"/>
              <w:left w:val="nil"/>
              <w:bottom w:val="single" w:sz="8" w:space="0" w:color="000000"/>
              <w:right w:val="single" w:sz="8" w:space="0" w:color="000000"/>
            </w:tcBorders>
            <w:tcMar>
              <w:top w:w="100" w:type="dxa"/>
              <w:left w:w="100" w:type="dxa"/>
              <w:bottom w:w="100" w:type="dxa"/>
              <w:right w:w="100" w:type="dxa"/>
            </w:tcMar>
          </w:tcPr>
          <w:p w:rsidR="00FC4535" w:rsidRDefault="00704A97">
            <w:pPr>
              <w:spacing w:before="240" w:after="240"/>
              <w:jc w:val="center"/>
              <w:rPr>
                <w:rFonts w:ascii="Arial Narrow" w:eastAsia="Arial Narrow" w:hAnsi="Arial Narrow" w:cs="Arial Narrow"/>
                <w:b/>
                <w:sz w:val="24"/>
                <w:szCs w:val="24"/>
              </w:rPr>
            </w:pPr>
            <w:r>
              <w:rPr>
                <w:rFonts w:ascii="Arial Narrow" w:eastAsia="Arial Narrow" w:hAnsi="Arial Narrow" w:cs="Arial Narrow"/>
                <w:b/>
                <w:sz w:val="24"/>
                <w:szCs w:val="24"/>
              </w:rPr>
              <w:t>500 €/mes</w:t>
            </w:r>
          </w:p>
        </w:tc>
      </w:tr>
    </w:tbl>
    <w:p w:rsidR="00FC4535" w:rsidRDefault="00FC4535">
      <w:pPr>
        <w:widowControl w:val="0"/>
        <w:pBdr>
          <w:top w:val="nil"/>
          <w:left w:val="nil"/>
          <w:bottom w:val="nil"/>
          <w:right w:val="nil"/>
          <w:between w:val="nil"/>
        </w:pBdr>
        <w:spacing w:after="0" w:line="240" w:lineRule="auto"/>
        <w:jc w:val="both"/>
        <w:rPr>
          <w:rFonts w:ascii="Arial Narrow" w:eastAsia="Arial Narrow" w:hAnsi="Arial Narrow" w:cs="Arial Narrow"/>
          <w:sz w:val="24"/>
          <w:szCs w:val="24"/>
        </w:rPr>
      </w:pPr>
    </w:p>
    <w:p w:rsidR="00FC4535" w:rsidRDefault="00704A97">
      <w:pPr>
        <w:widowControl w:val="0"/>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Los estudiantes con </w:t>
      </w:r>
      <w:r>
        <w:rPr>
          <w:rFonts w:ascii="Arial Narrow" w:eastAsia="Arial Narrow" w:hAnsi="Arial Narrow" w:cs="Arial Narrow"/>
          <w:b/>
          <w:sz w:val="24"/>
          <w:szCs w:val="24"/>
          <w:u w:val="single"/>
        </w:rPr>
        <w:t>menos oportunidades</w:t>
      </w:r>
      <w:r>
        <w:rPr>
          <w:rFonts w:ascii="Arial Narrow" w:eastAsia="Arial Narrow" w:hAnsi="Arial Narrow" w:cs="Arial Narrow"/>
          <w:sz w:val="24"/>
          <w:szCs w:val="24"/>
        </w:rPr>
        <w:t xml:space="preserve"> en movilidades de larga duración reciben una ayuda adicional (ayuda no acumulativa si presentan más de un perfil):</w:t>
      </w:r>
    </w:p>
    <w:p w:rsidR="00FC4535" w:rsidRDefault="00FC4535">
      <w:pPr>
        <w:widowControl w:val="0"/>
        <w:spacing w:after="0" w:line="240" w:lineRule="auto"/>
        <w:jc w:val="both"/>
        <w:rPr>
          <w:rFonts w:ascii="Arial Narrow" w:eastAsia="Arial Narrow" w:hAnsi="Arial Narrow" w:cs="Arial Narrow"/>
          <w:sz w:val="24"/>
          <w:szCs w:val="24"/>
        </w:rPr>
      </w:pPr>
    </w:p>
    <w:p w:rsidR="00FC4535" w:rsidRDefault="00704A97">
      <w:pPr>
        <w:widowControl w:val="0"/>
        <w:numPr>
          <w:ilvl w:val="0"/>
          <w:numId w:val="16"/>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Becarios del Ministerio de Educación y Formación Profesional (MEYPF) en el curso 2023/24</w:t>
      </w:r>
    </w:p>
    <w:p w:rsidR="00FC4535" w:rsidRDefault="00704A97">
      <w:pPr>
        <w:widowControl w:val="0"/>
        <w:numPr>
          <w:ilvl w:val="0"/>
          <w:numId w:val="16"/>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Becarios del Departamento de Educación del Gobierno Vasco en el curso 2023/24.</w:t>
      </w:r>
    </w:p>
    <w:p w:rsidR="00FC4535" w:rsidRDefault="00704A97">
      <w:pPr>
        <w:widowControl w:val="0"/>
        <w:numPr>
          <w:ilvl w:val="0"/>
          <w:numId w:val="16"/>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Estudiantes con una discapacidad reconocida igual o superior al 33% que no necesiten apoyo especial.</w:t>
      </w:r>
    </w:p>
    <w:p w:rsidR="00FC4535" w:rsidRDefault="00704A97">
      <w:pPr>
        <w:widowControl w:val="0"/>
        <w:numPr>
          <w:ilvl w:val="0"/>
          <w:numId w:val="16"/>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Percibir la unidad familiar una Prestación de ingreso mínimo vital/Renta Mínima de inserción o cualquier otra prestación de igual o similar naturaleza, según la denominación adoptada en cada Comunidad.</w:t>
      </w:r>
    </w:p>
    <w:p w:rsidR="00FC4535" w:rsidRDefault="00704A97">
      <w:pPr>
        <w:widowControl w:val="0"/>
        <w:numPr>
          <w:ilvl w:val="0"/>
          <w:numId w:val="16"/>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Estar en riesgo de exclusión social.</w:t>
      </w:r>
    </w:p>
    <w:p w:rsidR="00FC4535" w:rsidRDefault="00704A97">
      <w:pPr>
        <w:widowControl w:val="0"/>
        <w:numPr>
          <w:ilvl w:val="0"/>
          <w:numId w:val="16"/>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Pertenecer a una familia numerosa o monoparental.</w:t>
      </w:r>
    </w:p>
    <w:p w:rsidR="00FC4535" w:rsidRDefault="00704A97">
      <w:pPr>
        <w:widowControl w:val="0"/>
        <w:numPr>
          <w:ilvl w:val="0"/>
          <w:numId w:val="16"/>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Encontrarse en una situación de especial necesidad y emergencia social.</w:t>
      </w:r>
    </w:p>
    <w:p w:rsidR="00FC4535" w:rsidRDefault="00704A97">
      <w:pPr>
        <w:widowControl w:val="0"/>
        <w:numPr>
          <w:ilvl w:val="0"/>
          <w:numId w:val="16"/>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Ser víctima del terrorismo, de violencia de género o en situación de orfandad.</w:t>
      </w:r>
    </w:p>
    <w:p w:rsidR="00FC4535" w:rsidRDefault="00704A97">
      <w:pPr>
        <w:widowControl w:val="0"/>
        <w:numPr>
          <w:ilvl w:val="0"/>
          <w:numId w:val="16"/>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Encontrarse en una situación de dependencia o de dependientes a cargo.</w:t>
      </w:r>
    </w:p>
    <w:p w:rsidR="00FC4535" w:rsidRDefault="00704A97">
      <w:pPr>
        <w:widowControl w:val="0"/>
        <w:numPr>
          <w:ilvl w:val="0"/>
          <w:numId w:val="16"/>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Tener un contrato a tiempo completo y cancelar el mismo para llevar a cabo la movilidad </w:t>
      </w:r>
      <w:r>
        <w:rPr>
          <w:rFonts w:ascii="Arial Narrow" w:eastAsia="Arial Narrow" w:hAnsi="Arial Narrow" w:cs="Arial Narrow"/>
          <w:color w:val="000000"/>
          <w:sz w:val="24"/>
          <w:szCs w:val="24"/>
        </w:rPr>
        <w:lastRenderedPageBreak/>
        <w:t>Erasmus.</w:t>
      </w:r>
    </w:p>
    <w:p w:rsidR="00FC4535" w:rsidRDefault="00704A97">
      <w:pPr>
        <w:widowControl w:val="0"/>
        <w:numPr>
          <w:ilvl w:val="0"/>
          <w:numId w:val="16"/>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Tener condición de refugiado o con derecho a protección subsidiaria o haber presentado solicitud de protección internacional en España.</w:t>
      </w:r>
    </w:p>
    <w:p w:rsidR="00FC4535" w:rsidRDefault="00704A97">
      <w:pPr>
        <w:widowControl w:val="0"/>
        <w:numPr>
          <w:ilvl w:val="0"/>
          <w:numId w:val="16"/>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Becarios del Ministerio de Educación y Formación Profesional (MEYPF) o Departamento de Educación del Gobierno </w:t>
      </w:r>
      <w:proofErr w:type="gramStart"/>
      <w:r>
        <w:rPr>
          <w:rFonts w:ascii="Arial Narrow" w:eastAsia="Arial Narrow" w:hAnsi="Arial Narrow" w:cs="Arial Narrow"/>
          <w:color w:val="000000"/>
          <w:sz w:val="24"/>
          <w:szCs w:val="24"/>
        </w:rPr>
        <w:t>Vasco  que</w:t>
      </w:r>
      <w:proofErr w:type="gramEnd"/>
      <w:r>
        <w:rPr>
          <w:rFonts w:ascii="Arial Narrow" w:eastAsia="Arial Narrow" w:hAnsi="Arial Narrow" w:cs="Arial Narrow"/>
          <w:color w:val="000000"/>
          <w:sz w:val="24"/>
          <w:szCs w:val="24"/>
        </w:rPr>
        <w:t xml:space="preserve"> sean en el curso 2024/25 y que no hayan sido becarios del MEYCP o Gobierno Vasco en el curso 2023-2024. Aportarán la credencial de becario cuando sea concedida.</w:t>
      </w:r>
    </w:p>
    <w:p w:rsidR="00FC4535" w:rsidRDefault="00FC4535">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rsidR="00FC4535" w:rsidRDefault="00704A97">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ingreso de esta ayuda será efectuado desde la Oficina de Relaciones Internacionales en dos pagos, vinculados a la recepción de los siguientes documentos:</w:t>
      </w:r>
    </w:p>
    <w:p w:rsidR="00FC4535" w:rsidRDefault="00FC4535">
      <w:pPr>
        <w:widowControl w:val="0"/>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rsidR="00FC4535" w:rsidRDefault="00704A97">
      <w:pPr>
        <w:widowControl w:val="0"/>
        <w:numPr>
          <w:ilvl w:val="0"/>
          <w:numId w:val="7"/>
        </w:numPr>
        <w:pBdr>
          <w:top w:val="nil"/>
          <w:left w:val="nil"/>
          <w:bottom w:val="nil"/>
          <w:right w:val="nil"/>
          <w:between w:val="nil"/>
        </w:pBdr>
        <w:tabs>
          <w:tab w:val="left" w:pos="1671"/>
          <w:tab w:val="left" w:pos="1672"/>
        </w:tabs>
        <w:spacing w:after="0" w:line="36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Primer pago: 70% del importe total estimado de la ayuda, una vez presentada toda la documentación necesaria, incluido el </w:t>
      </w:r>
      <w:r>
        <w:rPr>
          <w:rFonts w:ascii="Arial Narrow" w:eastAsia="Arial Narrow" w:hAnsi="Arial Narrow" w:cs="Arial Narrow"/>
          <w:b/>
          <w:color w:val="000000"/>
          <w:sz w:val="24"/>
          <w:szCs w:val="24"/>
        </w:rPr>
        <w:t>Certificado de Llegada al destino (</w:t>
      </w:r>
      <w:proofErr w:type="spellStart"/>
      <w:r>
        <w:rPr>
          <w:rFonts w:ascii="Arial Narrow" w:eastAsia="Arial Narrow" w:hAnsi="Arial Narrow" w:cs="Arial Narrow"/>
          <w:b/>
          <w:color w:val="000000"/>
          <w:sz w:val="24"/>
          <w:szCs w:val="24"/>
        </w:rPr>
        <w:t>Arrival</w:t>
      </w:r>
      <w:proofErr w:type="spellEnd"/>
      <w:r>
        <w:rPr>
          <w:rFonts w:ascii="Arial Narrow" w:eastAsia="Arial Narrow" w:hAnsi="Arial Narrow" w:cs="Arial Narrow"/>
          <w:b/>
          <w:color w:val="000000"/>
          <w:sz w:val="24"/>
          <w:szCs w:val="24"/>
        </w:rPr>
        <w:t xml:space="preserve"> </w:t>
      </w:r>
      <w:proofErr w:type="spellStart"/>
      <w:r>
        <w:rPr>
          <w:rFonts w:ascii="Arial Narrow" w:eastAsia="Arial Narrow" w:hAnsi="Arial Narrow" w:cs="Arial Narrow"/>
          <w:b/>
          <w:color w:val="000000"/>
          <w:sz w:val="24"/>
          <w:szCs w:val="24"/>
        </w:rPr>
        <w:t>Certificate</w:t>
      </w:r>
      <w:proofErr w:type="spellEnd"/>
      <w:r>
        <w:rPr>
          <w:rFonts w:ascii="Arial Narrow" w:eastAsia="Arial Narrow" w:hAnsi="Arial Narrow" w:cs="Arial Narrow"/>
          <w:b/>
          <w:color w:val="000000"/>
          <w:sz w:val="24"/>
          <w:szCs w:val="24"/>
        </w:rPr>
        <w:t>)</w:t>
      </w:r>
      <w:r>
        <w:rPr>
          <w:rFonts w:ascii="Arial Narrow" w:eastAsia="Arial Narrow" w:hAnsi="Arial Narrow" w:cs="Arial Narrow"/>
          <w:color w:val="000000"/>
          <w:sz w:val="24"/>
          <w:szCs w:val="24"/>
        </w:rPr>
        <w:t>.</w:t>
      </w:r>
    </w:p>
    <w:p w:rsidR="00FC4535" w:rsidRDefault="00704A97">
      <w:pPr>
        <w:widowControl w:val="0"/>
        <w:numPr>
          <w:ilvl w:val="0"/>
          <w:numId w:val="7"/>
        </w:numPr>
        <w:pBdr>
          <w:top w:val="nil"/>
          <w:left w:val="nil"/>
          <w:bottom w:val="nil"/>
          <w:right w:val="nil"/>
          <w:between w:val="nil"/>
        </w:pBdr>
        <w:tabs>
          <w:tab w:val="left" w:pos="1671"/>
          <w:tab w:val="left" w:pos="1672"/>
        </w:tabs>
        <w:spacing w:after="0" w:line="360" w:lineRule="auto"/>
        <w:rPr>
          <w:rFonts w:ascii="Arial Narrow" w:eastAsia="Arial Narrow" w:hAnsi="Arial Narrow" w:cs="Arial Narrow"/>
          <w:sz w:val="24"/>
          <w:szCs w:val="24"/>
        </w:rPr>
      </w:pPr>
      <w:r>
        <w:rPr>
          <w:rFonts w:ascii="Arial Narrow" w:eastAsia="Arial Narrow" w:hAnsi="Arial Narrow" w:cs="Arial Narrow"/>
          <w:sz w:val="24"/>
          <w:szCs w:val="24"/>
        </w:rPr>
        <w:t>Segundo pago: liquidación del resto del importe total de la ayuda correspondiente, una vez presentado el</w:t>
      </w:r>
      <w:r>
        <w:rPr>
          <w:rFonts w:ascii="Arial Narrow" w:eastAsia="Arial Narrow" w:hAnsi="Arial Narrow" w:cs="Arial Narrow"/>
          <w:b/>
          <w:sz w:val="24"/>
          <w:szCs w:val="24"/>
        </w:rPr>
        <w:t xml:space="preserve"> Certificado de Estancia (</w:t>
      </w:r>
      <w:proofErr w:type="spellStart"/>
      <w:r>
        <w:rPr>
          <w:rFonts w:ascii="Arial Narrow" w:eastAsia="Arial Narrow" w:hAnsi="Arial Narrow" w:cs="Arial Narrow"/>
          <w:b/>
          <w:sz w:val="24"/>
          <w:szCs w:val="24"/>
        </w:rPr>
        <w:t>Attendance</w:t>
      </w:r>
      <w:proofErr w:type="spellEnd"/>
      <w:r>
        <w:rPr>
          <w:rFonts w:ascii="Arial Narrow" w:eastAsia="Arial Narrow" w:hAnsi="Arial Narrow" w:cs="Arial Narrow"/>
          <w:b/>
          <w:sz w:val="24"/>
          <w:szCs w:val="24"/>
        </w:rPr>
        <w:t xml:space="preserve"> </w:t>
      </w:r>
      <w:proofErr w:type="spellStart"/>
      <w:r>
        <w:rPr>
          <w:rFonts w:ascii="Arial Narrow" w:eastAsia="Arial Narrow" w:hAnsi="Arial Narrow" w:cs="Arial Narrow"/>
          <w:b/>
          <w:sz w:val="24"/>
          <w:szCs w:val="24"/>
        </w:rPr>
        <w:t>Certificate</w:t>
      </w:r>
      <w:proofErr w:type="spellEnd"/>
      <w:r>
        <w:rPr>
          <w:rFonts w:ascii="Arial Narrow" w:eastAsia="Arial Narrow" w:hAnsi="Arial Narrow" w:cs="Arial Narrow"/>
          <w:b/>
          <w:sz w:val="24"/>
          <w:szCs w:val="24"/>
        </w:rPr>
        <w:t xml:space="preserve">) </w:t>
      </w:r>
      <w:r>
        <w:rPr>
          <w:rFonts w:ascii="Arial Narrow" w:eastAsia="Arial Narrow" w:hAnsi="Arial Narrow" w:cs="Arial Narrow"/>
          <w:sz w:val="24"/>
          <w:szCs w:val="24"/>
        </w:rPr>
        <w:t xml:space="preserve">y haber completado el </w:t>
      </w:r>
      <w:r>
        <w:rPr>
          <w:rFonts w:ascii="Arial Narrow" w:eastAsia="Arial Narrow" w:hAnsi="Arial Narrow" w:cs="Arial Narrow"/>
          <w:b/>
          <w:sz w:val="24"/>
          <w:szCs w:val="24"/>
        </w:rPr>
        <w:t xml:space="preserve">Informe Final (online). </w:t>
      </w:r>
    </w:p>
    <w:p w:rsidR="00FC4535" w:rsidRDefault="00704A97">
      <w:pPr>
        <w:widowControl w:val="0"/>
        <w:spacing w:before="160" w:after="0"/>
        <w:ind w:left="118" w:right="112"/>
        <w:jc w:val="both"/>
        <w:rPr>
          <w:rFonts w:ascii="Arial Narrow" w:eastAsia="Arial Narrow" w:hAnsi="Arial Narrow" w:cs="Arial Narrow"/>
          <w:b/>
          <w:color w:val="5B9AD5"/>
          <w:sz w:val="26"/>
          <w:szCs w:val="26"/>
        </w:rPr>
      </w:pPr>
      <w:r>
        <w:rPr>
          <w:rFonts w:ascii="Arial Narrow" w:eastAsia="Arial Narrow" w:hAnsi="Arial Narrow" w:cs="Arial Narrow"/>
          <w:b/>
          <w:color w:val="5B9AD5"/>
          <w:sz w:val="26"/>
          <w:szCs w:val="26"/>
        </w:rPr>
        <w:t>Apoyo a la inclusión del Servicio Español para la Internacionalización de la Educación Superior (SEPIE)</w:t>
      </w:r>
    </w:p>
    <w:p w:rsidR="00FC4535" w:rsidRDefault="00704A97">
      <w:pPr>
        <w:widowControl w:val="0"/>
        <w:spacing w:before="240" w:after="240" w:line="240" w:lineRule="auto"/>
        <w:ind w:right="-286"/>
        <w:jc w:val="both"/>
        <w:rPr>
          <w:rFonts w:ascii="Arial Narrow" w:eastAsia="Arial Narrow" w:hAnsi="Arial Narrow" w:cs="Arial Narrow"/>
          <w:sz w:val="24"/>
          <w:szCs w:val="24"/>
          <w:highlight w:val="yellow"/>
        </w:rPr>
      </w:pPr>
      <w:r>
        <w:rPr>
          <w:rFonts w:ascii="Arial Narrow" w:eastAsia="Arial Narrow" w:hAnsi="Arial Narrow" w:cs="Arial Narrow"/>
          <w:sz w:val="24"/>
          <w:szCs w:val="24"/>
        </w:rPr>
        <w:t>Para acceder a este apoyo los participantes deberán tener reconocida y calificada legalmente una discapacidad en grado igual o superior al 33%, u otros problemas físicos, mentales o de salud debidamente documentados. El “Apoyo a la inclusión” está destinado a participantes que, en función de su caso específico, requieran de ayudas superiores a las establecidas con carácter general para cubrir gastos complementarios directos en los que pueden incurrir durante su movilidad.  Se podrá financiar el 100% de los gastos subvencionables incurridos, directamente relacionados con las necesidades del participante y debidamente justificados mediante factura. En dichos conceptos no se podrán incluir gastos imputables a otras ayudas o partidas presupuestarias del proyecto. Los candidatos que cumplan estas condiciones deberán ponerse en contacto con la Oficina de Relaciones Internacionales de la Universidad de León para gestionar su solicitud.</w:t>
      </w:r>
    </w:p>
    <w:p w:rsidR="00FC4535" w:rsidRDefault="00704A97">
      <w:pPr>
        <w:widowControl w:val="0"/>
        <w:spacing w:after="240" w:line="360" w:lineRule="auto"/>
        <w:jc w:val="both"/>
        <w:rPr>
          <w:rFonts w:ascii="Arial Narrow" w:eastAsia="Arial Narrow" w:hAnsi="Arial Narrow" w:cs="Arial Narrow"/>
          <w:b/>
          <w:color w:val="5B9AD5"/>
          <w:sz w:val="26"/>
          <w:szCs w:val="26"/>
        </w:rPr>
      </w:pPr>
      <w:r>
        <w:rPr>
          <w:rFonts w:ascii="Arial Narrow" w:eastAsia="Arial Narrow" w:hAnsi="Arial Narrow" w:cs="Arial Narrow"/>
          <w:b/>
          <w:color w:val="5B9AD5"/>
          <w:sz w:val="26"/>
          <w:szCs w:val="26"/>
        </w:rPr>
        <w:t>5.2. Viaje ecológico</w:t>
      </w:r>
    </w:p>
    <w:p w:rsidR="00FC4535" w:rsidRDefault="00704A97">
      <w:pPr>
        <w:widowControl w:val="0"/>
        <w:pBdr>
          <w:top w:val="nil"/>
          <w:left w:val="nil"/>
          <w:bottom w:val="nil"/>
          <w:right w:val="nil"/>
          <w:between w:val="nil"/>
        </w:pBdr>
        <w:spacing w:before="1"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Se entiende por desplazamiento ecológico el realizado en transporte sostenible, en el que se utilizan medios de transporte de bajas emisiones durante la mayor parte del viaje. La Comisión Europea considera exclusivamente viaje ecológico el realizado en autobús, tren o uso compartido de vehículos. </w:t>
      </w:r>
    </w:p>
    <w:p w:rsidR="00FC4535" w:rsidRDefault="00704A97">
      <w:pPr>
        <w:widowControl w:val="0"/>
        <w:pBdr>
          <w:top w:val="nil"/>
          <w:left w:val="nil"/>
          <w:bottom w:val="nil"/>
          <w:right w:val="nil"/>
          <w:between w:val="nil"/>
        </w:pBdr>
        <w:spacing w:before="1"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Esta ayuda se solicitará una vez que el participante haya realizado el viaje de vuelta a la ciudad de origen a través del documento denominado “Declaración de desplazamiento”. </w:t>
      </w:r>
    </w:p>
    <w:p w:rsidR="00FC4535" w:rsidRDefault="00FC4535">
      <w:pPr>
        <w:tabs>
          <w:tab w:val="left" w:pos="4241"/>
        </w:tabs>
        <w:rPr>
          <w:rFonts w:ascii="Arial Narrow" w:eastAsia="Arial Narrow" w:hAnsi="Arial Narrow" w:cs="Arial Narrow"/>
          <w:sz w:val="24"/>
          <w:szCs w:val="24"/>
        </w:rPr>
      </w:pPr>
    </w:p>
    <w:p w:rsidR="00FC4535" w:rsidRDefault="00704A97">
      <w:pPr>
        <w:tabs>
          <w:tab w:val="left" w:pos="4241"/>
        </w:tabs>
        <w:rPr>
          <w:rFonts w:ascii="Arial Narrow" w:eastAsia="Arial Narrow" w:hAnsi="Arial Narrow" w:cs="Arial Narrow"/>
          <w:b/>
          <w:color w:val="FF0000"/>
          <w:sz w:val="28"/>
          <w:szCs w:val="28"/>
        </w:rPr>
      </w:pPr>
      <w:r>
        <w:br w:type="page"/>
      </w:r>
    </w:p>
    <w:p w:rsidR="00FC4535" w:rsidRDefault="00704A97">
      <w:pPr>
        <w:spacing w:before="100" w:line="321" w:lineRule="auto"/>
        <w:ind w:right="130"/>
        <w:jc w:val="center"/>
        <w:rPr>
          <w:rFonts w:ascii="Arial Narrow" w:eastAsia="Arial Narrow" w:hAnsi="Arial Narrow" w:cs="Arial Narrow"/>
          <w:b/>
          <w:color w:val="000000"/>
          <w:sz w:val="24"/>
          <w:szCs w:val="24"/>
        </w:rPr>
      </w:pPr>
      <w:r>
        <w:rPr>
          <w:rFonts w:ascii="Arial Narrow" w:eastAsia="Arial Narrow" w:hAnsi="Arial Narrow" w:cs="Arial Narrow"/>
          <w:b/>
          <w:color w:val="FF0000"/>
          <w:sz w:val="28"/>
          <w:szCs w:val="28"/>
        </w:rPr>
        <w:lastRenderedPageBreak/>
        <w:t>ANEXO III</w:t>
      </w:r>
      <w:r>
        <w:rPr>
          <w:rFonts w:ascii="Arial Narrow" w:eastAsia="Arial Narrow" w:hAnsi="Arial Narrow" w:cs="Arial Narrow"/>
          <w:b/>
          <w:sz w:val="28"/>
          <w:szCs w:val="28"/>
        </w:rPr>
        <w:t xml:space="preserve"> </w:t>
      </w:r>
      <w:r>
        <w:rPr>
          <w:rFonts w:ascii="Arial Narrow" w:eastAsia="Arial Narrow" w:hAnsi="Arial Narrow" w:cs="Arial Narrow"/>
          <w:b/>
          <w:color w:val="000000"/>
          <w:sz w:val="24"/>
          <w:szCs w:val="24"/>
        </w:rPr>
        <w:t>Nota media final de los titulados entre 20</w:t>
      </w:r>
      <w:r>
        <w:rPr>
          <w:rFonts w:ascii="Arial Narrow" w:eastAsia="Arial Narrow" w:hAnsi="Arial Narrow" w:cs="Arial Narrow"/>
          <w:b/>
          <w:sz w:val="24"/>
          <w:szCs w:val="24"/>
        </w:rPr>
        <w:t>21 - 2023</w:t>
      </w:r>
      <w:r>
        <w:rPr>
          <w:rFonts w:ascii="Arial Narrow" w:eastAsia="Arial Narrow" w:hAnsi="Arial Narrow" w:cs="Arial Narrow"/>
          <w:b/>
          <w:color w:val="000000"/>
          <w:sz w:val="24"/>
          <w:szCs w:val="24"/>
        </w:rPr>
        <w:t>:</w:t>
      </w:r>
    </w:p>
    <w:tbl>
      <w:tblPr>
        <w:tblStyle w:val="a0"/>
        <w:tblW w:w="7940" w:type="dxa"/>
        <w:tblInd w:w="0" w:type="dxa"/>
        <w:tblLayout w:type="fixed"/>
        <w:tblLook w:val="0400" w:firstRow="0" w:lastRow="0" w:firstColumn="0" w:lastColumn="0" w:noHBand="0" w:noVBand="1"/>
      </w:tblPr>
      <w:tblGrid>
        <w:gridCol w:w="6760"/>
        <w:gridCol w:w="1180"/>
      </w:tblGrid>
      <w:tr w:rsidR="00FC4535">
        <w:trPr>
          <w:trHeight w:val="315"/>
        </w:trPr>
        <w:tc>
          <w:tcPr>
            <w:tcW w:w="6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VETERINARIA</w:t>
            </w:r>
          </w:p>
        </w:tc>
        <w:tc>
          <w:tcPr>
            <w:tcW w:w="1180" w:type="dxa"/>
            <w:tcBorders>
              <w:top w:val="single" w:sz="4" w:space="0" w:color="000000"/>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6,91</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 CIENCIA Y TECN. DE LOS ALIMENTOS</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6,93</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BIOLOGÍA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6,85</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CIENCIAS AMBIENTALES</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6,68</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BIOTECNOLOGÍA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7,52</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DERECHO</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HISTORIA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7,33</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HISTORIA DEL ARTE</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7,33</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LENGUA ESPAÑOLA Y SU LITERATURA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7,89</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FILOLOGÍA MODERNA, INGLÉS</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7,21</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INFORMACIÓN Y DOCUMENTACIÓN</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7,48</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G.GEOGRAFIA Y ORDE.DEL TERRITORIO</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7,22</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INFORMACIÓN Y DOCUMENTACIÓN (OL)</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7,8</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G.ADMINISTRACIÓN Y DIR.DE EMPRESAS</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6,93</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FINANZAS</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7,18</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ECONOMÍA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6,73</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G.MARKETING E INVESTIGACIÓN DE MERCADOS</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7,14</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COMERCIO INTERNACIONAL</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7,32</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GRADUADO EN TURISMO</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7,05</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G.RELAC.LABORALES Y RECURSOS HUMANOS</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6,99</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proofErr w:type="gramStart"/>
            <w:r>
              <w:rPr>
                <w:color w:val="000000"/>
              </w:rPr>
              <w:t>G.INGENIERÍA</w:t>
            </w:r>
            <w:proofErr w:type="gramEnd"/>
            <w:r>
              <w:rPr>
                <w:color w:val="000000"/>
              </w:rPr>
              <w:t xml:space="preserve"> ELECT. INDUSTRIAL Y AUTOMÁTICA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6,79</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INGENIERÍA MECÁNICA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6,73</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INGENIERÍA INFORMÁTICA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7,1</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INGENIERÍA AEROESPACIAL</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7,2</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INGENIERÍA ELÉCTRICA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6,93</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INGENIERIA MINERA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6,43</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INGENIERIA DE LA ENERGIA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6,82</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G.ING.EN GEOMÁTICA Y TOPOGRAFÍA (PONFERRADA)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7,47</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ING.FORESTAL Y DEL MEDIO NATURAL</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7,08</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INGENIERIA AGRARIA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7,08</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EDUCACIÓN INFANTIL</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7,55</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EDUCACIÓN PRIMARIA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7,51</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EDUCACIÓN SOCIAL</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7,7</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ENFERMERÍA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8,17</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ENFERMERÍA (PONFERRADA)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8,08</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FISIOTERAPIA (PONFERRADA)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8,02</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rFonts w:ascii="Arial Narrow" w:eastAsia="Arial Narrow" w:hAnsi="Arial Narrow" w:cs="Arial Narrow"/>
                <w:color w:val="000000"/>
                <w:sz w:val="21"/>
                <w:szCs w:val="21"/>
              </w:rPr>
            </w:pPr>
            <w:r>
              <w:rPr>
                <w:rFonts w:ascii="Arial Narrow" w:eastAsia="Arial Narrow" w:hAnsi="Arial Narrow" w:cs="Arial Narrow"/>
                <w:color w:val="000000"/>
                <w:sz w:val="21"/>
                <w:szCs w:val="21"/>
              </w:rPr>
              <w:t>GRADO EN PODOLOGÍA</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7,55</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r>
              <w:rPr>
                <w:color w:val="000000"/>
              </w:rPr>
              <w:t>GRADO EN TRABAJO SOCIAL</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7,4</w:t>
            </w:r>
          </w:p>
        </w:tc>
      </w:tr>
      <w:tr w:rsidR="00FC4535">
        <w:trPr>
          <w:trHeight w:val="315"/>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color w:val="000000"/>
              </w:rPr>
            </w:pPr>
            <w:proofErr w:type="gramStart"/>
            <w:r>
              <w:rPr>
                <w:color w:val="000000"/>
              </w:rPr>
              <w:t>G.CIENCIAS</w:t>
            </w:r>
            <w:proofErr w:type="gramEnd"/>
            <w:r>
              <w:rPr>
                <w:color w:val="000000"/>
              </w:rPr>
              <w:t xml:space="preserve"> DE LA ACTIV. FISICA Y DEL DEPORTE</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7,12</w:t>
            </w:r>
          </w:p>
        </w:tc>
      </w:tr>
      <w:tr w:rsidR="00FC4535">
        <w:trPr>
          <w:trHeight w:val="300"/>
        </w:trPr>
        <w:tc>
          <w:tcPr>
            <w:tcW w:w="6760" w:type="dxa"/>
            <w:tcBorders>
              <w:top w:val="nil"/>
              <w:left w:val="single" w:sz="4" w:space="0" w:color="000000"/>
              <w:bottom w:val="single" w:sz="4" w:space="0" w:color="000000"/>
              <w:right w:val="single" w:sz="4" w:space="0" w:color="000000"/>
            </w:tcBorders>
            <w:shd w:val="clear" w:color="auto" w:fill="auto"/>
            <w:vAlign w:val="center"/>
          </w:tcPr>
          <w:p w:rsidR="00FC4535" w:rsidRDefault="00704A97">
            <w:pPr>
              <w:spacing w:after="0" w:line="240" w:lineRule="auto"/>
              <w:rPr>
                <w:b/>
                <w:color w:val="000000"/>
              </w:rPr>
            </w:pPr>
            <w:r>
              <w:rPr>
                <w:b/>
                <w:color w:val="000000"/>
              </w:rPr>
              <w:t>PROMEDIO</w:t>
            </w:r>
          </w:p>
        </w:tc>
        <w:tc>
          <w:tcPr>
            <w:tcW w:w="1180" w:type="dxa"/>
            <w:tcBorders>
              <w:top w:val="nil"/>
              <w:left w:val="nil"/>
              <w:bottom w:val="single" w:sz="4" w:space="0" w:color="000000"/>
              <w:right w:val="single" w:sz="4" w:space="0" w:color="000000"/>
            </w:tcBorders>
            <w:shd w:val="clear" w:color="auto" w:fill="auto"/>
            <w:vAlign w:val="center"/>
          </w:tcPr>
          <w:p w:rsidR="00FC4535" w:rsidRDefault="00704A97">
            <w:pPr>
              <w:spacing w:after="0" w:line="240" w:lineRule="auto"/>
              <w:jc w:val="right"/>
              <w:rPr>
                <w:color w:val="000000"/>
              </w:rPr>
            </w:pPr>
            <w:r>
              <w:rPr>
                <w:color w:val="000000"/>
              </w:rPr>
              <w:t>7,24</w:t>
            </w:r>
          </w:p>
        </w:tc>
      </w:tr>
    </w:tbl>
    <w:p w:rsidR="00FC4535" w:rsidRDefault="00704A97">
      <w:pPr>
        <w:widowControl w:val="0"/>
        <w:pBdr>
          <w:top w:val="nil"/>
          <w:left w:val="nil"/>
          <w:bottom w:val="nil"/>
          <w:right w:val="nil"/>
          <w:between w:val="nil"/>
        </w:pBdr>
        <w:spacing w:after="0" w:line="240" w:lineRule="auto"/>
        <w:rPr>
          <w:rFonts w:ascii="Arial Narrow" w:eastAsia="Arial Narrow" w:hAnsi="Arial Narrow" w:cs="Arial Narrow"/>
          <w:sz w:val="24"/>
          <w:szCs w:val="24"/>
        </w:rPr>
      </w:pPr>
      <w:r>
        <w:rPr>
          <w:rFonts w:ascii="Arial Narrow" w:eastAsia="Arial Narrow" w:hAnsi="Arial Narrow" w:cs="Arial Narrow"/>
          <w:sz w:val="24"/>
          <w:szCs w:val="24"/>
        </w:rPr>
        <w:tab/>
      </w:r>
    </w:p>
    <w:p w:rsidR="00FC4535" w:rsidRDefault="00FC4535">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28"/>
          <w:szCs w:val="28"/>
        </w:rPr>
      </w:pPr>
    </w:p>
    <w:p w:rsidR="00FC4535" w:rsidRDefault="00704A97">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28"/>
          <w:szCs w:val="28"/>
        </w:rPr>
      </w:pPr>
      <w:r>
        <w:rPr>
          <w:rFonts w:ascii="Arial Narrow" w:eastAsia="Arial Narrow" w:hAnsi="Arial Narrow" w:cs="Arial Narrow"/>
          <w:b/>
          <w:color w:val="FF0000"/>
          <w:sz w:val="28"/>
          <w:szCs w:val="28"/>
        </w:rPr>
        <w:lastRenderedPageBreak/>
        <w:t>ANEXO IV</w:t>
      </w:r>
    </w:p>
    <w:p w:rsidR="00FC4535" w:rsidRDefault="00FC4535">
      <w:pPr>
        <w:widowControl w:val="0"/>
        <w:pBdr>
          <w:top w:val="nil"/>
          <w:left w:val="nil"/>
          <w:bottom w:val="nil"/>
          <w:right w:val="nil"/>
          <w:between w:val="nil"/>
        </w:pBdr>
        <w:spacing w:after="0" w:line="240" w:lineRule="auto"/>
        <w:jc w:val="center"/>
        <w:rPr>
          <w:rFonts w:ascii="Arial Narrow" w:eastAsia="Arial Narrow" w:hAnsi="Arial Narrow" w:cs="Arial Narrow"/>
          <w:b/>
          <w:color w:val="FF0000"/>
          <w:sz w:val="28"/>
          <w:szCs w:val="28"/>
        </w:rPr>
      </w:pPr>
    </w:p>
    <w:p w:rsidR="00FC4535" w:rsidRDefault="00704A97">
      <w:pPr>
        <w:widowControl w:val="0"/>
        <w:pBdr>
          <w:top w:val="nil"/>
          <w:left w:val="nil"/>
          <w:bottom w:val="nil"/>
          <w:right w:val="nil"/>
          <w:between w:val="nil"/>
        </w:pBdr>
        <w:spacing w:after="0" w:line="240" w:lineRule="auto"/>
        <w:jc w:val="center"/>
        <w:rPr>
          <w:rFonts w:ascii="Arial Narrow" w:eastAsia="Arial Narrow" w:hAnsi="Arial Narrow" w:cs="Arial Narrow"/>
          <w:b/>
          <w:sz w:val="28"/>
          <w:szCs w:val="28"/>
        </w:rPr>
      </w:pPr>
      <w:r>
        <w:rPr>
          <w:rFonts w:ascii="Arial Narrow" w:eastAsia="Arial Narrow" w:hAnsi="Arial Narrow" w:cs="Arial Narrow"/>
          <w:b/>
          <w:sz w:val="28"/>
          <w:szCs w:val="28"/>
        </w:rPr>
        <w:t>NIVEL DE IDIOMA PARA BAREMO</w:t>
      </w:r>
    </w:p>
    <w:p w:rsidR="00FC4535" w:rsidRDefault="00FC4535"/>
    <w:p w:rsidR="00FC4535" w:rsidRDefault="00704A97">
      <w:pPr>
        <w:jc w:val="both"/>
        <w:rPr>
          <w:rFonts w:ascii="Arial Narrow" w:eastAsia="Arial Narrow" w:hAnsi="Arial Narrow" w:cs="Arial Narrow"/>
          <w:sz w:val="24"/>
          <w:szCs w:val="24"/>
        </w:rPr>
      </w:pPr>
      <w:r>
        <w:rPr>
          <w:rFonts w:ascii="Arial Narrow" w:eastAsia="Arial Narrow" w:hAnsi="Arial Narrow" w:cs="Arial Narrow"/>
          <w:sz w:val="24"/>
          <w:szCs w:val="24"/>
        </w:rPr>
        <w:t>El conocimiento del idioma del país de destino o, en su caso, de la lengua inglesa constituye un criterio decisivo en el proceso de selección. La acreditación del conocimiento de idioma requerido se efectuará por medio de certificaciones oficiales en el que se detalle el nivel acreditado de acuerdo con el Marco Común Europeo de Referencia para Lenguas (MCERL) disponibles en la Web de CRUE:</w:t>
      </w:r>
    </w:p>
    <w:p w:rsidR="00FC4535" w:rsidRDefault="008F0EDE">
      <w:pPr>
        <w:jc w:val="both"/>
      </w:pPr>
      <w:hyperlink r:id="rId19">
        <w:r w:rsidR="00704A97">
          <w:rPr>
            <w:color w:val="0000FF"/>
            <w:u w:val="single"/>
          </w:rPr>
          <w:t>https://proyectos.crue.org/acreditacion/</w:t>
        </w:r>
      </w:hyperlink>
    </w:p>
    <w:p w:rsidR="00FC4535" w:rsidRDefault="00704A97">
      <w:pPr>
        <w:jc w:val="both"/>
        <w:rPr>
          <w:rFonts w:ascii="Arial Narrow" w:eastAsia="Arial Narrow" w:hAnsi="Arial Narrow" w:cs="Arial Narrow"/>
          <w:sz w:val="24"/>
          <w:szCs w:val="24"/>
        </w:rPr>
      </w:pPr>
      <w:r>
        <w:rPr>
          <w:rFonts w:ascii="Arial Narrow" w:eastAsia="Arial Narrow" w:hAnsi="Arial Narrow" w:cs="Arial Narrow"/>
          <w:sz w:val="24"/>
          <w:szCs w:val="24"/>
        </w:rPr>
        <w:t>El vínculo directo a la información de cada idioma se encuentra aquí:</w:t>
      </w:r>
    </w:p>
    <w:p w:rsidR="00FC4535" w:rsidRDefault="008F0EDE">
      <w:pPr>
        <w:jc w:val="both"/>
        <w:rPr>
          <w:rFonts w:ascii="Arial Narrow" w:eastAsia="Arial Narrow" w:hAnsi="Arial Narrow" w:cs="Arial Narrow"/>
          <w:sz w:val="24"/>
          <w:szCs w:val="24"/>
        </w:rPr>
      </w:pPr>
      <w:hyperlink r:id="rId20">
        <w:r w:rsidR="00704A97">
          <w:rPr>
            <w:rFonts w:ascii="Arial Narrow" w:eastAsia="Arial Narrow" w:hAnsi="Arial Narrow" w:cs="Arial Narrow"/>
            <w:color w:val="1155CC"/>
            <w:sz w:val="24"/>
            <w:szCs w:val="24"/>
            <w:u w:val="single"/>
          </w:rPr>
          <w:t>INGLÉS</w:t>
        </w:r>
      </w:hyperlink>
    </w:p>
    <w:p w:rsidR="00FC4535" w:rsidRDefault="008F0EDE">
      <w:pPr>
        <w:jc w:val="both"/>
        <w:rPr>
          <w:rFonts w:ascii="Arial Narrow" w:eastAsia="Arial Narrow" w:hAnsi="Arial Narrow" w:cs="Arial Narrow"/>
          <w:sz w:val="24"/>
          <w:szCs w:val="24"/>
        </w:rPr>
      </w:pPr>
      <w:hyperlink r:id="rId21">
        <w:r w:rsidR="00704A97">
          <w:rPr>
            <w:rFonts w:ascii="Arial Narrow" w:eastAsia="Arial Narrow" w:hAnsi="Arial Narrow" w:cs="Arial Narrow"/>
            <w:color w:val="1155CC"/>
            <w:sz w:val="24"/>
            <w:szCs w:val="24"/>
            <w:u w:val="single"/>
          </w:rPr>
          <w:t>FRANCÉS</w:t>
        </w:r>
      </w:hyperlink>
    </w:p>
    <w:p w:rsidR="00FC4535" w:rsidRDefault="008F0EDE">
      <w:pPr>
        <w:jc w:val="both"/>
        <w:rPr>
          <w:rFonts w:ascii="Arial Narrow" w:eastAsia="Arial Narrow" w:hAnsi="Arial Narrow" w:cs="Arial Narrow"/>
          <w:sz w:val="24"/>
          <w:szCs w:val="24"/>
        </w:rPr>
      </w:pPr>
      <w:hyperlink r:id="rId22">
        <w:r w:rsidR="00704A97">
          <w:rPr>
            <w:rFonts w:ascii="Arial Narrow" w:eastAsia="Arial Narrow" w:hAnsi="Arial Narrow" w:cs="Arial Narrow"/>
            <w:color w:val="1155CC"/>
            <w:sz w:val="24"/>
            <w:szCs w:val="24"/>
            <w:u w:val="single"/>
          </w:rPr>
          <w:t>ALEMÁN</w:t>
        </w:r>
      </w:hyperlink>
    </w:p>
    <w:p w:rsidR="00FC4535" w:rsidRDefault="008F0EDE">
      <w:pPr>
        <w:jc w:val="both"/>
        <w:rPr>
          <w:rFonts w:ascii="Arial Narrow" w:eastAsia="Arial Narrow" w:hAnsi="Arial Narrow" w:cs="Arial Narrow"/>
          <w:sz w:val="24"/>
          <w:szCs w:val="24"/>
        </w:rPr>
      </w:pPr>
      <w:hyperlink r:id="rId23">
        <w:r w:rsidR="00704A97">
          <w:rPr>
            <w:rFonts w:ascii="Arial Narrow" w:eastAsia="Arial Narrow" w:hAnsi="Arial Narrow" w:cs="Arial Narrow"/>
            <w:color w:val="1155CC"/>
            <w:sz w:val="24"/>
            <w:szCs w:val="24"/>
            <w:u w:val="single"/>
          </w:rPr>
          <w:t>ITALIANO</w:t>
        </w:r>
      </w:hyperlink>
    </w:p>
    <w:p w:rsidR="00FC4535" w:rsidRDefault="008F0EDE">
      <w:pPr>
        <w:jc w:val="both"/>
        <w:rPr>
          <w:rFonts w:ascii="Arial Narrow" w:eastAsia="Arial Narrow" w:hAnsi="Arial Narrow" w:cs="Arial Narrow"/>
          <w:sz w:val="24"/>
          <w:szCs w:val="24"/>
        </w:rPr>
      </w:pPr>
      <w:hyperlink r:id="rId24">
        <w:r w:rsidR="00704A97">
          <w:rPr>
            <w:rFonts w:ascii="Arial Narrow" w:eastAsia="Arial Narrow" w:hAnsi="Arial Narrow" w:cs="Arial Narrow"/>
            <w:color w:val="1155CC"/>
            <w:sz w:val="24"/>
            <w:szCs w:val="24"/>
            <w:u w:val="single"/>
          </w:rPr>
          <w:t>PORTUGUÉS</w:t>
        </w:r>
      </w:hyperlink>
    </w:p>
    <w:p w:rsidR="00FC4535" w:rsidRDefault="00FC4535">
      <w:pPr>
        <w:jc w:val="both"/>
        <w:rPr>
          <w:rFonts w:ascii="Arial Narrow" w:eastAsia="Arial Narrow" w:hAnsi="Arial Narrow" w:cs="Arial Narrow"/>
          <w:sz w:val="24"/>
          <w:szCs w:val="24"/>
        </w:rPr>
      </w:pPr>
    </w:p>
    <w:p w:rsidR="00FC4535" w:rsidRDefault="00FC4535">
      <w:pPr>
        <w:jc w:val="both"/>
        <w:rPr>
          <w:rFonts w:ascii="Arial Narrow" w:eastAsia="Arial Narrow" w:hAnsi="Arial Narrow" w:cs="Arial Narrow"/>
          <w:sz w:val="24"/>
          <w:szCs w:val="24"/>
        </w:rPr>
      </w:pPr>
    </w:p>
    <w:p w:rsidR="00FC4535" w:rsidRDefault="00FC4535">
      <w:pPr>
        <w:jc w:val="both"/>
        <w:rPr>
          <w:rFonts w:ascii="Arial Narrow" w:eastAsia="Arial Narrow" w:hAnsi="Arial Narrow" w:cs="Arial Narrow"/>
          <w:sz w:val="24"/>
          <w:szCs w:val="24"/>
        </w:rPr>
      </w:pPr>
    </w:p>
    <w:p w:rsidR="00FC4535" w:rsidRDefault="00FC4535">
      <w:pPr>
        <w:jc w:val="both"/>
        <w:rPr>
          <w:rFonts w:ascii="Arial Narrow" w:eastAsia="Arial Narrow" w:hAnsi="Arial Narrow" w:cs="Arial Narrow"/>
          <w:sz w:val="24"/>
          <w:szCs w:val="24"/>
        </w:rPr>
      </w:pPr>
    </w:p>
    <w:p w:rsidR="00FC4535" w:rsidRDefault="00FC4535">
      <w:pPr>
        <w:jc w:val="both"/>
        <w:rPr>
          <w:rFonts w:ascii="Arial Narrow" w:eastAsia="Arial Narrow" w:hAnsi="Arial Narrow" w:cs="Arial Narrow"/>
          <w:sz w:val="24"/>
          <w:szCs w:val="24"/>
        </w:rPr>
      </w:pPr>
    </w:p>
    <w:p w:rsidR="00FC4535" w:rsidRDefault="00FC4535">
      <w:pPr>
        <w:spacing w:line="480" w:lineRule="auto"/>
        <w:jc w:val="both"/>
        <w:rPr>
          <w:rFonts w:ascii="Arial Narrow" w:eastAsia="Arial Narrow" w:hAnsi="Arial Narrow" w:cs="Arial Narrow"/>
          <w:sz w:val="24"/>
          <w:szCs w:val="24"/>
        </w:rPr>
      </w:pPr>
    </w:p>
    <w:p w:rsidR="00FC4535" w:rsidRDefault="00FC4535">
      <w:pPr>
        <w:numPr>
          <w:ilvl w:val="0"/>
          <w:numId w:val="5"/>
        </w:numPr>
        <w:pBdr>
          <w:top w:val="nil"/>
          <w:left w:val="nil"/>
          <w:bottom w:val="nil"/>
          <w:right w:val="nil"/>
          <w:between w:val="nil"/>
        </w:pBdr>
        <w:spacing w:line="480" w:lineRule="auto"/>
        <w:jc w:val="both"/>
        <w:rPr>
          <w:rFonts w:ascii="Arial Narrow" w:eastAsia="Arial Narrow" w:hAnsi="Arial Narrow" w:cs="Arial Narrow"/>
          <w:color w:val="000000"/>
          <w:sz w:val="24"/>
          <w:szCs w:val="24"/>
        </w:rPr>
      </w:pPr>
    </w:p>
    <w:sectPr w:rsidR="00FC4535">
      <w:headerReference w:type="default" r:id="rId25"/>
      <w:footerReference w:type="default" r:id="rId26"/>
      <w:pgSz w:w="11906" w:h="16838"/>
      <w:pgMar w:top="1276" w:right="1418" w:bottom="1134" w:left="1418" w:header="709" w:footer="27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0EDE" w:rsidRDefault="008F0EDE">
      <w:pPr>
        <w:spacing w:after="0" w:line="240" w:lineRule="auto"/>
      </w:pPr>
      <w:r>
        <w:separator/>
      </w:r>
    </w:p>
  </w:endnote>
  <w:endnote w:type="continuationSeparator" w:id="0">
    <w:p w:rsidR="008F0EDE" w:rsidRDefault="008F0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535" w:rsidRDefault="00704A97">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color w:val="000000"/>
        <w:sz w:val="16"/>
        <w:szCs w:val="16"/>
      </w:rPr>
    </w:pPr>
    <w:r>
      <w:rPr>
        <w:noProof/>
      </w:rPr>
      <w:drawing>
        <wp:anchor distT="114300" distB="114300" distL="114300" distR="114300" simplePos="0" relativeHeight="251662336" behindDoc="0" locked="0" layoutInCell="1" hidden="0" allowOverlap="1">
          <wp:simplePos x="0" y="0"/>
          <wp:positionH relativeFrom="column">
            <wp:posOffset>4471670</wp:posOffset>
          </wp:positionH>
          <wp:positionV relativeFrom="paragraph">
            <wp:posOffset>-109853</wp:posOffset>
          </wp:positionV>
          <wp:extent cx="1706880" cy="342900"/>
          <wp:effectExtent l="0" t="0" r="0" b="0"/>
          <wp:wrapSquare wrapText="bothSides" distT="114300" distB="114300" distL="114300" distR="1143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l="-7346" r="7346"/>
                  <a:stretch>
                    <a:fillRect/>
                  </a:stretch>
                </pic:blipFill>
                <pic:spPr>
                  <a:xfrm>
                    <a:off x="0" y="0"/>
                    <a:ext cx="1706880" cy="342900"/>
                  </a:xfrm>
                  <a:prstGeom prst="rect">
                    <a:avLst/>
                  </a:prstGeom>
                  <a:ln/>
                </pic:spPr>
              </pic:pic>
            </a:graphicData>
          </a:graphic>
        </wp:anchor>
      </w:drawing>
    </w:r>
  </w:p>
  <w:p w:rsidR="00FC4535" w:rsidRDefault="00FC4535">
    <w:pPr>
      <w:pBdr>
        <w:top w:val="nil"/>
        <w:left w:val="nil"/>
        <w:bottom w:val="nil"/>
        <w:right w:val="nil"/>
        <w:between w:val="nil"/>
      </w:pBdr>
      <w:tabs>
        <w:tab w:val="center" w:pos="4252"/>
        <w:tab w:val="right" w:pos="8504"/>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0EDE" w:rsidRDefault="008F0EDE">
      <w:pPr>
        <w:spacing w:after="0" w:line="240" w:lineRule="auto"/>
      </w:pPr>
      <w:r>
        <w:separator/>
      </w:r>
    </w:p>
  </w:footnote>
  <w:footnote w:type="continuationSeparator" w:id="0">
    <w:p w:rsidR="008F0EDE" w:rsidRDefault="008F0E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535" w:rsidRDefault="00704A97">
    <w:pPr>
      <w:pBdr>
        <w:top w:val="nil"/>
        <w:left w:val="nil"/>
        <w:bottom w:val="nil"/>
        <w:right w:val="nil"/>
        <w:between w:val="nil"/>
      </w:pBdr>
      <w:tabs>
        <w:tab w:val="center" w:pos="4252"/>
        <w:tab w:val="right" w:pos="8504"/>
      </w:tabs>
      <w:spacing w:after="0" w:line="240" w:lineRule="auto"/>
      <w:jc w:val="right"/>
      <w:rPr>
        <w:color w:val="000000"/>
      </w:rPr>
    </w:pPr>
    <w:r>
      <w:rPr>
        <w:noProof/>
      </w:rPr>
      <mc:AlternateContent>
        <mc:Choice Requires="wpg">
          <w:drawing>
            <wp:anchor distT="0" distB="0" distL="0" distR="0" simplePos="0" relativeHeight="251658240" behindDoc="0" locked="0" layoutInCell="1" hidden="0" allowOverlap="1">
              <wp:simplePos x="0" y="0"/>
              <wp:positionH relativeFrom="page">
                <wp:posOffset>4872356</wp:posOffset>
              </wp:positionH>
              <wp:positionV relativeFrom="page">
                <wp:posOffset>320676</wp:posOffset>
              </wp:positionV>
              <wp:extent cx="2512060" cy="215265"/>
              <wp:effectExtent l="0" t="0" r="0" b="0"/>
              <wp:wrapSquare wrapText="bothSides" distT="0" distB="0" distL="0" distR="0"/>
              <wp:docPr id="1" name="Rectángulo 1"/>
              <wp:cNvGraphicFramePr/>
              <a:graphic xmlns:a="http://schemas.openxmlformats.org/drawingml/2006/main">
                <a:graphicData uri="http://schemas.microsoft.com/office/word/2010/wordprocessingShape">
                  <wps:wsp>
                    <wps:cNvSpPr/>
                    <wps:spPr>
                      <a:xfrm>
                        <a:off x="4099495" y="3681893"/>
                        <a:ext cx="2493010" cy="196215"/>
                      </a:xfrm>
                      <a:prstGeom prst="rect">
                        <a:avLst/>
                      </a:prstGeom>
                      <a:noFill/>
                      <a:ln>
                        <a:noFill/>
                      </a:ln>
                    </wps:spPr>
                    <wps:txbx>
                      <w:txbxContent>
                        <w:p w:rsidR="00FC4535" w:rsidRDefault="00704A97">
                          <w:pPr>
                            <w:spacing w:before="20" w:line="258" w:lineRule="auto"/>
                            <w:ind w:left="20" w:firstLine="120"/>
                            <w:jc w:val="center"/>
                            <w:textDirection w:val="btLr"/>
                          </w:pPr>
                          <w:r>
                            <w:rPr>
                              <w:rFonts w:ascii="Trebuchet MS" w:eastAsia="Trebuchet MS" w:hAnsi="Trebuchet MS" w:cs="Trebuchet MS"/>
                              <w:b/>
                              <w:color w:val="000000"/>
                              <w:sz w:val="18"/>
                            </w:rPr>
                            <w:t>Vicerrectorado de Internacionalización</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0" distR="0" hidden="0" layoutInCell="1" locked="0" relativeHeight="0" simplePos="0">
              <wp:simplePos x="0" y="0"/>
              <wp:positionH relativeFrom="page">
                <wp:posOffset>4872356</wp:posOffset>
              </wp:positionH>
              <wp:positionV relativeFrom="page">
                <wp:posOffset>320676</wp:posOffset>
              </wp:positionV>
              <wp:extent cx="2512060" cy="215265"/>
              <wp:effectExtent b="0" l="0" r="0" t="0"/>
              <wp:wrapSquare wrapText="bothSides" distB="0" distT="0" distL="0" distR="0"/>
              <wp:docPr id="1"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2512060" cy="215265"/>
                      </a:xfrm>
                      <a:prstGeom prst="rect"/>
                      <a:ln/>
                    </pic:spPr>
                  </pic:pic>
                </a:graphicData>
              </a:graphic>
            </wp:anchor>
          </w:drawing>
        </mc:Fallback>
      </mc:AlternateContent>
    </w:r>
    <w:r>
      <w:rPr>
        <w:noProof/>
      </w:rPr>
      <w:drawing>
        <wp:anchor distT="0" distB="0" distL="114300" distR="114300" simplePos="0" relativeHeight="251659264" behindDoc="0" locked="0" layoutInCell="1" hidden="0" allowOverlap="1">
          <wp:simplePos x="0" y="0"/>
          <wp:positionH relativeFrom="column">
            <wp:posOffset>-200022</wp:posOffset>
          </wp:positionH>
          <wp:positionV relativeFrom="paragraph">
            <wp:posOffset>-371472</wp:posOffset>
          </wp:positionV>
          <wp:extent cx="1172845" cy="579120"/>
          <wp:effectExtent l="0" t="0" r="0" b="0"/>
          <wp:wrapNone/>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
                  <a:srcRect/>
                  <a:stretch>
                    <a:fillRect/>
                  </a:stretch>
                </pic:blipFill>
                <pic:spPr>
                  <a:xfrm>
                    <a:off x="0" y="0"/>
                    <a:ext cx="1172845" cy="579120"/>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7543800</wp:posOffset>
          </wp:positionH>
          <wp:positionV relativeFrom="paragraph">
            <wp:posOffset>-211448</wp:posOffset>
          </wp:positionV>
          <wp:extent cx="1714500" cy="415925"/>
          <wp:effectExtent l="0" t="0" r="0" b="0"/>
          <wp:wrapSquare wrapText="bothSides" distT="0" distB="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1714500" cy="415925"/>
                  </a:xfrm>
                  <a:prstGeom prst="rect">
                    <a:avLst/>
                  </a:prstGeom>
                  <a:ln/>
                </pic:spPr>
              </pic:pic>
            </a:graphicData>
          </a:graphic>
        </wp:anchor>
      </w:drawing>
    </w:r>
  </w:p>
  <w:p w:rsidR="00FC4535" w:rsidRDefault="00704A97">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g">
          <w:drawing>
            <wp:anchor distT="0" distB="0" distL="114300" distR="114300" simplePos="0" relativeHeight="251661312" behindDoc="0" locked="0" layoutInCell="1" hidden="0" allowOverlap="1">
              <wp:simplePos x="0" y="0"/>
              <wp:positionH relativeFrom="column">
                <wp:posOffset>-228599</wp:posOffset>
              </wp:positionH>
              <wp:positionV relativeFrom="paragraph">
                <wp:posOffset>76200</wp:posOffset>
              </wp:positionV>
              <wp:extent cx="57150" cy="57150"/>
              <wp:effectExtent l="0" t="0" r="0" b="0"/>
              <wp:wrapNone/>
              <wp:docPr id="2" name="Conector recto de flecha 2"/>
              <wp:cNvGraphicFramePr/>
              <a:graphic xmlns:a="http://schemas.openxmlformats.org/drawingml/2006/main">
                <a:graphicData uri="http://schemas.microsoft.com/office/word/2010/wordprocessingShape">
                  <wps:wsp>
                    <wps:cNvCnPr/>
                    <wps:spPr>
                      <a:xfrm>
                        <a:off x="2236088" y="3780000"/>
                        <a:ext cx="6219825" cy="0"/>
                      </a:xfrm>
                      <a:prstGeom prst="straightConnector1">
                        <a:avLst/>
                      </a:prstGeom>
                      <a:noFill/>
                      <a:ln w="28575" cap="flat" cmpd="sng">
                        <a:solidFill>
                          <a:schemeClr val="accent1"/>
                        </a:solidFill>
                        <a:prstDash val="solid"/>
                        <a:miter lim="800000"/>
                        <a:headEnd type="none" w="sm" len="sm"/>
                        <a:tailEnd type="none" w="sm" len="sm"/>
                      </a:ln>
                      <a:effectLst>
                        <a:outerShdw blurRad="50800" dist="38100" dir="2700000" algn="tl" rotWithShape="0">
                          <a:srgbClr val="000000">
                            <a:alpha val="40000"/>
                          </a:srgbClr>
                        </a:outerShdw>
                      </a:effectLst>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-228599</wp:posOffset>
              </wp:positionH>
              <wp:positionV relativeFrom="paragraph">
                <wp:posOffset>76200</wp:posOffset>
              </wp:positionV>
              <wp:extent cx="57150" cy="57150"/>
              <wp:effectExtent b="0" l="0" r="0" t="0"/>
              <wp:wrapNone/>
              <wp:docPr id="2" name="image6.png"/>
              <a:graphic>
                <a:graphicData uri="http://schemas.openxmlformats.org/drawingml/2006/picture">
                  <pic:pic>
                    <pic:nvPicPr>
                      <pic:cNvPr id="0" name="image6.png"/>
                      <pic:cNvPicPr preferRelativeResize="0"/>
                    </pic:nvPicPr>
                    <pic:blipFill>
                      <a:blip r:embed="rId4"/>
                      <a:srcRect/>
                      <a:stretch>
                        <a:fillRect/>
                      </a:stretch>
                    </pic:blipFill>
                    <pic:spPr>
                      <a:xfrm>
                        <a:off x="0" y="0"/>
                        <a:ext cx="57150" cy="5715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7664BD"/>
    <w:multiLevelType w:val="multilevel"/>
    <w:tmpl w:val="FDBCBB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946842"/>
    <w:multiLevelType w:val="multilevel"/>
    <w:tmpl w:val="0FCA1EC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2C2F39A0"/>
    <w:multiLevelType w:val="multilevel"/>
    <w:tmpl w:val="DB0E5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9622ABA"/>
    <w:multiLevelType w:val="multilevel"/>
    <w:tmpl w:val="D660C4D8"/>
    <w:lvl w:ilvl="0">
      <w:start w:val="1"/>
      <w:numFmt w:val="bullet"/>
      <w:lvlText w:val="●"/>
      <w:lvlJc w:val="left"/>
      <w:pPr>
        <w:ind w:left="720" w:hanging="360"/>
      </w:pPr>
      <w:rPr>
        <w:rFonts w:ascii="Noto Sans" w:eastAsia="Noto Sans" w:hAnsi="Noto Sans" w:cs="Noto San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4" w15:restartNumberingAfterBreak="0">
    <w:nsid w:val="435D0C95"/>
    <w:multiLevelType w:val="multilevel"/>
    <w:tmpl w:val="C57804C6"/>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5" w15:restartNumberingAfterBreak="0">
    <w:nsid w:val="459B7F09"/>
    <w:multiLevelType w:val="multilevel"/>
    <w:tmpl w:val="AF561D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8483BAC"/>
    <w:multiLevelType w:val="multilevel"/>
    <w:tmpl w:val="06AC6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A332602"/>
    <w:multiLevelType w:val="multilevel"/>
    <w:tmpl w:val="C55E494A"/>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8" w15:restartNumberingAfterBreak="0">
    <w:nsid w:val="618D30F3"/>
    <w:multiLevelType w:val="multilevel"/>
    <w:tmpl w:val="17740F8A"/>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9" w15:restartNumberingAfterBreak="0">
    <w:nsid w:val="64875ECB"/>
    <w:multiLevelType w:val="multilevel"/>
    <w:tmpl w:val="D1F66A20"/>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0" w15:restartNumberingAfterBreak="0">
    <w:nsid w:val="6BF31D98"/>
    <w:multiLevelType w:val="multilevel"/>
    <w:tmpl w:val="1FCE6AFC"/>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1" w15:restartNumberingAfterBreak="0">
    <w:nsid w:val="6E841E3C"/>
    <w:multiLevelType w:val="multilevel"/>
    <w:tmpl w:val="37DEC1A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2" w15:restartNumberingAfterBreak="0">
    <w:nsid w:val="6FB254EB"/>
    <w:multiLevelType w:val="multilevel"/>
    <w:tmpl w:val="1D00EF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6A27113"/>
    <w:multiLevelType w:val="multilevel"/>
    <w:tmpl w:val="4C6C4C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7F65ABD"/>
    <w:multiLevelType w:val="multilevel"/>
    <w:tmpl w:val="7F125394"/>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5" w15:restartNumberingAfterBreak="0">
    <w:nsid w:val="7CC432F2"/>
    <w:multiLevelType w:val="multilevel"/>
    <w:tmpl w:val="3E8040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10"/>
  </w:num>
  <w:num w:numId="3">
    <w:abstractNumId w:val="12"/>
  </w:num>
  <w:num w:numId="4">
    <w:abstractNumId w:val="2"/>
  </w:num>
  <w:num w:numId="5">
    <w:abstractNumId w:val="7"/>
  </w:num>
  <w:num w:numId="6">
    <w:abstractNumId w:val="14"/>
  </w:num>
  <w:num w:numId="7">
    <w:abstractNumId w:val="9"/>
  </w:num>
  <w:num w:numId="8">
    <w:abstractNumId w:val="8"/>
  </w:num>
  <w:num w:numId="9">
    <w:abstractNumId w:val="4"/>
  </w:num>
  <w:num w:numId="10">
    <w:abstractNumId w:val="3"/>
  </w:num>
  <w:num w:numId="11">
    <w:abstractNumId w:val="1"/>
  </w:num>
  <w:num w:numId="12">
    <w:abstractNumId w:val="13"/>
  </w:num>
  <w:num w:numId="13">
    <w:abstractNumId w:val="0"/>
  </w:num>
  <w:num w:numId="14">
    <w:abstractNumId w:val="6"/>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535"/>
    <w:rsid w:val="00704A97"/>
    <w:rsid w:val="008F0EDE"/>
    <w:rsid w:val="00C237C7"/>
    <w:rsid w:val="00CA538F"/>
    <w:rsid w:val="00D56339"/>
    <w:rsid w:val="00FC45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3FFFC"/>
  <w15:docId w15:val="{5226A8AA-0C2C-43F1-8047-72676F74C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widowControl w:val="0"/>
      <w:spacing w:after="0" w:line="240" w:lineRule="auto"/>
      <w:ind w:left="3298"/>
      <w:jc w:val="center"/>
      <w:outlineLvl w:val="0"/>
    </w:pPr>
    <w:rPr>
      <w:rFonts w:ascii="Arial Narrow" w:eastAsia="Arial Narrow" w:hAnsi="Arial Narrow" w:cs="Arial Narrow"/>
      <w:b/>
      <w:sz w:val="36"/>
      <w:szCs w:val="36"/>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00" w:after="0"/>
      <w:outlineLvl w:val="2"/>
    </w:pPr>
    <w:rPr>
      <w:b/>
      <w:color w:val="5B9BD5"/>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unileon.moveon4.de/form/57ff53403f5d664e0f610c32/spa" TargetMode="External"/><Relationship Id="rId13" Type="http://schemas.openxmlformats.org/officeDocument/2006/relationships/hyperlink" Target="https://www.gov.uk/standard-visitor" TargetMode="External"/><Relationship Id="rId18" Type="http://schemas.openxmlformats.org/officeDocument/2006/relationships/hyperlink" Target="https://www.gov.uk/check-uk-visa"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proyectos.crue.org/wp-content/uploads/2021/11/Certificados-para-a-la-acreditacion-de-niveles-de-frances.pdf" TargetMode="External"/><Relationship Id="rId7" Type="http://schemas.openxmlformats.org/officeDocument/2006/relationships/endnotes" Target="endnotes.xml"/><Relationship Id="rId12" Type="http://schemas.openxmlformats.org/officeDocument/2006/relationships/hyperlink" Target="https://www.immigration-health-surcharge.service.gov.uk/checker/Type" TargetMode="External"/><Relationship Id="rId17" Type="http://schemas.openxmlformats.org/officeDocument/2006/relationships/hyperlink" Target="https://www.gov.uk/browse/visas-immigration/student-visa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guidance/studying-in-the-uk-guidance-for-eu-students" TargetMode="External"/><Relationship Id="rId20" Type="http://schemas.openxmlformats.org/officeDocument/2006/relationships/hyperlink" Target="https://proyectos.crue.org/acreditacion/wp-content/uploads/sites/3/2023/10/tabla_equivalencias_ingles_202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mmigration-health-surcharge.service.gov.uk/checker/Type" TargetMode="External"/><Relationship Id="rId24" Type="http://schemas.openxmlformats.org/officeDocument/2006/relationships/hyperlink" Target="https://proyectos.crue.org/wp-content/uploads/sites/3/2021/12/Certificados-para-la-acreditacion-de-niveles-de-portugues.pdf" TargetMode="External"/><Relationship Id="rId5" Type="http://schemas.openxmlformats.org/officeDocument/2006/relationships/webSettings" Target="webSettings.xml"/><Relationship Id="rId15" Type="http://schemas.openxmlformats.org/officeDocument/2006/relationships/hyperlink" Target="https://www.gov.uk/check-uk-visa" TargetMode="External"/><Relationship Id="rId23" Type="http://schemas.openxmlformats.org/officeDocument/2006/relationships/hyperlink" Target="https://proyectos.crue.org/acreditacion/wp-content/uploads/sites/3/2022/06/Certificados-para-la-acreditacion-de-los-niveles-de-italiano.pdf" TargetMode="External"/><Relationship Id="rId28" Type="http://schemas.openxmlformats.org/officeDocument/2006/relationships/theme" Target="theme/theme1.xml"/><Relationship Id="rId10" Type="http://schemas.openxmlformats.org/officeDocument/2006/relationships/hyperlink" Target="https://www.gov.uk/student-visa" TargetMode="External"/><Relationship Id="rId19" Type="http://schemas.openxmlformats.org/officeDocument/2006/relationships/hyperlink" Target="https://proyectos.crue.org/acreditacion/" TargetMode="External"/><Relationship Id="rId4" Type="http://schemas.openxmlformats.org/officeDocument/2006/relationships/settings" Target="settings.xml"/><Relationship Id="rId9" Type="http://schemas.openxmlformats.org/officeDocument/2006/relationships/hyperlink" Target="https://www.unileon.es/estudiantes/internacional-movilidad/estudiantes/movilidad-internacional/erasmus-estudio/plazas" TargetMode="External"/><Relationship Id="rId14" Type="http://schemas.openxmlformats.org/officeDocument/2006/relationships/hyperlink" Target="https://www.gov.uk/check-uk-visa" TargetMode="External"/><Relationship Id="rId22" Type="http://schemas.openxmlformats.org/officeDocument/2006/relationships/hyperlink" Target="https://proyectos.crue.org/wp-content/uploads/2021/11/Certificados-para-la-acreditacion-de-niveles-de-aleman.pdf"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jpg"/><Relationship Id="rId1" Type="http://schemas.openxmlformats.org/officeDocument/2006/relationships/image" Target="media/image5.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3VN3SO7IpDMv7RgZx6L0hloN0g==">CgMxLjAyCWguMzBqMHpsbDIIaC5namRneHM4AGovChRzdWdnZXN0Lmd6cHIxc2dxdzU0NBIXU1VTQU5BIEZMRUNIQSBHT05aw4FMRVpyITF0OHV2TldRVHZDblVJbnVBRlNQSkQ4bjh5Y2M2cUl6aw==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4921</Words>
  <Characters>27070</Characters>
  <Application>Microsoft Office Word</Application>
  <DocSecurity>0</DocSecurity>
  <Lines>225</Lines>
  <Paragraphs>63</Paragraphs>
  <ScaleCrop>false</ScaleCrop>
  <Company/>
  <LinksUpToDate>false</LinksUpToDate>
  <CharactersWithSpaces>31928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 CAMINO GÓMEZ SANTOS</cp:lastModifiedBy>
  <cp:revision>4</cp:revision>
  <dcterms:created xsi:type="dcterms:W3CDTF">2023-12-20T08:34:00Z</dcterms:created>
  <dcterms:modified xsi:type="dcterms:W3CDTF">2023-12-20T11:47:00Z</dcterms:modified>
</cp:coreProperties>
</file>