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1DB" w:rsidRPr="000F51DB" w:rsidRDefault="000F51DB" w:rsidP="000F51DB">
      <w:pPr>
        <w:spacing w:line="240" w:lineRule="auto"/>
        <w:jc w:val="both"/>
        <w:rPr>
          <w:rFonts w:cs="Tahoma"/>
          <w:i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0F51DB">
        <w:rPr>
          <w:rFonts w:cs="Tahoma"/>
          <w:i/>
          <w:color w:val="000000"/>
          <w:sz w:val="24"/>
          <w:szCs w:val="24"/>
          <w:shd w:val="clear" w:color="auto" w:fill="FFFFFF"/>
        </w:rPr>
        <w:t xml:space="preserve">ANUNCIO de convocatoria del procedimiento para el otorgamiento de subvenciones a proyectos de cooperación internacional para el desarrollo para el año 2018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Por resolución del alcalde de 6 de marzo de 2018, se ha aprobado la convocatoria para el otorgamiento de subvenciones en régimen de concurrencia competitiva a proyectos de cooperación internacional para el desarrollo para el año 2018, en los términos siguientes: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1. La convocatoria se rige por las bases reguladoras publicadas en el Boletín Oficial de la Provincia de </w:t>
      </w:r>
      <w:r w:rsidRPr="000F51DB">
        <w:rPr>
          <w:rStyle w:val="grammar"/>
          <w:rFonts w:cs="Tahoma"/>
          <w:color w:val="000000"/>
          <w:sz w:val="24"/>
          <w:szCs w:val="24"/>
        </w:rPr>
        <w:t>Barcelona,</w:t>
      </w: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 de 12 de enero de 2018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2. La cuantía global máxima de las subvenciones convocadas a distribuir es de 55.000,00 EUR y la subvención se imputa a la partida C9-9205-489.00 del presupuesto municipal de 2018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3. La concesión se efectúa mediante régimen de concurrencia competitiva.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4. El instructor del procedimiento será la persona titular de la Concejalía de Programas Sociales. El órgano competente para su resolución es la Junta de Gobierno Local.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5. El plazo para presentar las solicitudes es de dos meses a partir del día siguiente al de publicación de la convocatoria en el Boletín Oficial de la Provincia de Barcelona.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6. Las personas interesadas tendrán que presentar la solicitud correspondiente en el Registro General del ayuntamiento (plaza del Mirador, s/n) o en la sede electrónica en caso de tratarse de personas jurídicas (https://seu.castellarvalles.cat/20835/seu/), en el modelo normalizado que se puede obtener en la página web del ayuntamiento (www.castellarvalles.cat) y adjuntando la documentación que se detalla en el apartado 4.3 de las bases reguladoras del procedimiento.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7. En este procedimiento se admite la reformulación de las solicitudes.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Contra este acuerdo de convocatoria, que es un acto definitivo y pone fin a la vía administrativa, se podrá recorrer potestativamente en reposición, ante el mismo órgano que lo ha dictado, o impugnarlo directamente ante los Juzgados de lo Contencioso </w:t>
      </w:r>
      <w:r w:rsidRPr="000F51DB">
        <w:rPr>
          <w:rStyle w:val="grammar"/>
          <w:rFonts w:cs="Tahoma"/>
          <w:color w:val="000000"/>
          <w:sz w:val="24"/>
          <w:szCs w:val="24"/>
        </w:rPr>
        <w:t>administrativo</w:t>
      </w: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 de la provincia de Barcelona mediante la interposición de recurso </w:t>
      </w:r>
      <w:r w:rsidRPr="000F51DB">
        <w:rPr>
          <w:rStyle w:val="grammar"/>
          <w:rFonts w:cs="Tahoma"/>
          <w:color w:val="000000"/>
          <w:sz w:val="24"/>
          <w:szCs w:val="24"/>
        </w:rPr>
        <w:t>contencioso-administrativo</w:t>
      </w: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. Si opta por recurrir en reposición, el recurso </w:t>
      </w:r>
      <w:r w:rsidRPr="000F51DB">
        <w:rPr>
          <w:rStyle w:val="grammar"/>
          <w:rFonts w:cs="Tahoma"/>
          <w:color w:val="000000"/>
          <w:sz w:val="24"/>
          <w:szCs w:val="24"/>
        </w:rPr>
        <w:t>contencioso-administrativo</w:t>
      </w: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 no se podrá interponer hasta que el recurso de reposición se resuelva expresamente o se desestime de forma presunta si en el plazo de un mes desde su interposición no se le ha notificado la resolución. </w:t>
      </w:r>
    </w:p>
    <w:p w:rsidR="006419CF" w:rsidRP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lastRenderedPageBreak/>
        <w:t>El plazo para interponer el recurso de reposición es de un mes, a contar desde al día siguiente de la publicación de este anuncio.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El plazo para interponer el recurso </w:t>
      </w:r>
      <w:r w:rsidRPr="000F51DB">
        <w:rPr>
          <w:rStyle w:val="grammar"/>
          <w:rFonts w:cs="Tahoma"/>
          <w:color w:val="000000"/>
          <w:sz w:val="24"/>
          <w:szCs w:val="24"/>
        </w:rPr>
        <w:t>contencioso-administrativo</w:t>
      </w: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 es de dos mesas, a contar también desde el día siguiente al de la publicación de este anuncio. </w:t>
      </w:r>
    </w:p>
    <w:p w:rsidR="000F51DB" w:rsidRDefault="000F51DB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El plazo para interponer el recurso </w:t>
      </w:r>
      <w:r w:rsidRPr="000F51DB">
        <w:rPr>
          <w:rStyle w:val="grammar"/>
          <w:rFonts w:cs="Tahoma"/>
          <w:color w:val="000000"/>
          <w:sz w:val="24"/>
          <w:szCs w:val="24"/>
        </w:rPr>
        <w:t>contencioso-administrativo</w:t>
      </w:r>
      <w:r w:rsidRPr="000F51DB">
        <w:rPr>
          <w:rFonts w:cs="Tahoma"/>
          <w:color w:val="000000"/>
          <w:sz w:val="24"/>
          <w:szCs w:val="24"/>
          <w:shd w:val="clear" w:color="auto" w:fill="FFFFFF"/>
        </w:rPr>
        <w:t xml:space="preserve"> contra la desestimación presunta del recurso de reposición es de seis meses, a contar desde el día siguiente al del día en que el recurso deba entenderse desestimado.</w:t>
      </w:r>
    </w:p>
    <w:p w:rsidR="00B9169A" w:rsidRDefault="00B9169A" w:rsidP="000F51DB">
      <w:pPr>
        <w:spacing w:line="240" w:lineRule="auto"/>
        <w:jc w:val="both"/>
        <w:rPr>
          <w:rFonts w:cs="Tahoma"/>
          <w:color w:val="000000"/>
          <w:sz w:val="24"/>
          <w:szCs w:val="24"/>
          <w:shd w:val="clear" w:color="auto" w:fill="FFFFFF"/>
        </w:rPr>
      </w:pPr>
    </w:p>
    <w:p w:rsidR="00B9169A" w:rsidRDefault="00B9169A" w:rsidP="00B9169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Castellar del Vallés, 6 de marzo de 2018</w:t>
      </w:r>
    </w:p>
    <w:p w:rsidR="00B9169A" w:rsidRDefault="00B9169A" w:rsidP="00B9169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El Alcalde, p.d. (Decreto núm. 915, de 10 de septiembre de 2015), el director de Servicios Económicos, José Manuel Fernández Villaverde</w:t>
      </w:r>
    </w:p>
    <w:p w:rsidR="00B9169A" w:rsidRPr="000F51DB" w:rsidRDefault="00B9169A" w:rsidP="000F51DB">
      <w:pPr>
        <w:spacing w:line="240" w:lineRule="auto"/>
        <w:jc w:val="both"/>
        <w:rPr>
          <w:sz w:val="24"/>
          <w:szCs w:val="24"/>
        </w:rPr>
      </w:pPr>
    </w:p>
    <w:sectPr w:rsidR="00B9169A" w:rsidRPr="000F51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1DB"/>
    <w:rsid w:val="000F51DB"/>
    <w:rsid w:val="006419CF"/>
    <w:rsid w:val="00B66EAE"/>
    <w:rsid w:val="00B9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grammar">
    <w:name w:val="grammar"/>
    <w:basedOn w:val="Fuentedeprrafopredeter"/>
    <w:rsid w:val="000F51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grammar">
    <w:name w:val="grammar"/>
    <w:basedOn w:val="Fuentedeprrafopredeter"/>
    <w:rsid w:val="000F5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9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Cachutt</dc:creator>
  <cp:lastModifiedBy>Daniela Cachutt</cp:lastModifiedBy>
  <cp:revision>3</cp:revision>
  <cp:lastPrinted>2022-07-15T13:45:00Z</cp:lastPrinted>
  <dcterms:created xsi:type="dcterms:W3CDTF">2022-06-07T11:02:00Z</dcterms:created>
  <dcterms:modified xsi:type="dcterms:W3CDTF">2022-07-15T13:45:00Z</dcterms:modified>
</cp:coreProperties>
</file>