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A89AF" w14:textId="77777777" w:rsidR="00897370" w:rsidRPr="00897370" w:rsidRDefault="00897370" w:rsidP="00897370">
      <w:pPr>
        <w:shd w:val="clear" w:color="auto" w:fill="FFFFFF"/>
        <w:spacing w:before="100" w:beforeAutospacing="1" w:after="100" w:afterAutospacing="1"/>
        <w:jc w:val="both"/>
        <w:rPr>
          <w:rFonts w:ascii="Arial" w:eastAsia="Times New Roman" w:hAnsi="Arial" w:cs="Arial"/>
          <w:b/>
          <w:bCs/>
          <w:lang w:val="es-ES" w:eastAsia="es-ES" w:bidi="ar-SA"/>
        </w:rPr>
      </w:pPr>
      <w:r w:rsidRPr="00897370">
        <w:rPr>
          <w:rFonts w:ascii="Arial" w:eastAsia="Times New Roman" w:hAnsi="Arial" w:cs="Arial"/>
          <w:b/>
          <w:bCs/>
          <w:lang w:val="es-ES" w:eastAsia="es-ES" w:bidi="ar-SA"/>
        </w:rPr>
        <w:t>ESTUDIO Y APROBACIÓN DE LA CONVOCATORIA PARA 2023, PARA EL OTORGAMIENTO DE SUBVENCIONES A LAS EMPRESAS POR LA CONTRATACIÓN DE TRABAJADORES PARADOS (EXP. 4242/2023)</w:t>
      </w:r>
    </w:p>
    <w:p w14:paraId="7440B964" w14:textId="0422F7B0" w:rsidR="00897370" w:rsidRPr="00897370" w:rsidRDefault="00897370" w:rsidP="00897370">
      <w:pPr>
        <w:shd w:val="clear" w:color="auto" w:fill="FFFFFF"/>
        <w:spacing w:before="100" w:beforeAutospacing="1" w:after="100" w:afterAutospacing="1"/>
        <w:jc w:val="both"/>
        <w:rPr>
          <w:rFonts w:ascii="Arial" w:eastAsia="Times New Roman" w:hAnsi="Arial" w:cs="Arial"/>
          <w:lang w:val="es-ES" w:eastAsia="es-ES" w:bidi="ar-SA"/>
        </w:rPr>
      </w:pPr>
      <w:r w:rsidRPr="00897370">
        <w:rPr>
          <w:rFonts w:ascii="Arial" w:eastAsia="Times New Roman" w:hAnsi="Arial" w:cs="Arial"/>
          <w:lang w:val="es-ES" w:eastAsia="es-ES" w:bidi="ar-SA"/>
        </w:rPr>
        <w:t xml:space="preserve">Dado que debe aprobarse la convocatoria para el otorgamiento de subvenciones a las empresas para la contratación de trabajadores desempleados en el municipio de </w:t>
      </w:r>
      <w:proofErr w:type="spellStart"/>
      <w:r w:rsidRPr="00897370">
        <w:rPr>
          <w:rFonts w:ascii="Arial" w:eastAsia="Times New Roman" w:hAnsi="Arial" w:cs="Arial"/>
          <w:lang w:val="es-ES" w:eastAsia="es-ES" w:bidi="ar-SA"/>
        </w:rPr>
        <w:t>Vandellòs</w:t>
      </w:r>
      <w:proofErr w:type="spellEnd"/>
      <w:r w:rsidRPr="00897370">
        <w:rPr>
          <w:rFonts w:ascii="Arial" w:eastAsia="Times New Roman" w:hAnsi="Arial" w:cs="Arial"/>
          <w:lang w:val="es-ES" w:eastAsia="es-ES" w:bidi="ar-SA"/>
        </w:rPr>
        <w:t xml:space="preserve"> y Hospitalet de </w:t>
      </w:r>
      <w:proofErr w:type="spellStart"/>
      <w:r w:rsidRPr="00897370">
        <w:rPr>
          <w:rFonts w:ascii="Arial" w:eastAsia="Times New Roman" w:hAnsi="Arial" w:cs="Arial"/>
          <w:lang w:val="es-ES" w:eastAsia="es-ES" w:bidi="ar-SA"/>
        </w:rPr>
        <w:t>l'Infant</w:t>
      </w:r>
      <w:proofErr w:type="spellEnd"/>
      <w:r w:rsidRPr="00897370">
        <w:rPr>
          <w:rFonts w:ascii="Arial" w:eastAsia="Times New Roman" w:hAnsi="Arial" w:cs="Arial"/>
          <w:lang w:val="es-ES" w:eastAsia="es-ES" w:bidi="ar-SA"/>
        </w:rPr>
        <w:t xml:space="preserve"> año 2023.</w:t>
      </w:r>
    </w:p>
    <w:p w14:paraId="721521B8" w14:textId="77777777" w:rsidR="00897370" w:rsidRPr="00897370" w:rsidRDefault="00897370" w:rsidP="00897370">
      <w:pPr>
        <w:shd w:val="clear" w:color="auto" w:fill="FFFFFF"/>
        <w:spacing w:before="100" w:beforeAutospacing="1" w:after="100" w:afterAutospacing="1"/>
        <w:jc w:val="both"/>
        <w:rPr>
          <w:rFonts w:ascii="Arial" w:eastAsia="Times New Roman" w:hAnsi="Arial" w:cs="Arial"/>
          <w:lang w:val="es-ES" w:eastAsia="es-ES" w:bidi="ar-SA"/>
        </w:rPr>
      </w:pPr>
      <w:r w:rsidRPr="00897370">
        <w:rPr>
          <w:rFonts w:ascii="Arial" w:eastAsia="Times New Roman" w:hAnsi="Arial" w:cs="Arial"/>
          <w:lang w:val="es-ES" w:eastAsia="es-ES" w:bidi="ar-SA"/>
        </w:rPr>
        <w:t>Dado que el régimen específico de esta convocatoria sería:</w:t>
      </w:r>
    </w:p>
    <w:p w14:paraId="2FBB7B5E" w14:textId="77777777" w:rsidR="00897370" w:rsidRPr="00897370" w:rsidRDefault="00897370" w:rsidP="00897370">
      <w:pPr>
        <w:shd w:val="clear" w:color="auto" w:fill="FFFFFF"/>
        <w:spacing w:before="100" w:beforeAutospacing="1" w:after="100" w:afterAutospacing="1"/>
        <w:jc w:val="both"/>
        <w:rPr>
          <w:rFonts w:ascii="Arial" w:eastAsia="Times New Roman" w:hAnsi="Arial" w:cs="Arial"/>
          <w:lang w:val="es-ES" w:eastAsia="es-ES" w:bidi="ar-SA"/>
        </w:rPr>
      </w:pPr>
      <w:r w:rsidRPr="00897370">
        <w:rPr>
          <w:rFonts w:ascii="Arial" w:eastAsia="Times New Roman" w:hAnsi="Arial" w:cs="Arial"/>
          <w:lang w:val="es-ES" w:eastAsia="es-ES" w:bidi="ar-SA"/>
        </w:rPr>
        <w:t xml:space="preserve">Bases reguladoras para la concesión de subvenciones a las empresas para la contratación de trabajadores desempleados en el municipio de </w:t>
      </w:r>
      <w:proofErr w:type="spellStart"/>
      <w:r w:rsidRPr="00897370">
        <w:rPr>
          <w:rFonts w:ascii="Arial" w:eastAsia="Times New Roman" w:hAnsi="Arial" w:cs="Arial"/>
          <w:lang w:val="es-ES" w:eastAsia="es-ES" w:bidi="ar-SA"/>
        </w:rPr>
        <w:t>Vandellòs</w:t>
      </w:r>
      <w:proofErr w:type="spellEnd"/>
      <w:r w:rsidRPr="00897370">
        <w:rPr>
          <w:rFonts w:ascii="Arial" w:eastAsia="Times New Roman" w:hAnsi="Arial" w:cs="Arial"/>
          <w:lang w:val="es-ES" w:eastAsia="es-ES" w:bidi="ar-SA"/>
        </w:rPr>
        <w:t xml:space="preserve"> y Hospitalet de </w:t>
      </w:r>
      <w:proofErr w:type="spellStart"/>
      <w:r w:rsidRPr="00897370">
        <w:rPr>
          <w:rFonts w:ascii="Arial" w:eastAsia="Times New Roman" w:hAnsi="Arial" w:cs="Arial"/>
          <w:lang w:val="es-ES" w:eastAsia="es-ES" w:bidi="ar-SA"/>
        </w:rPr>
        <w:t>l'Infant</w:t>
      </w:r>
      <w:proofErr w:type="spellEnd"/>
      <w:r w:rsidRPr="00897370">
        <w:rPr>
          <w:rFonts w:ascii="Arial" w:eastAsia="Times New Roman" w:hAnsi="Arial" w:cs="Arial"/>
          <w:lang w:val="es-ES" w:eastAsia="es-ES" w:bidi="ar-SA"/>
        </w:rPr>
        <w:t>. Las Bases fueron publicadas definitivamente en el BOP 286 de 13 de diciembre de 2012, realizando la aprobación de su modificación en el Pleno del 2 de septiembre de 2015 y definitivamente publicadas en el BOP 237 de 14 de octubre de 2015. La aprobación de su segunda modificación fue en el Pleno del 9 de abril de 2020 y definitivamente publicadas en el BOP CVE 2020-2804 de 22 mayo de 2020, realizando su tercera modificación fue aprobada por el Pleno de 31 de marzo de 2021 y publicadas definitivamente en el Pleno BOPT CVE 2021 – 4282 del día 19 de mayo de 2021. El Pleno de 31 de marzo de 2022 aprobó la cuarta modificación que fue publicada definitivamente en el BOPT CVE 2022-03880 de 19 de mayo de 2022. La quinta modificación fue por el Pleno de 27 de julio de 2023 y publicada definitivamente en el BOPT CVE 2023 – 08036 de 18 de septiembre de 2023.</w:t>
      </w:r>
    </w:p>
    <w:p w14:paraId="467891CD" w14:textId="77777777" w:rsidR="00897370" w:rsidRPr="00897370" w:rsidRDefault="00897370" w:rsidP="00897370">
      <w:pPr>
        <w:shd w:val="clear" w:color="auto" w:fill="FFFFFF"/>
        <w:spacing w:before="100" w:beforeAutospacing="1" w:after="100" w:afterAutospacing="1"/>
        <w:jc w:val="both"/>
        <w:rPr>
          <w:rFonts w:ascii="Arial" w:eastAsia="Times New Roman" w:hAnsi="Arial" w:cs="Arial"/>
          <w:lang w:val="es-ES" w:eastAsia="es-ES" w:bidi="ar-SA"/>
        </w:rPr>
      </w:pPr>
      <w:r w:rsidRPr="00897370">
        <w:rPr>
          <w:rFonts w:ascii="Arial" w:eastAsia="Times New Roman" w:hAnsi="Arial" w:cs="Arial"/>
          <w:lang w:val="es-ES" w:eastAsia="es-ES" w:bidi="ar-SA"/>
        </w:rPr>
        <w:t xml:space="preserve">Las bases figuran íntegramente transcritas en la página web del Ayuntamiento de </w:t>
      </w:r>
      <w:proofErr w:type="spellStart"/>
      <w:r w:rsidRPr="00897370">
        <w:rPr>
          <w:rFonts w:ascii="Arial" w:eastAsia="Times New Roman" w:hAnsi="Arial" w:cs="Arial"/>
          <w:lang w:val="es-ES" w:eastAsia="es-ES" w:bidi="ar-SA"/>
        </w:rPr>
        <w:t>Vandellòs</w:t>
      </w:r>
      <w:proofErr w:type="spellEnd"/>
      <w:r w:rsidRPr="00897370">
        <w:rPr>
          <w:rFonts w:ascii="Arial" w:eastAsia="Times New Roman" w:hAnsi="Arial" w:cs="Arial"/>
          <w:lang w:val="es-ES" w:eastAsia="es-ES" w:bidi="ar-SA"/>
        </w:rPr>
        <w:t xml:space="preserve"> y Hospitalet de </w:t>
      </w:r>
      <w:proofErr w:type="spellStart"/>
      <w:r w:rsidRPr="00897370">
        <w:rPr>
          <w:rFonts w:ascii="Arial" w:eastAsia="Times New Roman" w:hAnsi="Arial" w:cs="Arial"/>
          <w:lang w:val="es-ES" w:eastAsia="es-ES" w:bidi="ar-SA"/>
        </w:rPr>
        <w:t>l'Infant</w:t>
      </w:r>
      <w:proofErr w:type="spellEnd"/>
      <w:r w:rsidRPr="00897370">
        <w:rPr>
          <w:rFonts w:ascii="Arial" w:eastAsia="Times New Roman" w:hAnsi="Arial" w:cs="Arial"/>
          <w:lang w:val="es-ES" w:eastAsia="es-ES" w:bidi="ar-SA"/>
        </w:rPr>
        <w:t>, en la sección de Gobierno Abierto y Transparencia: Convocatorias de subvenciones y ayudas.</w:t>
      </w:r>
    </w:p>
    <w:p w14:paraId="6941FF4C" w14:textId="20C92A62" w:rsidR="00897370" w:rsidRPr="00897370" w:rsidRDefault="00897370" w:rsidP="00897370">
      <w:pPr>
        <w:shd w:val="clear" w:color="auto" w:fill="FFFFFF"/>
        <w:spacing w:before="100" w:beforeAutospacing="1" w:after="100" w:afterAutospacing="1"/>
        <w:jc w:val="both"/>
        <w:rPr>
          <w:rFonts w:ascii="Arial" w:eastAsia="Times New Roman" w:hAnsi="Arial" w:cs="Arial"/>
          <w:lang w:val="es-ES" w:eastAsia="es-ES" w:bidi="ar-SA"/>
        </w:rPr>
      </w:pPr>
      <w:r w:rsidRPr="00897370">
        <w:rPr>
          <w:rFonts w:ascii="Arial" w:eastAsia="Times New Roman" w:hAnsi="Arial" w:cs="Arial"/>
          <w:lang w:val="es-ES" w:eastAsia="es-ES" w:bidi="ar-SA"/>
        </w:rPr>
        <w:t>Esta convocatoria, y su aprobación se enmarca en las nuevas aportaciones económicas de la Generalidad en el marco de la ejecución de</w:t>
      </w:r>
      <w:r>
        <w:rPr>
          <w:rFonts w:ascii="Arial" w:eastAsia="Times New Roman" w:hAnsi="Arial" w:cs="Arial"/>
          <w:lang w:val="es-ES" w:eastAsia="es-ES" w:bidi="ar-SA"/>
        </w:rPr>
        <w:t xml:space="preserve"> </w:t>
      </w:r>
      <w:r w:rsidRPr="00897370">
        <w:rPr>
          <w:rFonts w:ascii="Arial" w:eastAsia="Times New Roman" w:hAnsi="Arial" w:cs="Arial"/>
          <w:lang w:val="es-ES" w:eastAsia="es-ES" w:bidi="ar-SA"/>
        </w:rPr>
        <w:t>l</w:t>
      </w:r>
      <w:r>
        <w:rPr>
          <w:rFonts w:ascii="Arial" w:eastAsia="Times New Roman" w:hAnsi="Arial" w:cs="Arial"/>
          <w:lang w:val="es-ES" w:eastAsia="es-ES" w:bidi="ar-SA"/>
        </w:rPr>
        <w:t>os</w:t>
      </w:r>
      <w:r w:rsidRPr="00897370">
        <w:rPr>
          <w:rFonts w:ascii="Arial" w:eastAsia="Times New Roman" w:hAnsi="Arial" w:cs="Arial"/>
          <w:lang w:val="es-ES" w:eastAsia="es-ES" w:bidi="ar-SA"/>
        </w:rPr>
        <w:t xml:space="preserve"> Fondo</w:t>
      </w:r>
      <w:r>
        <w:rPr>
          <w:rFonts w:ascii="Arial" w:eastAsia="Times New Roman" w:hAnsi="Arial" w:cs="Arial"/>
          <w:lang w:val="es-ES" w:eastAsia="es-ES" w:bidi="ar-SA"/>
        </w:rPr>
        <w:t>s</w:t>
      </w:r>
      <w:r w:rsidRPr="00897370">
        <w:rPr>
          <w:rFonts w:ascii="Arial" w:eastAsia="Times New Roman" w:hAnsi="Arial" w:cs="Arial"/>
          <w:lang w:val="es-ES" w:eastAsia="es-ES" w:bidi="ar-SA"/>
        </w:rPr>
        <w:t xml:space="preserve"> Nucleares, con el fin de financiar actuaciones de desarrollo socioeconómico y de transición energética justa de las zonas afectadas por el impacto ambiental de la producción de energía eléctrica nuclear en las centrales nucleares de </w:t>
      </w:r>
      <w:proofErr w:type="spellStart"/>
      <w:r w:rsidRPr="00897370">
        <w:rPr>
          <w:rFonts w:ascii="Arial" w:eastAsia="Times New Roman" w:hAnsi="Arial" w:cs="Arial"/>
          <w:lang w:val="es-ES" w:eastAsia="es-ES" w:bidi="ar-SA"/>
        </w:rPr>
        <w:t>Ascó</w:t>
      </w:r>
      <w:proofErr w:type="spellEnd"/>
      <w:r w:rsidRPr="00897370">
        <w:rPr>
          <w:rFonts w:ascii="Arial" w:eastAsia="Times New Roman" w:hAnsi="Arial" w:cs="Arial"/>
          <w:lang w:val="es-ES" w:eastAsia="es-ES" w:bidi="ar-SA"/>
        </w:rPr>
        <w:t xml:space="preserve"> y de </w:t>
      </w:r>
      <w:proofErr w:type="spellStart"/>
      <w:r w:rsidRPr="00897370">
        <w:rPr>
          <w:rFonts w:ascii="Arial" w:eastAsia="Times New Roman" w:hAnsi="Arial" w:cs="Arial"/>
          <w:lang w:val="es-ES" w:eastAsia="es-ES" w:bidi="ar-SA"/>
        </w:rPr>
        <w:t>Vandellòs</w:t>
      </w:r>
      <w:proofErr w:type="spellEnd"/>
      <w:r w:rsidRPr="00897370">
        <w:rPr>
          <w:rFonts w:ascii="Arial" w:eastAsia="Times New Roman" w:hAnsi="Arial" w:cs="Arial"/>
          <w:lang w:val="es-ES" w:eastAsia="es-ES" w:bidi="ar-SA"/>
        </w:rPr>
        <w:t>.</w:t>
      </w:r>
    </w:p>
    <w:p w14:paraId="6D2A2617" w14:textId="77777777" w:rsidR="00897370" w:rsidRPr="00897370" w:rsidRDefault="00897370" w:rsidP="00897370">
      <w:pPr>
        <w:shd w:val="clear" w:color="auto" w:fill="FFFFFF"/>
        <w:spacing w:before="100" w:beforeAutospacing="1" w:after="100" w:afterAutospacing="1"/>
        <w:jc w:val="both"/>
        <w:rPr>
          <w:rFonts w:ascii="Arial" w:eastAsia="Times New Roman" w:hAnsi="Arial" w:cs="Arial"/>
          <w:b/>
          <w:bCs/>
          <w:u w:val="single"/>
          <w:lang w:val="es-ES" w:eastAsia="es-ES" w:bidi="ar-SA"/>
        </w:rPr>
      </w:pPr>
      <w:r w:rsidRPr="00897370">
        <w:rPr>
          <w:rFonts w:ascii="Arial" w:eastAsia="Times New Roman" w:hAnsi="Arial" w:cs="Arial"/>
          <w:b/>
          <w:bCs/>
          <w:u w:val="single"/>
          <w:lang w:val="es-ES" w:eastAsia="es-ES" w:bidi="ar-SA"/>
        </w:rPr>
        <w:t>1. Cuantía total máxima de las subvenciones a otorgar y consignación presupuestaria</w:t>
      </w:r>
    </w:p>
    <w:p w14:paraId="05043B51" w14:textId="77777777" w:rsidR="00897370" w:rsidRPr="00897370" w:rsidRDefault="00897370" w:rsidP="00897370">
      <w:pPr>
        <w:shd w:val="clear" w:color="auto" w:fill="FFFFFF"/>
        <w:spacing w:before="100" w:beforeAutospacing="1" w:after="100" w:afterAutospacing="1"/>
        <w:jc w:val="both"/>
        <w:rPr>
          <w:rFonts w:ascii="Arial" w:eastAsia="Times New Roman" w:hAnsi="Arial" w:cs="Arial"/>
          <w:lang w:val="es-ES" w:eastAsia="es-ES" w:bidi="ar-SA"/>
        </w:rPr>
      </w:pPr>
      <w:r w:rsidRPr="00897370">
        <w:rPr>
          <w:rFonts w:ascii="Arial" w:eastAsia="Times New Roman" w:hAnsi="Arial" w:cs="Arial"/>
          <w:lang w:val="es-ES" w:eastAsia="es-ES" w:bidi="ar-SA"/>
        </w:rPr>
        <w:t>Dado que el crédito presupuestario al que se imputan las subvenciones del presupuesto municipal de gasto del año 2023, por un importe total de 20.000 euros, sería:</w:t>
      </w:r>
    </w:p>
    <w:p w14:paraId="0E6448C1" w14:textId="606BB290" w:rsidR="00897370" w:rsidRPr="00897370" w:rsidRDefault="00897370" w:rsidP="00897370">
      <w:pPr>
        <w:shd w:val="clear" w:color="auto" w:fill="FFFFFF"/>
        <w:spacing w:before="100" w:beforeAutospacing="1" w:after="100" w:afterAutospacing="1"/>
        <w:jc w:val="both"/>
        <w:rPr>
          <w:rFonts w:ascii="Arial" w:eastAsia="Times New Roman" w:hAnsi="Arial" w:cs="Arial"/>
          <w:lang w:val="es-ES" w:eastAsia="es-ES" w:bidi="ar-SA"/>
        </w:rPr>
      </w:pPr>
      <w:r w:rsidRPr="00897370">
        <w:rPr>
          <w:rFonts w:ascii="Arial" w:eastAsia="Times New Roman" w:hAnsi="Arial" w:cs="Arial"/>
          <w:lang w:val="es-ES" w:eastAsia="es-ES" w:bidi="ar-SA"/>
        </w:rPr>
        <w:t>a. 2023 – 22 – 241 – 47000: AYUDAS POR LA CONTRATACIÓN DE PERSONAL EN PARO: 20.000,00€.</w:t>
      </w:r>
    </w:p>
    <w:p w14:paraId="3847BBAD" w14:textId="77777777" w:rsidR="00897370" w:rsidRPr="00897370" w:rsidRDefault="00897370" w:rsidP="00897370">
      <w:pPr>
        <w:shd w:val="clear" w:color="auto" w:fill="FFFFFF"/>
        <w:spacing w:before="100" w:beforeAutospacing="1" w:after="100" w:afterAutospacing="1"/>
        <w:jc w:val="both"/>
        <w:rPr>
          <w:rFonts w:ascii="Arial" w:eastAsia="Times New Roman" w:hAnsi="Arial" w:cs="Arial"/>
          <w:lang w:val="es-ES" w:eastAsia="es-ES" w:bidi="ar-SA"/>
        </w:rPr>
      </w:pPr>
      <w:r w:rsidRPr="00897370">
        <w:rPr>
          <w:rFonts w:ascii="Arial" w:eastAsia="Times New Roman" w:hAnsi="Arial" w:cs="Arial"/>
          <w:lang w:val="es-ES" w:eastAsia="es-ES" w:bidi="ar-SA"/>
        </w:rPr>
        <w:lastRenderedPageBreak/>
        <w:t>El importe máximo subvencionable por beneficiario será de 6.000 €.</w:t>
      </w:r>
    </w:p>
    <w:p w14:paraId="6377F8D1" w14:textId="77777777" w:rsidR="00897370" w:rsidRPr="00897370" w:rsidRDefault="00897370" w:rsidP="00897370">
      <w:pPr>
        <w:shd w:val="clear" w:color="auto" w:fill="FFFFFF"/>
        <w:spacing w:before="100" w:beforeAutospacing="1" w:after="100" w:afterAutospacing="1"/>
        <w:jc w:val="both"/>
        <w:rPr>
          <w:rFonts w:ascii="Arial" w:eastAsia="Times New Roman" w:hAnsi="Arial" w:cs="Arial"/>
          <w:b/>
          <w:bCs/>
          <w:u w:val="single"/>
          <w:lang w:val="es-ES" w:eastAsia="es-ES" w:bidi="ar-SA"/>
        </w:rPr>
      </w:pPr>
      <w:r w:rsidRPr="00897370">
        <w:rPr>
          <w:rFonts w:ascii="Arial" w:eastAsia="Times New Roman" w:hAnsi="Arial" w:cs="Arial"/>
          <w:b/>
          <w:bCs/>
          <w:u w:val="single"/>
          <w:lang w:val="es-ES" w:eastAsia="es-ES" w:bidi="ar-SA"/>
        </w:rPr>
        <w:t>2. Objeto, condiciones y finalidad de las subvenciones.</w:t>
      </w:r>
    </w:p>
    <w:p w14:paraId="0C914950" w14:textId="77777777" w:rsidR="00897370" w:rsidRPr="00897370" w:rsidRDefault="00897370" w:rsidP="00897370">
      <w:pPr>
        <w:shd w:val="clear" w:color="auto" w:fill="FFFFFF"/>
        <w:spacing w:before="100" w:beforeAutospacing="1" w:after="100" w:afterAutospacing="1"/>
        <w:jc w:val="both"/>
        <w:rPr>
          <w:rFonts w:ascii="Arial" w:eastAsia="Times New Roman" w:hAnsi="Arial" w:cs="Arial"/>
          <w:lang w:val="es-ES" w:eastAsia="es-ES" w:bidi="ar-SA"/>
        </w:rPr>
      </w:pPr>
      <w:r w:rsidRPr="00897370">
        <w:rPr>
          <w:rFonts w:ascii="Arial" w:eastAsia="Times New Roman" w:hAnsi="Arial" w:cs="Arial"/>
          <w:lang w:val="es-ES" w:eastAsia="es-ES" w:bidi="ar-SA"/>
        </w:rPr>
        <w:t>Por lo que respecta al objeto consta en las bases específicas reguladoras de la subvención.</w:t>
      </w:r>
    </w:p>
    <w:p w14:paraId="2FF694EF" w14:textId="3CB63E4E" w:rsidR="00897370" w:rsidRPr="00897370" w:rsidRDefault="00897370" w:rsidP="00897370">
      <w:pPr>
        <w:shd w:val="clear" w:color="auto" w:fill="FFFFFF"/>
        <w:spacing w:before="100" w:beforeAutospacing="1" w:after="100" w:afterAutospacing="1"/>
        <w:jc w:val="both"/>
        <w:rPr>
          <w:rFonts w:ascii="Arial" w:eastAsia="Times New Roman" w:hAnsi="Arial" w:cs="Arial"/>
          <w:lang w:val="es-ES" w:eastAsia="es-ES" w:bidi="ar-SA"/>
        </w:rPr>
      </w:pPr>
      <w:r w:rsidRPr="00897370">
        <w:rPr>
          <w:rFonts w:ascii="Arial" w:eastAsia="Times New Roman" w:hAnsi="Arial" w:cs="Arial"/>
          <w:lang w:val="es-ES" w:eastAsia="es-ES" w:bidi="ar-SA"/>
        </w:rPr>
        <w:t>Las subvenciones concedidas al amparo de esta convocatoria, tendrán que destinarse a financiar la contratación de personas a lo largo del proceso comprendido entre el 1 de noviembre de 2022 y el 30 de noviembre de 2023.</w:t>
      </w:r>
    </w:p>
    <w:p w14:paraId="046BFCF1" w14:textId="77777777" w:rsidR="00897370" w:rsidRPr="00897370" w:rsidRDefault="00897370" w:rsidP="00897370">
      <w:pPr>
        <w:shd w:val="clear" w:color="auto" w:fill="FFFFFF"/>
        <w:spacing w:before="100" w:beforeAutospacing="1" w:after="100" w:afterAutospacing="1"/>
        <w:jc w:val="both"/>
        <w:rPr>
          <w:rFonts w:ascii="Arial" w:eastAsia="Times New Roman" w:hAnsi="Arial" w:cs="Arial"/>
          <w:b/>
          <w:bCs/>
          <w:u w:val="single"/>
          <w:lang w:val="es-ES" w:eastAsia="es-ES" w:bidi="ar-SA"/>
        </w:rPr>
      </w:pPr>
      <w:r w:rsidRPr="00897370">
        <w:rPr>
          <w:rFonts w:ascii="Arial" w:eastAsia="Times New Roman" w:hAnsi="Arial" w:cs="Arial"/>
          <w:b/>
          <w:bCs/>
          <w:u w:val="single"/>
          <w:lang w:val="es-ES" w:eastAsia="es-ES" w:bidi="ar-SA"/>
        </w:rPr>
        <w:t>3. Cuantía de la subvención</w:t>
      </w:r>
    </w:p>
    <w:p w14:paraId="55305E74" w14:textId="3DD36C3D" w:rsidR="00897370" w:rsidRPr="00897370" w:rsidRDefault="00897370" w:rsidP="00897370">
      <w:pPr>
        <w:shd w:val="clear" w:color="auto" w:fill="FFFFFF"/>
        <w:spacing w:before="100" w:beforeAutospacing="1" w:after="100" w:afterAutospacing="1"/>
        <w:jc w:val="both"/>
        <w:rPr>
          <w:rFonts w:ascii="Arial" w:eastAsia="Times New Roman" w:hAnsi="Arial" w:cs="Arial"/>
          <w:lang w:val="es-ES" w:eastAsia="es-ES" w:bidi="ar-SA"/>
        </w:rPr>
      </w:pPr>
      <w:r w:rsidRPr="00897370">
        <w:rPr>
          <w:rFonts w:ascii="Arial" w:eastAsia="Times New Roman" w:hAnsi="Arial" w:cs="Arial"/>
          <w:lang w:val="es-ES" w:eastAsia="es-ES" w:bidi="ar-SA"/>
        </w:rPr>
        <w:t>Las cuantías a subvencionar se calcularán según la tipología del contrato y la duración del mismo, según el cuadro que se detalla a continuación:</w:t>
      </w:r>
    </w:p>
    <w:tbl>
      <w:tblPr>
        <w:tblStyle w:val="Tablaconcuadrcula"/>
        <w:tblW w:w="8642" w:type="dxa"/>
        <w:tblLook w:val="04A0" w:firstRow="1" w:lastRow="0" w:firstColumn="1" w:lastColumn="0" w:noHBand="0" w:noVBand="1"/>
      </w:tblPr>
      <w:tblGrid>
        <w:gridCol w:w="2414"/>
        <w:gridCol w:w="3587"/>
        <w:gridCol w:w="2641"/>
      </w:tblGrid>
      <w:tr w:rsidR="00897370" w:rsidRPr="00897370" w14:paraId="53447DF3" w14:textId="77777777" w:rsidTr="001E0174">
        <w:tc>
          <w:tcPr>
            <w:tcW w:w="2414" w:type="dxa"/>
            <w:vAlign w:val="center"/>
          </w:tcPr>
          <w:p w14:paraId="00511678" w14:textId="2DCB6CB2" w:rsidR="00E6059F" w:rsidRPr="00897370" w:rsidRDefault="00897370" w:rsidP="00E6059F">
            <w:pPr>
              <w:suppressAutoHyphens w:val="0"/>
              <w:spacing w:after="225"/>
              <w:jc w:val="center"/>
              <w:rPr>
                <w:rFonts w:ascii="Arial" w:eastAsia="Times New Roman" w:hAnsi="Arial" w:cs="Arial"/>
                <w:sz w:val="24"/>
                <w:szCs w:val="24"/>
                <w:lang w:eastAsia="es-ES"/>
              </w:rPr>
            </w:pPr>
            <w:r w:rsidRPr="00897370">
              <w:rPr>
                <w:rFonts w:ascii="Arial" w:eastAsia="Times New Roman" w:hAnsi="Arial" w:cs="Arial"/>
                <w:sz w:val="24"/>
                <w:szCs w:val="24"/>
                <w:lang w:eastAsia="es-ES"/>
              </w:rPr>
              <w:t>Tipología</w:t>
            </w:r>
            <w:r w:rsidR="00E6059F" w:rsidRPr="00897370">
              <w:rPr>
                <w:rFonts w:ascii="Arial" w:eastAsia="Times New Roman" w:hAnsi="Arial" w:cs="Arial"/>
                <w:sz w:val="24"/>
                <w:szCs w:val="24"/>
                <w:lang w:eastAsia="es-ES"/>
              </w:rPr>
              <w:t xml:space="preserve"> de contra</w:t>
            </w:r>
            <w:r w:rsidRPr="00897370">
              <w:rPr>
                <w:rFonts w:ascii="Arial" w:eastAsia="Times New Roman" w:hAnsi="Arial" w:cs="Arial"/>
                <w:sz w:val="24"/>
                <w:szCs w:val="24"/>
                <w:lang w:eastAsia="es-ES"/>
              </w:rPr>
              <w:t>to</w:t>
            </w:r>
          </w:p>
        </w:tc>
        <w:tc>
          <w:tcPr>
            <w:tcW w:w="3587" w:type="dxa"/>
            <w:vAlign w:val="center"/>
          </w:tcPr>
          <w:p w14:paraId="41D7A3C7" w14:textId="1D123CDA" w:rsidR="00E6059F" w:rsidRPr="00897370" w:rsidRDefault="00E6059F" w:rsidP="00E6059F">
            <w:pPr>
              <w:suppressAutoHyphens w:val="0"/>
              <w:spacing w:after="225"/>
              <w:jc w:val="center"/>
              <w:rPr>
                <w:rFonts w:ascii="Arial" w:eastAsia="Times New Roman" w:hAnsi="Arial" w:cs="Arial"/>
                <w:sz w:val="24"/>
                <w:szCs w:val="24"/>
                <w:lang w:eastAsia="es-ES"/>
              </w:rPr>
            </w:pPr>
            <w:r w:rsidRPr="00897370">
              <w:rPr>
                <w:rFonts w:ascii="Arial" w:eastAsia="Times New Roman" w:hAnsi="Arial" w:cs="Arial"/>
                <w:sz w:val="24"/>
                <w:szCs w:val="24"/>
                <w:lang w:eastAsia="es-ES"/>
              </w:rPr>
              <w:t>Dura</w:t>
            </w:r>
            <w:r w:rsidR="00897370" w:rsidRPr="00897370">
              <w:rPr>
                <w:rFonts w:ascii="Arial" w:eastAsia="Times New Roman" w:hAnsi="Arial" w:cs="Arial"/>
                <w:sz w:val="24"/>
                <w:szCs w:val="24"/>
                <w:lang w:eastAsia="es-ES"/>
              </w:rPr>
              <w:t>ción</w:t>
            </w:r>
          </w:p>
        </w:tc>
        <w:tc>
          <w:tcPr>
            <w:tcW w:w="2641" w:type="dxa"/>
            <w:vAlign w:val="center"/>
          </w:tcPr>
          <w:p w14:paraId="08B2ED41" w14:textId="3A442E50" w:rsidR="00E6059F" w:rsidRPr="00897370" w:rsidRDefault="00897370" w:rsidP="009E1C7B">
            <w:pPr>
              <w:suppressAutoHyphens w:val="0"/>
              <w:spacing w:after="225"/>
              <w:jc w:val="center"/>
              <w:rPr>
                <w:rFonts w:ascii="Arial" w:eastAsia="Times New Roman" w:hAnsi="Arial" w:cs="Arial"/>
                <w:sz w:val="24"/>
                <w:szCs w:val="24"/>
                <w:lang w:eastAsia="es-ES"/>
              </w:rPr>
            </w:pPr>
            <w:r w:rsidRPr="00897370">
              <w:rPr>
                <w:rFonts w:ascii="Arial" w:eastAsia="Times New Roman" w:hAnsi="Arial" w:cs="Arial"/>
                <w:sz w:val="24"/>
                <w:szCs w:val="24"/>
                <w:lang w:eastAsia="es-ES"/>
              </w:rPr>
              <w:t>Importe</w:t>
            </w:r>
            <w:r w:rsidR="00E6059F" w:rsidRPr="00897370">
              <w:rPr>
                <w:rFonts w:ascii="Arial" w:eastAsia="Times New Roman" w:hAnsi="Arial" w:cs="Arial"/>
                <w:sz w:val="24"/>
                <w:szCs w:val="24"/>
                <w:lang w:eastAsia="es-ES"/>
              </w:rPr>
              <w:t xml:space="preserve"> </w:t>
            </w:r>
            <w:r w:rsidRPr="00897370">
              <w:rPr>
                <w:rFonts w:ascii="Arial" w:eastAsia="Times New Roman" w:hAnsi="Arial" w:cs="Arial"/>
                <w:sz w:val="24"/>
                <w:szCs w:val="24"/>
                <w:lang w:eastAsia="es-ES"/>
              </w:rPr>
              <w:t>máximo</w:t>
            </w:r>
            <w:r w:rsidR="00E6059F" w:rsidRPr="00897370">
              <w:rPr>
                <w:rFonts w:ascii="Arial" w:eastAsia="Times New Roman" w:hAnsi="Arial" w:cs="Arial"/>
                <w:sz w:val="24"/>
                <w:szCs w:val="24"/>
                <w:lang w:eastAsia="es-ES"/>
              </w:rPr>
              <w:t xml:space="preserve"> de </w:t>
            </w:r>
            <w:r w:rsidRPr="00897370">
              <w:rPr>
                <w:rFonts w:ascii="Arial" w:eastAsia="Times New Roman" w:hAnsi="Arial" w:cs="Arial"/>
                <w:sz w:val="24"/>
                <w:szCs w:val="24"/>
                <w:lang w:eastAsia="es-ES"/>
              </w:rPr>
              <w:t>subvención</w:t>
            </w:r>
            <w:r w:rsidR="00E6059F" w:rsidRPr="00897370">
              <w:rPr>
                <w:rFonts w:ascii="Arial" w:eastAsia="Times New Roman" w:hAnsi="Arial" w:cs="Arial"/>
                <w:sz w:val="24"/>
                <w:szCs w:val="24"/>
                <w:lang w:eastAsia="es-ES"/>
              </w:rPr>
              <w:t xml:space="preserve"> </w:t>
            </w:r>
            <w:r w:rsidR="009E1C7B" w:rsidRPr="00897370">
              <w:rPr>
                <w:rFonts w:ascii="Arial" w:eastAsia="Times New Roman" w:hAnsi="Arial" w:cs="Arial"/>
                <w:sz w:val="24"/>
                <w:szCs w:val="24"/>
                <w:lang w:eastAsia="es-ES"/>
              </w:rPr>
              <w:t>p</w:t>
            </w:r>
            <w:r w:rsidRPr="00897370">
              <w:rPr>
                <w:rFonts w:ascii="Arial" w:eastAsia="Times New Roman" w:hAnsi="Arial" w:cs="Arial"/>
                <w:sz w:val="24"/>
                <w:szCs w:val="24"/>
                <w:lang w:eastAsia="es-ES"/>
              </w:rPr>
              <w:t>o</w:t>
            </w:r>
            <w:r w:rsidR="009E1C7B" w:rsidRPr="00897370">
              <w:rPr>
                <w:rFonts w:ascii="Arial" w:eastAsia="Times New Roman" w:hAnsi="Arial" w:cs="Arial"/>
                <w:sz w:val="24"/>
                <w:szCs w:val="24"/>
                <w:lang w:eastAsia="es-ES"/>
              </w:rPr>
              <w:t xml:space="preserve">r jornada </w:t>
            </w:r>
            <w:r w:rsidRPr="00897370">
              <w:rPr>
                <w:rFonts w:ascii="Arial" w:eastAsia="Times New Roman" w:hAnsi="Arial" w:cs="Arial"/>
                <w:sz w:val="24"/>
                <w:szCs w:val="24"/>
                <w:lang w:eastAsia="es-ES"/>
              </w:rPr>
              <w:t>completa</w:t>
            </w:r>
            <w:r w:rsidR="009E1C7B" w:rsidRPr="00897370">
              <w:rPr>
                <w:rFonts w:ascii="Arial" w:eastAsia="Times New Roman" w:hAnsi="Arial" w:cs="Arial"/>
                <w:sz w:val="24"/>
                <w:szCs w:val="24"/>
                <w:lang w:eastAsia="es-ES"/>
              </w:rPr>
              <w:t xml:space="preserve"> </w:t>
            </w:r>
            <w:r w:rsidR="00E6059F" w:rsidRPr="00897370">
              <w:rPr>
                <w:rFonts w:ascii="Arial" w:eastAsia="Times New Roman" w:hAnsi="Arial" w:cs="Arial"/>
                <w:sz w:val="24"/>
                <w:szCs w:val="24"/>
                <w:lang w:eastAsia="es-ES"/>
              </w:rPr>
              <w:t>(</w:t>
            </w:r>
            <w:r w:rsidR="00BF3D52" w:rsidRPr="00897370">
              <w:rPr>
                <w:rFonts w:ascii="Arial" w:eastAsia="Times New Roman" w:hAnsi="Arial" w:cs="Arial"/>
                <w:sz w:val="24"/>
                <w:szCs w:val="24"/>
                <w:vertAlign w:val="superscript"/>
                <w:lang w:eastAsia="es-ES"/>
              </w:rPr>
              <w:t>1</w:t>
            </w:r>
            <w:r w:rsidR="00E6059F" w:rsidRPr="00897370">
              <w:rPr>
                <w:rFonts w:ascii="Arial" w:eastAsia="Times New Roman" w:hAnsi="Arial" w:cs="Arial"/>
                <w:sz w:val="24"/>
                <w:szCs w:val="24"/>
                <w:lang w:eastAsia="es-ES"/>
              </w:rPr>
              <w:t>)</w:t>
            </w:r>
          </w:p>
        </w:tc>
      </w:tr>
      <w:tr w:rsidR="00897370" w:rsidRPr="00897370" w14:paraId="737002B3" w14:textId="77777777" w:rsidTr="001E0174">
        <w:tc>
          <w:tcPr>
            <w:tcW w:w="2414" w:type="dxa"/>
            <w:vMerge w:val="restart"/>
            <w:vAlign w:val="center"/>
          </w:tcPr>
          <w:p w14:paraId="05A0BAFB" w14:textId="52C586A8" w:rsidR="00BF3D52" w:rsidRPr="00897370" w:rsidRDefault="00BF3D52" w:rsidP="00E6059F">
            <w:pPr>
              <w:suppressAutoHyphens w:val="0"/>
              <w:spacing w:after="225"/>
              <w:jc w:val="center"/>
              <w:rPr>
                <w:rFonts w:ascii="Arial" w:eastAsia="Times New Roman" w:hAnsi="Arial" w:cs="Arial"/>
                <w:sz w:val="24"/>
                <w:szCs w:val="24"/>
                <w:lang w:eastAsia="es-ES"/>
              </w:rPr>
            </w:pPr>
            <w:r w:rsidRPr="00897370">
              <w:rPr>
                <w:rFonts w:ascii="Arial" w:eastAsia="Times New Roman" w:hAnsi="Arial" w:cs="Arial"/>
                <w:sz w:val="24"/>
                <w:szCs w:val="24"/>
                <w:lang w:eastAsia="es-ES"/>
              </w:rPr>
              <w:t>Contra</w:t>
            </w:r>
            <w:r w:rsidR="00897370" w:rsidRPr="00897370">
              <w:rPr>
                <w:rFonts w:ascii="Arial" w:eastAsia="Times New Roman" w:hAnsi="Arial" w:cs="Arial"/>
                <w:sz w:val="24"/>
                <w:szCs w:val="24"/>
                <w:lang w:eastAsia="es-ES"/>
              </w:rPr>
              <w:t>to</w:t>
            </w:r>
            <w:r w:rsidRPr="00897370">
              <w:rPr>
                <w:rFonts w:ascii="Arial" w:eastAsia="Times New Roman" w:hAnsi="Arial" w:cs="Arial"/>
                <w:sz w:val="24"/>
                <w:szCs w:val="24"/>
                <w:lang w:eastAsia="es-ES"/>
              </w:rPr>
              <w:t xml:space="preserve"> temporal / fi</w:t>
            </w:r>
            <w:r w:rsidR="00897370" w:rsidRPr="00897370">
              <w:rPr>
                <w:rFonts w:ascii="Arial" w:eastAsia="Times New Roman" w:hAnsi="Arial" w:cs="Arial"/>
                <w:sz w:val="24"/>
                <w:szCs w:val="24"/>
                <w:lang w:eastAsia="es-ES"/>
              </w:rPr>
              <w:t>jo</w:t>
            </w:r>
            <w:r w:rsidRPr="00897370">
              <w:rPr>
                <w:rFonts w:ascii="Arial" w:eastAsia="Times New Roman" w:hAnsi="Arial" w:cs="Arial"/>
                <w:sz w:val="24"/>
                <w:szCs w:val="24"/>
                <w:lang w:eastAsia="es-ES"/>
              </w:rPr>
              <w:t xml:space="preserve"> </w:t>
            </w:r>
            <w:r w:rsidR="00897370" w:rsidRPr="00897370">
              <w:rPr>
                <w:rFonts w:ascii="Arial" w:eastAsia="Times New Roman" w:hAnsi="Arial" w:cs="Arial"/>
                <w:sz w:val="24"/>
                <w:szCs w:val="24"/>
                <w:lang w:eastAsia="es-ES"/>
              </w:rPr>
              <w:t>discontinuo</w:t>
            </w:r>
          </w:p>
        </w:tc>
        <w:tc>
          <w:tcPr>
            <w:tcW w:w="3587" w:type="dxa"/>
            <w:vAlign w:val="center"/>
          </w:tcPr>
          <w:p w14:paraId="0231F1A6" w14:textId="658BB3F3" w:rsidR="00BF3D52" w:rsidRPr="00897370" w:rsidRDefault="00BF3D52" w:rsidP="001E0174">
            <w:pPr>
              <w:suppressAutoHyphens w:val="0"/>
              <w:spacing w:after="225"/>
              <w:jc w:val="center"/>
              <w:rPr>
                <w:rFonts w:ascii="Arial" w:eastAsia="Times New Roman" w:hAnsi="Arial" w:cs="Arial"/>
                <w:sz w:val="24"/>
                <w:szCs w:val="24"/>
                <w:lang w:eastAsia="es-ES"/>
              </w:rPr>
            </w:pPr>
            <w:r w:rsidRPr="00897370">
              <w:rPr>
                <w:rFonts w:ascii="Arial" w:eastAsia="Times New Roman" w:hAnsi="Arial" w:cs="Arial"/>
                <w:sz w:val="24"/>
                <w:szCs w:val="24"/>
                <w:lang w:eastAsia="es-ES"/>
              </w:rPr>
              <w:t xml:space="preserve">De 31 a 60 </w:t>
            </w:r>
            <w:r w:rsidR="00897370" w:rsidRPr="00897370">
              <w:rPr>
                <w:rFonts w:ascii="Arial" w:eastAsia="Times New Roman" w:hAnsi="Arial" w:cs="Arial"/>
                <w:sz w:val="24"/>
                <w:szCs w:val="24"/>
                <w:lang w:eastAsia="es-ES"/>
              </w:rPr>
              <w:t>días</w:t>
            </w:r>
          </w:p>
        </w:tc>
        <w:tc>
          <w:tcPr>
            <w:tcW w:w="2641" w:type="dxa"/>
            <w:vAlign w:val="center"/>
          </w:tcPr>
          <w:p w14:paraId="51102533" w14:textId="77777777" w:rsidR="00BF3D52" w:rsidRPr="00897370" w:rsidRDefault="00BF3D52" w:rsidP="00E6059F">
            <w:pPr>
              <w:suppressAutoHyphens w:val="0"/>
              <w:spacing w:after="225"/>
              <w:jc w:val="center"/>
              <w:rPr>
                <w:rFonts w:ascii="Arial" w:eastAsia="Times New Roman" w:hAnsi="Arial" w:cs="Arial"/>
                <w:sz w:val="24"/>
                <w:szCs w:val="24"/>
                <w:lang w:eastAsia="es-ES"/>
              </w:rPr>
            </w:pPr>
            <w:r w:rsidRPr="00897370">
              <w:rPr>
                <w:rFonts w:ascii="Arial" w:eastAsia="Times New Roman" w:hAnsi="Arial" w:cs="Arial"/>
                <w:sz w:val="24"/>
                <w:szCs w:val="24"/>
                <w:lang w:eastAsia="es-ES"/>
              </w:rPr>
              <w:t>250€</w:t>
            </w:r>
          </w:p>
        </w:tc>
      </w:tr>
      <w:tr w:rsidR="00897370" w:rsidRPr="00897370" w14:paraId="63A931C7" w14:textId="77777777" w:rsidTr="001E0174">
        <w:tc>
          <w:tcPr>
            <w:tcW w:w="2414" w:type="dxa"/>
            <w:vMerge/>
            <w:vAlign w:val="center"/>
          </w:tcPr>
          <w:p w14:paraId="2B247075" w14:textId="77777777" w:rsidR="00BF3D52" w:rsidRPr="00897370" w:rsidRDefault="00BF3D52" w:rsidP="00E6059F">
            <w:pPr>
              <w:suppressAutoHyphens w:val="0"/>
              <w:spacing w:after="225"/>
              <w:jc w:val="center"/>
              <w:rPr>
                <w:rFonts w:ascii="Arial" w:eastAsia="Times New Roman" w:hAnsi="Arial" w:cs="Arial"/>
                <w:sz w:val="24"/>
                <w:szCs w:val="24"/>
                <w:lang w:eastAsia="es-ES"/>
              </w:rPr>
            </w:pPr>
          </w:p>
        </w:tc>
        <w:tc>
          <w:tcPr>
            <w:tcW w:w="3587" w:type="dxa"/>
            <w:vAlign w:val="center"/>
          </w:tcPr>
          <w:p w14:paraId="2FFB13D8" w14:textId="364180CF" w:rsidR="00BF3D52" w:rsidRPr="00897370" w:rsidRDefault="00BF3D52" w:rsidP="001E0174">
            <w:pPr>
              <w:suppressAutoHyphens w:val="0"/>
              <w:spacing w:after="225"/>
              <w:jc w:val="center"/>
              <w:rPr>
                <w:rFonts w:ascii="Arial" w:eastAsia="Times New Roman" w:hAnsi="Arial" w:cs="Arial"/>
                <w:sz w:val="24"/>
                <w:szCs w:val="24"/>
                <w:lang w:eastAsia="es-ES"/>
              </w:rPr>
            </w:pPr>
            <w:r w:rsidRPr="00897370">
              <w:rPr>
                <w:rFonts w:ascii="Arial" w:eastAsia="Times New Roman" w:hAnsi="Arial" w:cs="Arial"/>
                <w:sz w:val="24"/>
                <w:szCs w:val="24"/>
                <w:lang w:eastAsia="es-ES"/>
              </w:rPr>
              <w:t>De 61 a 89 d</w:t>
            </w:r>
            <w:r w:rsidR="00897370" w:rsidRPr="00897370">
              <w:rPr>
                <w:rFonts w:ascii="Arial" w:eastAsia="Times New Roman" w:hAnsi="Arial" w:cs="Arial"/>
                <w:sz w:val="24"/>
                <w:szCs w:val="24"/>
                <w:lang w:eastAsia="es-ES"/>
              </w:rPr>
              <w:t>ía</w:t>
            </w:r>
            <w:r w:rsidRPr="00897370">
              <w:rPr>
                <w:rFonts w:ascii="Arial" w:eastAsia="Times New Roman" w:hAnsi="Arial" w:cs="Arial"/>
                <w:sz w:val="24"/>
                <w:szCs w:val="24"/>
                <w:lang w:eastAsia="es-ES"/>
              </w:rPr>
              <w:t>s consecuti</w:t>
            </w:r>
            <w:r w:rsidR="00897370" w:rsidRPr="00897370">
              <w:rPr>
                <w:rFonts w:ascii="Arial" w:eastAsia="Times New Roman" w:hAnsi="Arial" w:cs="Arial"/>
                <w:sz w:val="24"/>
                <w:szCs w:val="24"/>
                <w:lang w:eastAsia="es-ES"/>
              </w:rPr>
              <w:t>vo</w:t>
            </w:r>
            <w:r w:rsidRPr="00897370">
              <w:rPr>
                <w:rFonts w:ascii="Arial" w:eastAsia="Times New Roman" w:hAnsi="Arial" w:cs="Arial"/>
                <w:sz w:val="24"/>
                <w:szCs w:val="24"/>
                <w:lang w:eastAsia="es-ES"/>
              </w:rPr>
              <w:t xml:space="preserve">s </w:t>
            </w:r>
            <w:r w:rsidR="00897370" w:rsidRPr="00897370">
              <w:rPr>
                <w:rFonts w:ascii="Arial" w:eastAsia="Times New Roman" w:hAnsi="Arial" w:cs="Arial"/>
                <w:sz w:val="24"/>
                <w:szCs w:val="24"/>
                <w:lang w:eastAsia="es-ES"/>
              </w:rPr>
              <w:t>y</w:t>
            </w:r>
            <w:r w:rsidRPr="00897370">
              <w:rPr>
                <w:rFonts w:ascii="Arial" w:eastAsia="Times New Roman" w:hAnsi="Arial" w:cs="Arial"/>
                <w:sz w:val="24"/>
                <w:szCs w:val="24"/>
                <w:lang w:eastAsia="es-ES"/>
              </w:rPr>
              <w:t>/o 90 d</w:t>
            </w:r>
            <w:r w:rsidR="00897370" w:rsidRPr="00897370">
              <w:rPr>
                <w:rFonts w:ascii="Arial" w:eastAsia="Times New Roman" w:hAnsi="Arial" w:cs="Arial"/>
                <w:sz w:val="24"/>
                <w:szCs w:val="24"/>
                <w:lang w:eastAsia="es-ES"/>
              </w:rPr>
              <w:t>ía</w:t>
            </w:r>
            <w:r w:rsidRPr="00897370">
              <w:rPr>
                <w:rFonts w:ascii="Arial" w:eastAsia="Times New Roman" w:hAnsi="Arial" w:cs="Arial"/>
                <w:sz w:val="24"/>
                <w:szCs w:val="24"/>
                <w:lang w:eastAsia="es-ES"/>
              </w:rPr>
              <w:t>s no consecuti</w:t>
            </w:r>
            <w:r w:rsidR="00897370" w:rsidRPr="00897370">
              <w:rPr>
                <w:rFonts w:ascii="Arial" w:eastAsia="Times New Roman" w:hAnsi="Arial" w:cs="Arial"/>
                <w:sz w:val="24"/>
                <w:szCs w:val="24"/>
                <w:lang w:eastAsia="es-ES"/>
              </w:rPr>
              <w:t>vo</w:t>
            </w:r>
            <w:r w:rsidRPr="00897370">
              <w:rPr>
                <w:rFonts w:ascii="Arial" w:eastAsia="Times New Roman" w:hAnsi="Arial" w:cs="Arial"/>
                <w:sz w:val="24"/>
                <w:szCs w:val="24"/>
                <w:lang w:eastAsia="es-ES"/>
              </w:rPr>
              <w:t>s</w:t>
            </w:r>
          </w:p>
        </w:tc>
        <w:tc>
          <w:tcPr>
            <w:tcW w:w="2641" w:type="dxa"/>
            <w:vAlign w:val="center"/>
          </w:tcPr>
          <w:p w14:paraId="4E35090E" w14:textId="171311A8" w:rsidR="00BF3D52" w:rsidRPr="00897370" w:rsidRDefault="00BF3D52" w:rsidP="00E6059F">
            <w:pPr>
              <w:suppressAutoHyphens w:val="0"/>
              <w:spacing w:after="225"/>
              <w:jc w:val="center"/>
              <w:rPr>
                <w:rFonts w:ascii="Arial" w:eastAsia="Times New Roman" w:hAnsi="Arial" w:cs="Arial"/>
                <w:sz w:val="24"/>
                <w:szCs w:val="24"/>
                <w:lang w:eastAsia="es-ES"/>
              </w:rPr>
            </w:pPr>
            <w:r w:rsidRPr="00897370">
              <w:rPr>
                <w:rFonts w:ascii="Arial" w:eastAsia="Times New Roman" w:hAnsi="Arial" w:cs="Arial"/>
                <w:sz w:val="24"/>
                <w:szCs w:val="24"/>
                <w:lang w:eastAsia="es-ES"/>
              </w:rPr>
              <w:t>400€ (</w:t>
            </w:r>
            <w:r w:rsidRPr="00897370">
              <w:rPr>
                <w:rFonts w:ascii="Arial" w:eastAsia="Times New Roman" w:hAnsi="Arial" w:cs="Arial"/>
                <w:sz w:val="24"/>
                <w:szCs w:val="24"/>
                <w:vertAlign w:val="superscript"/>
                <w:lang w:eastAsia="es-ES"/>
              </w:rPr>
              <w:t>2</w:t>
            </w:r>
            <w:r w:rsidRPr="00897370">
              <w:rPr>
                <w:rFonts w:ascii="Arial" w:eastAsia="Times New Roman" w:hAnsi="Arial" w:cs="Arial"/>
                <w:sz w:val="24"/>
                <w:szCs w:val="24"/>
                <w:lang w:eastAsia="es-ES"/>
              </w:rPr>
              <w:t>)</w:t>
            </w:r>
          </w:p>
        </w:tc>
      </w:tr>
      <w:tr w:rsidR="00897370" w:rsidRPr="00897370" w14:paraId="1F9935CD" w14:textId="77777777" w:rsidTr="001E0174">
        <w:tc>
          <w:tcPr>
            <w:tcW w:w="2414" w:type="dxa"/>
            <w:vMerge/>
            <w:vAlign w:val="center"/>
          </w:tcPr>
          <w:p w14:paraId="6CE79B5F" w14:textId="77777777" w:rsidR="00BF3D52" w:rsidRPr="00897370" w:rsidRDefault="00BF3D52" w:rsidP="00E6059F">
            <w:pPr>
              <w:suppressAutoHyphens w:val="0"/>
              <w:spacing w:after="225"/>
              <w:jc w:val="center"/>
              <w:rPr>
                <w:rFonts w:ascii="Arial" w:eastAsia="Times New Roman" w:hAnsi="Arial" w:cs="Arial"/>
                <w:sz w:val="24"/>
                <w:szCs w:val="24"/>
                <w:lang w:eastAsia="es-ES"/>
              </w:rPr>
            </w:pPr>
          </w:p>
        </w:tc>
        <w:tc>
          <w:tcPr>
            <w:tcW w:w="3587" w:type="dxa"/>
            <w:vAlign w:val="center"/>
          </w:tcPr>
          <w:p w14:paraId="0C4083ED" w14:textId="38ABF924" w:rsidR="00BF3D52" w:rsidRPr="00897370" w:rsidRDefault="00BF3D52" w:rsidP="001E0174">
            <w:pPr>
              <w:suppressAutoHyphens w:val="0"/>
              <w:spacing w:after="225"/>
              <w:jc w:val="center"/>
              <w:rPr>
                <w:rFonts w:ascii="Arial" w:eastAsia="Times New Roman" w:hAnsi="Arial" w:cs="Arial"/>
                <w:sz w:val="24"/>
                <w:szCs w:val="24"/>
                <w:lang w:eastAsia="es-ES"/>
              </w:rPr>
            </w:pPr>
            <w:r w:rsidRPr="00897370">
              <w:rPr>
                <w:rFonts w:ascii="Arial" w:eastAsia="Times New Roman" w:hAnsi="Arial" w:cs="Arial"/>
                <w:sz w:val="24"/>
                <w:szCs w:val="24"/>
                <w:lang w:eastAsia="es-ES"/>
              </w:rPr>
              <w:t>De 90 a 180 d</w:t>
            </w:r>
            <w:r w:rsidR="00897370" w:rsidRPr="00897370">
              <w:rPr>
                <w:rFonts w:ascii="Arial" w:eastAsia="Times New Roman" w:hAnsi="Arial" w:cs="Arial"/>
                <w:sz w:val="24"/>
                <w:szCs w:val="24"/>
                <w:lang w:eastAsia="es-ES"/>
              </w:rPr>
              <w:t>ía</w:t>
            </w:r>
            <w:r w:rsidRPr="00897370">
              <w:rPr>
                <w:rFonts w:ascii="Arial" w:eastAsia="Times New Roman" w:hAnsi="Arial" w:cs="Arial"/>
                <w:sz w:val="24"/>
                <w:szCs w:val="24"/>
                <w:lang w:eastAsia="es-ES"/>
              </w:rPr>
              <w:t>s (6 mes</w:t>
            </w:r>
            <w:r w:rsidR="00897370" w:rsidRPr="00897370">
              <w:rPr>
                <w:rFonts w:ascii="Arial" w:eastAsia="Times New Roman" w:hAnsi="Arial" w:cs="Arial"/>
                <w:sz w:val="24"/>
                <w:szCs w:val="24"/>
                <w:lang w:eastAsia="es-ES"/>
              </w:rPr>
              <w:t>e</w:t>
            </w:r>
            <w:r w:rsidRPr="00897370">
              <w:rPr>
                <w:rFonts w:ascii="Arial" w:eastAsia="Times New Roman" w:hAnsi="Arial" w:cs="Arial"/>
                <w:sz w:val="24"/>
                <w:szCs w:val="24"/>
                <w:lang w:eastAsia="es-ES"/>
              </w:rPr>
              <w:t>s)</w:t>
            </w:r>
          </w:p>
        </w:tc>
        <w:tc>
          <w:tcPr>
            <w:tcW w:w="2641" w:type="dxa"/>
            <w:vAlign w:val="center"/>
          </w:tcPr>
          <w:p w14:paraId="2211CAAE" w14:textId="53F4911A" w:rsidR="00BF3D52" w:rsidRPr="00897370" w:rsidRDefault="00BF3D52" w:rsidP="00E6059F">
            <w:pPr>
              <w:suppressAutoHyphens w:val="0"/>
              <w:spacing w:after="225"/>
              <w:jc w:val="center"/>
              <w:rPr>
                <w:rFonts w:ascii="Arial" w:eastAsia="Times New Roman" w:hAnsi="Arial" w:cs="Arial"/>
                <w:sz w:val="24"/>
                <w:szCs w:val="24"/>
                <w:lang w:eastAsia="es-ES"/>
              </w:rPr>
            </w:pPr>
            <w:r w:rsidRPr="00897370">
              <w:rPr>
                <w:rFonts w:ascii="Arial" w:eastAsia="Times New Roman" w:hAnsi="Arial" w:cs="Arial"/>
                <w:sz w:val="24"/>
                <w:szCs w:val="24"/>
                <w:lang w:eastAsia="es-ES"/>
              </w:rPr>
              <w:t>8</w:t>
            </w:r>
            <w:r w:rsidR="003F3CB9" w:rsidRPr="00897370">
              <w:rPr>
                <w:rFonts w:ascii="Arial" w:eastAsia="Times New Roman" w:hAnsi="Arial" w:cs="Arial"/>
                <w:sz w:val="24"/>
                <w:szCs w:val="24"/>
                <w:lang w:eastAsia="es-ES"/>
              </w:rPr>
              <w:t>0</w:t>
            </w:r>
            <w:r w:rsidRPr="00897370">
              <w:rPr>
                <w:rFonts w:ascii="Arial" w:eastAsia="Times New Roman" w:hAnsi="Arial" w:cs="Arial"/>
                <w:sz w:val="24"/>
                <w:szCs w:val="24"/>
                <w:lang w:eastAsia="es-ES"/>
              </w:rPr>
              <w:t>0€ (</w:t>
            </w:r>
            <w:r w:rsidRPr="00897370">
              <w:rPr>
                <w:rFonts w:ascii="Arial" w:eastAsia="Times New Roman" w:hAnsi="Arial" w:cs="Arial"/>
                <w:sz w:val="24"/>
                <w:szCs w:val="24"/>
                <w:vertAlign w:val="superscript"/>
                <w:lang w:eastAsia="es-ES"/>
              </w:rPr>
              <w:t>2</w:t>
            </w:r>
            <w:r w:rsidRPr="00897370">
              <w:rPr>
                <w:rFonts w:ascii="Arial" w:eastAsia="Times New Roman" w:hAnsi="Arial" w:cs="Arial"/>
                <w:sz w:val="24"/>
                <w:szCs w:val="24"/>
                <w:lang w:eastAsia="es-ES"/>
              </w:rPr>
              <w:t>)</w:t>
            </w:r>
          </w:p>
        </w:tc>
      </w:tr>
      <w:tr w:rsidR="00897370" w:rsidRPr="00897370" w14:paraId="0CC62078" w14:textId="77777777" w:rsidTr="001E0174">
        <w:tc>
          <w:tcPr>
            <w:tcW w:w="6001" w:type="dxa"/>
            <w:gridSpan w:val="2"/>
            <w:vAlign w:val="center"/>
          </w:tcPr>
          <w:p w14:paraId="6D8F9C91" w14:textId="3682CC65" w:rsidR="00E6059F" w:rsidRPr="00897370" w:rsidRDefault="00E6059F" w:rsidP="00E6059F">
            <w:pPr>
              <w:suppressAutoHyphens w:val="0"/>
              <w:spacing w:after="225"/>
              <w:rPr>
                <w:rFonts w:ascii="Arial" w:eastAsia="Times New Roman" w:hAnsi="Arial" w:cs="Arial"/>
                <w:sz w:val="24"/>
                <w:szCs w:val="24"/>
                <w:lang w:eastAsia="es-ES"/>
              </w:rPr>
            </w:pPr>
            <w:r w:rsidRPr="00897370">
              <w:rPr>
                <w:rFonts w:ascii="Arial" w:eastAsia="Times New Roman" w:hAnsi="Arial" w:cs="Arial"/>
                <w:sz w:val="24"/>
                <w:szCs w:val="24"/>
                <w:lang w:eastAsia="es-ES"/>
              </w:rPr>
              <w:t>Contra</w:t>
            </w:r>
            <w:r w:rsidR="00897370" w:rsidRPr="00897370">
              <w:rPr>
                <w:rFonts w:ascii="Arial" w:eastAsia="Times New Roman" w:hAnsi="Arial" w:cs="Arial"/>
                <w:sz w:val="24"/>
                <w:szCs w:val="24"/>
                <w:lang w:eastAsia="es-ES"/>
              </w:rPr>
              <w:t>to</w:t>
            </w:r>
            <w:r w:rsidRPr="00897370">
              <w:rPr>
                <w:rFonts w:ascii="Arial" w:eastAsia="Times New Roman" w:hAnsi="Arial" w:cs="Arial"/>
                <w:sz w:val="24"/>
                <w:szCs w:val="24"/>
                <w:lang w:eastAsia="es-ES"/>
              </w:rPr>
              <w:t xml:space="preserve"> indefini</w:t>
            </w:r>
            <w:r w:rsidR="00897370" w:rsidRPr="00897370">
              <w:rPr>
                <w:rFonts w:ascii="Arial" w:eastAsia="Times New Roman" w:hAnsi="Arial" w:cs="Arial"/>
                <w:sz w:val="24"/>
                <w:szCs w:val="24"/>
                <w:lang w:eastAsia="es-ES"/>
              </w:rPr>
              <w:t>do</w:t>
            </w:r>
          </w:p>
        </w:tc>
        <w:tc>
          <w:tcPr>
            <w:tcW w:w="2641" w:type="dxa"/>
            <w:vAlign w:val="center"/>
          </w:tcPr>
          <w:p w14:paraId="39765C77" w14:textId="00454493" w:rsidR="00E6059F" w:rsidRPr="00897370" w:rsidRDefault="00BF3D52" w:rsidP="00E6059F">
            <w:pPr>
              <w:suppressAutoHyphens w:val="0"/>
              <w:spacing w:after="225"/>
              <w:jc w:val="center"/>
              <w:rPr>
                <w:rFonts w:ascii="Arial" w:eastAsia="Times New Roman" w:hAnsi="Arial" w:cs="Arial"/>
                <w:sz w:val="24"/>
                <w:szCs w:val="24"/>
                <w:lang w:eastAsia="es-ES"/>
              </w:rPr>
            </w:pPr>
            <w:r w:rsidRPr="00897370">
              <w:rPr>
                <w:rFonts w:ascii="Arial" w:eastAsia="Times New Roman" w:hAnsi="Arial" w:cs="Arial"/>
                <w:sz w:val="24"/>
                <w:szCs w:val="24"/>
                <w:lang w:eastAsia="es-ES"/>
              </w:rPr>
              <w:t>3.750</w:t>
            </w:r>
            <w:r w:rsidR="00E6059F" w:rsidRPr="00897370">
              <w:rPr>
                <w:rFonts w:ascii="Arial" w:eastAsia="Times New Roman" w:hAnsi="Arial" w:cs="Arial"/>
                <w:sz w:val="24"/>
                <w:szCs w:val="24"/>
                <w:lang w:eastAsia="es-ES"/>
              </w:rPr>
              <w:t>€</w:t>
            </w:r>
            <w:r w:rsidRPr="00897370">
              <w:rPr>
                <w:rFonts w:ascii="Arial" w:eastAsia="Times New Roman" w:hAnsi="Arial" w:cs="Arial"/>
                <w:sz w:val="24"/>
                <w:szCs w:val="24"/>
                <w:lang w:eastAsia="es-ES"/>
              </w:rPr>
              <w:t xml:space="preserve"> (</w:t>
            </w:r>
            <w:r w:rsidRPr="00897370">
              <w:rPr>
                <w:rFonts w:ascii="Arial" w:eastAsia="Times New Roman" w:hAnsi="Arial" w:cs="Arial"/>
                <w:sz w:val="24"/>
                <w:szCs w:val="24"/>
                <w:vertAlign w:val="superscript"/>
                <w:lang w:eastAsia="es-ES"/>
              </w:rPr>
              <w:t>3</w:t>
            </w:r>
            <w:r w:rsidRPr="00897370">
              <w:rPr>
                <w:rFonts w:ascii="Arial" w:eastAsia="Times New Roman" w:hAnsi="Arial" w:cs="Arial"/>
                <w:sz w:val="24"/>
                <w:szCs w:val="24"/>
                <w:lang w:eastAsia="es-ES"/>
              </w:rPr>
              <w:t>)</w:t>
            </w:r>
          </w:p>
        </w:tc>
      </w:tr>
    </w:tbl>
    <w:p w14:paraId="2443E1DD" w14:textId="77777777" w:rsidR="006C4A01" w:rsidRPr="00897370" w:rsidRDefault="006C4A01" w:rsidP="00E6059F">
      <w:pPr>
        <w:shd w:val="clear" w:color="auto" w:fill="FFFFFF"/>
        <w:suppressAutoHyphens w:val="0"/>
        <w:autoSpaceDN/>
        <w:spacing w:after="225"/>
        <w:jc w:val="both"/>
        <w:rPr>
          <w:rFonts w:ascii="Arial" w:eastAsia="Times New Roman" w:hAnsi="Arial" w:cs="Arial"/>
          <w:lang w:val="es-ES" w:eastAsia="es-ES" w:bidi="ar-SA"/>
        </w:rPr>
      </w:pPr>
    </w:p>
    <w:p w14:paraId="5FCBB5C2"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(1) El importe total de subvención se calculará proporcionalmente al número de días de contrato según la tabla.</w:t>
      </w:r>
    </w:p>
    <w:p w14:paraId="2508AFA4" w14:textId="0CC06E3A"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 xml:space="preserve">(2) Los nuevos llamamientos por inicio de actividad serán igualmente subvencionables en los términos establecidos en la </w:t>
      </w:r>
      <w:r w:rsidR="00196523">
        <w:rPr>
          <w:rFonts w:ascii="Arial" w:eastAsia="Times New Roman" w:hAnsi="Arial" w:cs="Arial"/>
          <w:lang w:val="es-ES" w:eastAsia="es-ES" w:bidi="ar-SA"/>
        </w:rPr>
        <w:t>tabla</w:t>
      </w:r>
      <w:r w:rsidRPr="00897370">
        <w:rPr>
          <w:rFonts w:ascii="Arial" w:eastAsia="Times New Roman" w:hAnsi="Arial" w:cs="Arial"/>
          <w:lang w:val="es-ES" w:eastAsia="es-ES" w:bidi="ar-SA"/>
        </w:rPr>
        <w:t xml:space="preserve"> por el contrato fijo discontinuo, hasta un máximo de tres años consecutivos, con un incremento del 10% en el primer llamamiento y un 15% en la segunda llamada.</w:t>
      </w:r>
    </w:p>
    <w:p w14:paraId="5946EA16"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(3) Importe abonado en 3 años (1.250€ por año).</w:t>
      </w:r>
    </w:p>
    <w:p w14:paraId="108F4116"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En cualquiera de los casos si no hay incremento justificado de manera relevante por ampliación de actividad y estructura, los contratos fijos discontinuos no se podrán subvencionar al cuarto año.</w:t>
      </w:r>
    </w:p>
    <w:p w14:paraId="62C09C77"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Los contratos inferiores a 30 días no se subvencionarán.</w:t>
      </w:r>
    </w:p>
    <w:p w14:paraId="123F7945"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lastRenderedPageBreak/>
        <w:t>En todos los casos, si la jornada laboral es inferior al 100%, el importe de la subvención será proporcional a la jornada de trabajo.</w:t>
      </w:r>
    </w:p>
    <w:p w14:paraId="281BFF18"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Podrán presentarse en esta convocatoria los contratos indefinidos formalizados dentro de la convocatoria del año de la entrada en vigor del Real Decreto Ley 32/2021, de 28 de diciembre, de medidas urgentes para la reforma laboral, la garantía de la estabilidad en el empleo y la transformación del mercado de trabajo, que presentaron la solicitud de subvención dentro del período de convocatoria de 2022 y que no se les otorgó la subvención, tal y como acordó la Junta de Gobierno del 19 de diciembre de 2022 (Expediente 3776/2022).</w:t>
      </w:r>
    </w:p>
    <w:p w14:paraId="551609F1" w14:textId="77777777" w:rsidR="00897370" w:rsidRPr="00196523" w:rsidRDefault="00897370" w:rsidP="00897370">
      <w:pPr>
        <w:shd w:val="clear" w:color="auto" w:fill="FFFFFF"/>
        <w:suppressAutoHyphens w:val="0"/>
        <w:autoSpaceDN/>
        <w:spacing w:after="225"/>
        <w:jc w:val="both"/>
        <w:rPr>
          <w:rFonts w:ascii="Arial" w:eastAsia="Times New Roman" w:hAnsi="Arial" w:cs="Arial"/>
          <w:u w:val="single"/>
          <w:lang w:val="es-ES" w:eastAsia="es-ES" w:bidi="ar-SA"/>
        </w:rPr>
      </w:pPr>
      <w:r w:rsidRPr="00196523">
        <w:rPr>
          <w:rFonts w:ascii="Arial" w:eastAsia="Times New Roman" w:hAnsi="Arial" w:cs="Arial"/>
          <w:u w:val="single"/>
          <w:lang w:val="es-ES" w:eastAsia="es-ES" w:bidi="ar-SA"/>
        </w:rPr>
        <w:t>Importes adicionales:</w:t>
      </w:r>
    </w:p>
    <w:p w14:paraId="7A572468" w14:textId="498854AB"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Las empresas obtendrán una bonificación adicional del importe otorgado si las personas contratadas cumplen los siguientes requisitos:</w:t>
      </w:r>
    </w:p>
    <w:tbl>
      <w:tblPr>
        <w:tblStyle w:val="Tablaconcuadrcula"/>
        <w:tblW w:w="0" w:type="auto"/>
        <w:jc w:val="center"/>
        <w:tblLook w:val="04A0" w:firstRow="1" w:lastRow="0" w:firstColumn="1" w:lastColumn="0" w:noHBand="0" w:noVBand="1"/>
      </w:tblPr>
      <w:tblGrid>
        <w:gridCol w:w="4536"/>
        <w:gridCol w:w="1980"/>
      </w:tblGrid>
      <w:tr w:rsidR="00196523" w:rsidRPr="00196523" w14:paraId="225C625B" w14:textId="77777777" w:rsidTr="00EF6C07">
        <w:trPr>
          <w:jc w:val="center"/>
        </w:trPr>
        <w:tc>
          <w:tcPr>
            <w:tcW w:w="4536" w:type="dxa"/>
          </w:tcPr>
          <w:p w14:paraId="7E3A003C" w14:textId="77777777" w:rsidR="00E6059F" w:rsidRPr="00196523" w:rsidRDefault="00E6059F" w:rsidP="00E6059F">
            <w:pPr>
              <w:suppressAutoHyphens w:val="0"/>
              <w:spacing w:after="225"/>
              <w:jc w:val="both"/>
              <w:rPr>
                <w:rFonts w:ascii="Arial" w:eastAsia="Times New Roman" w:hAnsi="Arial" w:cs="Arial"/>
                <w:sz w:val="24"/>
                <w:szCs w:val="24"/>
                <w:lang w:eastAsia="es-ES"/>
              </w:rPr>
            </w:pPr>
          </w:p>
        </w:tc>
        <w:tc>
          <w:tcPr>
            <w:tcW w:w="1980" w:type="dxa"/>
          </w:tcPr>
          <w:p w14:paraId="1227F7DC" w14:textId="635A8430" w:rsidR="00E6059F" w:rsidRPr="00196523" w:rsidRDefault="00E6059F" w:rsidP="00E6059F">
            <w:pPr>
              <w:suppressAutoHyphens w:val="0"/>
              <w:spacing w:after="225"/>
              <w:jc w:val="center"/>
              <w:rPr>
                <w:rFonts w:ascii="Arial" w:eastAsia="Times New Roman" w:hAnsi="Arial" w:cs="Arial"/>
                <w:sz w:val="24"/>
                <w:szCs w:val="24"/>
                <w:lang w:eastAsia="es-ES"/>
              </w:rPr>
            </w:pPr>
            <w:r w:rsidRPr="00196523">
              <w:rPr>
                <w:rFonts w:ascii="Arial" w:eastAsia="Times New Roman" w:hAnsi="Arial" w:cs="Arial"/>
                <w:sz w:val="24"/>
                <w:szCs w:val="24"/>
                <w:lang w:eastAsia="es-ES"/>
              </w:rPr>
              <w:t xml:space="preserve">% </w:t>
            </w:r>
            <w:r w:rsidR="00196523" w:rsidRPr="00196523">
              <w:rPr>
                <w:rFonts w:ascii="Arial" w:eastAsia="Times New Roman" w:hAnsi="Arial" w:cs="Arial"/>
                <w:sz w:val="24"/>
                <w:szCs w:val="24"/>
                <w:lang w:eastAsia="es-ES"/>
              </w:rPr>
              <w:t>Adicional</w:t>
            </w:r>
          </w:p>
        </w:tc>
      </w:tr>
      <w:tr w:rsidR="00196523" w:rsidRPr="00196523" w14:paraId="2DF400A5" w14:textId="77777777" w:rsidTr="00EF6C07">
        <w:trPr>
          <w:jc w:val="center"/>
        </w:trPr>
        <w:tc>
          <w:tcPr>
            <w:tcW w:w="4536" w:type="dxa"/>
          </w:tcPr>
          <w:p w14:paraId="4D35EFB6" w14:textId="6C451D53" w:rsidR="00E6059F" w:rsidRPr="00196523" w:rsidRDefault="00E6059F" w:rsidP="00E6059F">
            <w:pPr>
              <w:suppressAutoHyphens w:val="0"/>
              <w:spacing w:after="225"/>
              <w:jc w:val="both"/>
              <w:rPr>
                <w:rFonts w:ascii="Arial" w:eastAsia="Times New Roman" w:hAnsi="Arial" w:cs="Arial"/>
                <w:sz w:val="24"/>
                <w:szCs w:val="24"/>
                <w:lang w:eastAsia="es-ES"/>
              </w:rPr>
            </w:pPr>
            <w:r w:rsidRPr="00196523">
              <w:rPr>
                <w:rFonts w:ascii="Arial" w:eastAsia="Times New Roman" w:hAnsi="Arial" w:cs="Arial"/>
                <w:sz w:val="24"/>
                <w:szCs w:val="24"/>
                <w:lang w:eastAsia="es-ES"/>
              </w:rPr>
              <w:t>Colecti</w:t>
            </w:r>
            <w:r w:rsidR="00196523" w:rsidRPr="00196523">
              <w:rPr>
                <w:rFonts w:ascii="Arial" w:eastAsia="Times New Roman" w:hAnsi="Arial" w:cs="Arial"/>
                <w:sz w:val="24"/>
                <w:szCs w:val="24"/>
                <w:lang w:eastAsia="es-ES"/>
              </w:rPr>
              <w:t>vo</w:t>
            </w:r>
            <w:r w:rsidRPr="00196523">
              <w:rPr>
                <w:rFonts w:ascii="Arial" w:eastAsia="Times New Roman" w:hAnsi="Arial" w:cs="Arial"/>
                <w:sz w:val="24"/>
                <w:szCs w:val="24"/>
                <w:lang w:eastAsia="es-ES"/>
              </w:rPr>
              <w:t>s vulnerables</w:t>
            </w:r>
            <w:r w:rsidR="00EF6C07" w:rsidRPr="00196523">
              <w:rPr>
                <w:rFonts w:ascii="Arial" w:eastAsia="Times New Roman" w:hAnsi="Arial" w:cs="Arial"/>
                <w:sz w:val="24"/>
                <w:szCs w:val="24"/>
                <w:lang w:eastAsia="es-ES"/>
              </w:rPr>
              <w:t>.</w:t>
            </w:r>
            <w:r w:rsidRPr="00196523">
              <w:rPr>
                <w:rFonts w:ascii="Arial" w:eastAsia="Times New Roman" w:hAnsi="Arial" w:cs="Arial"/>
                <w:sz w:val="24"/>
                <w:szCs w:val="24"/>
                <w:lang w:eastAsia="es-ES"/>
              </w:rPr>
              <w:t xml:space="preserve"> (</w:t>
            </w:r>
            <w:r w:rsidR="006C4A01" w:rsidRPr="00196523">
              <w:rPr>
                <w:rFonts w:ascii="Arial" w:eastAsia="Times New Roman" w:hAnsi="Arial" w:cs="Arial"/>
                <w:sz w:val="24"/>
                <w:szCs w:val="24"/>
                <w:lang w:eastAsia="es-ES"/>
              </w:rPr>
              <w:t>*</w:t>
            </w:r>
            <w:r w:rsidRPr="00196523">
              <w:rPr>
                <w:rFonts w:ascii="Arial" w:eastAsia="Times New Roman" w:hAnsi="Arial" w:cs="Arial"/>
                <w:sz w:val="24"/>
                <w:szCs w:val="24"/>
                <w:lang w:eastAsia="es-ES"/>
              </w:rPr>
              <w:t>)</w:t>
            </w:r>
          </w:p>
        </w:tc>
        <w:tc>
          <w:tcPr>
            <w:tcW w:w="1980" w:type="dxa"/>
            <w:vAlign w:val="center"/>
          </w:tcPr>
          <w:p w14:paraId="2939EADE" w14:textId="77777777" w:rsidR="00E6059F" w:rsidRPr="00196523" w:rsidRDefault="00E6059F" w:rsidP="00E6059F">
            <w:pPr>
              <w:suppressAutoHyphens w:val="0"/>
              <w:spacing w:after="225"/>
              <w:jc w:val="center"/>
              <w:rPr>
                <w:rFonts w:ascii="Arial" w:eastAsia="Times New Roman" w:hAnsi="Arial" w:cs="Arial"/>
                <w:sz w:val="24"/>
                <w:szCs w:val="24"/>
                <w:lang w:eastAsia="es-ES"/>
              </w:rPr>
            </w:pPr>
            <w:r w:rsidRPr="00196523">
              <w:rPr>
                <w:rFonts w:ascii="Arial" w:eastAsia="Times New Roman" w:hAnsi="Arial" w:cs="Arial"/>
                <w:sz w:val="24"/>
                <w:szCs w:val="24"/>
                <w:lang w:eastAsia="es-ES"/>
              </w:rPr>
              <w:t>10%</w:t>
            </w:r>
          </w:p>
        </w:tc>
      </w:tr>
      <w:tr w:rsidR="00196523" w:rsidRPr="00196523" w14:paraId="1EA95FDE" w14:textId="77777777" w:rsidTr="00EF6C07">
        <w:trPr>
          <w:jc w:val="center"/>
        </w:trPr>
        <w:tc>
          <w:tcPr>
            <w:tcW w:w="4536" w:type="dxa"/>
          </w:tcPr>
          <w:p w14:paraId="04C9840D" w14:textId="0E6B913D" w:rsidR="00E6059F" w:rsidRPr="00196523" w:rsidRDefault="00196523" w:rsidP="00E6059F">
            <w:pPr>
              <w:suppressAutoHyphens w:val="0"/>
              <w:spacing w:after="225"/>
              <w:jc w:val="both"/>
              <w:rPr>
                <w:rFonts w:ascii="Arial" w:eastAsia="Times New Roman" w:hAnsi="Arial" w:cs="Arial"/>
                <w:sz w:val="24"/>
                <w:szCs w:val="24"/>
                <w:lang w:eastAsia="es-ES"/>
              </w:rPr>
            </w:pPr>
            <w:r w:rsidRPr="00196523">
              <w:rPr>
                <w:rFonts w:ascii="Arial" w:eastAsia="Times New Roman" w:hAnsi="Arial" w:cs="Arial"/>
                <w:sz w:val="24"/>
                <w:szCs w:val="24"/>
                <w:lang w:eastAsia="es-ES"/>
              </w:rPr>
              <w:t>Participantes</w:t>
            </w:r>
            <w:r w:rsidR="00E6059F" w:rsidRPr="00196523">
              <w:rPr>
                <w:rFonts w:ascii="Arial" w:eastAsia="Times New Roman" w:hAnsi="Arial" w:cs="Arial"/>
                <w:sz w:val="24"/>
                <w:szCs w:val="24"/>
                <w:lang w:eastAsia="es-ES"/>
              </w:rPr>
              <w:t xml:space="preserve"> </w:t>
            </w:r>
            <w:r w:rsidRPr="00196523">
              <w:rPr>
                <w:rFonts w:ascii="Arial" w:eastAsia="Times New Roman" w:hAnsi="Arial" w:cs="Arial"/>
                <w:sz w:val="24"/>
                <w:szCs w:val="24"/>
                <w:lang w:eastAsia="es-ES"/>
              </w:rPr>
              <w:t>en los</w:t>
            </w:r>
            <w:r w:rsidR="00E6059F" w:rsidRPr="00196523">
              <w:rPr>
                <w:rFonts w:ascii="Arial" w:eastAsia="Times New Roman" w:hAnsi="Arial" w:cs="Arial"/>
                <w:sz w:val="24"/>
                <w:szCs w:val="24"/>
                <w:lang w:eastAsia="es-ES"/>
              </w:rPr>
              <w:t xml:space="preserve"> Pla</w:t>
            </w:r>
            <w:r w:rsidR="003F3CB9" w:rsidRPr="00196523">
              <w:rPr>
                <w:rFonts w:ascii="Arial" w:eastAsia="Times New Roman" w:hAnsi="Arial" w:cs="Arial"/>
                <w:sz w:val="24"/>
                <w:szCs w:val="24"/>
                <w:lang w:eastAsia="es-ES"/>
              </w:rPr>
              <w:t>n</w:t>
            </w:r>
            <w:r w:rsidRPr="00196523">
              <w:rPr>
                <w:rFonts w:ascii="Arial" w:eastAsia="Times New Roman" w:hAnsi="Arial" w:cs="Arial"/>
                <w:sz w:val="24"/>
                <w:szCs w:val="24"/>
                <w:lang w:eastAsia="es-ES"/>
              </w:rPr>
              <w:t>e</w:t>
            </w:r>
            <w:r w:rsidR="003F3CB9" w:rsidRPr="00196523">
              <w:rPr>
                <w:rFonts w:ascii="Arial" w:eastAsia="Times New Roman" w:hAnsi="Arial" w:cs="Arial"/>
                <w:sz w:val="24"/>
                <w:szCs w:val="24"/>
                <w:lang w:eastAsia="es-ES"/>
              </w:rPr>
              <w:t>s</w:t>
            </w:r>
            <w:r w:rsidR="00E6059F" w:rsidRPr="00196523">
              <w:rPr>
                <w:rFonts w:ascii="Arial" w:eastAsia="Times New Roman" w:hAnsi="Arial" w:cs="Arial"/>
                <w:sz w:val="24"/>
                <w:szCs w:val="24"/>
                <w:lang w:eastAsia="es-ES"/>
              </w:rPr>
              <w:t xml:space="preserve"> d</w:t>
            </w:r>
            <w:r w:rsidRPr="00196523">
              <w:rPr>
                <w:rFonts w:ascii="Arial" w:eastAsia="Times New Roman" w:hAnsi="Arial" w:cs="Arial"/>
                <w:sz w:val="24"/>
                <w:szCs w:val="24"/>
                <w:lang w:eastAsia="es-ES"/>
              </w:rPr>
              <w:t xml:space="preserve">e </w:t>
            </w:r>
            <w:r w:rsidR="00E6059F" w:rsidRPr="00196523">
              <w:rPr>
                <w:rFonts w:ascii="Arial" w:eastAsia="Times New Roman" w:hAnsi="Arial" w:cs="Arial"/>
                <w:sz w:val="24"/>
                <w:szCs w:val="24"/>
                <w:lang w:eastAsia="es-ES"/>
              </w:rPr>
              <w:t>Acció</w:t>
            </w:r>
            <w:r w:rsidRPr="00196523">
              <w:rPr>
                <w:rFonts w:ascii="Arial" w:eastAsia="Times New Roman" w:hAnsi="Arial" w:cs="Arial"/>
                <w:sz w:val="24"/>
                <w:szCs w:val="24"/>
                <w:lang w:eastAsia="es-ES"/>
              </w:rPr>
              <w:t>n</w:t>
            </w:r>
            <w:r w:rsidR="00E6059F" w:rsidRPr="00196523">
              <w:rPr>
                <w:rFonts w:ascii="Arial" w:eastAsia="Times New Roman" w:hAnsi="Arial" w:cs="Arial"/>
                <w:sz w:val="24"/>
                <w:szCs w:val="24"/>
                <w:lang w:eastAsia="es-ES"/>
              </w:rPr>
              <w:t xml:space="preserve"> d</w:t>
            </w:r>
            <w:r w:rsidRPr="00196523">
              <w:rPr>
                <w:rFonts w:ascii="Arial" w:eastAsia="Times New Roman" w:hAnsi="Arial" w:cs="Arial"/>
                <w:sz w:val="24"/>
                <w:szCs w:val="24"/>
                <w:lang w:eastAsia="es-ES"/>
              </w:rPr>
              <w:t xml:space="preserve">e </w:t>
            </w:r>
            <w:r w:rsidR="00E6059F" w:rsidRPr="00196523">
              <w:rPr>
                <w:rFonts w:ascii="Arial" w:eastAsia="Times New Roman" w:hAnsi="Arial" w:cs="Arial"/>
                <w:sz w:val="24"/>
                <w:szCs w:val="24"/>
                <w:lang w:eastAsia="es-ES"/>
              </w:rPr>
              <w:t>Ocupació</w:t>
            </w:r>
            <w:r w:rsidRPr="00196523">
              <w:rPr>
                <w:rFonts w:ascii="Arial" w:eastAsia="Times New Roman" w:hAnsi="Arial" w:cs="Arial"/>
                <w:sz w:val="24"/>
                <w:szCs w:val="24"/>
                <w:lang w:eastAsia="es-ES"/>
              </w:rPr>
              <w:t>n</w:t>
            </w:r>
            <w:r w:rsidR="00E6059F" w:rsidRPr="00196523">
              <w:rPr>
                <w:rFonts w:ascii="Arial" w:eastAsia="Times New Roman" w:hAnsi="Arial" w:cs="Arial"/>
                <w:sz w:val="24"/>
                <w:szCs w:val="24"/>
                <w:lang w:eastAsia="es-ES"/>
              </w:rPr>
              <w:t xml:space="preserve"> </w:t>
            </w:r>
            <w:r w:rsidR="00EF6C07" w:rsidRPr="00196523">
              <w:rPr>
                <w:rFonts w:ascii="Arial" w:eastAsia="Times New Roman" w:hAnsi="Arial" w:cs="Arial"/>
                <w:sz w:val="24"/>
                <w:szCs w:val="24"/>
                <w:lang w:eastAsia="es-ES"/>
              </w:rPr>
              <w:t>M</w:t>
            </w:r>
            <w:r w:rsidR="003F3CB9" w:rsidRPr="00196523">
              <w:rPr>
                <w:rFonts w:ascii="Arial" w:eastAsia="Times New Roman" w:hAnsi="Arial" w:cs="Arial"/>
                <w:sz w:val="24"/>
                <w:szCs w:val="24"/>
                <w:lang w:eastAsia="es-ES"/>
              </w:rPr>
              <w:t>unicipal</w:t>
            </w:r>
            <w:r w:rsidR="00EF6C07" w:rsidRPr="00196523">
              <w:rPr>
                <w:rFonts w:ascii="Arial" w:eastAsia="Times New Roman" w:hAnsi="Arial" w:cs="Arial"/>
                <w:sz w:val="24"/>
                <w:szCs w:val="24"/>
                <w:lang w:eastAsia="es-ES"/>
              </w:rPr>
              <w:t>.</w:t>
            </w:r>
          </w:p>
        </w:tc>
        <w:tc>
          <w:tcPr>
            <w:tcW w:w="1980" w:type="dxa"/>
            <w:vAlign w:val="center"/>
          </w:tcPr>
          <w:p w14:paraId="41DB8C7D" w14:textId="76A4AD4A" w:rsidR="00E6059F" w:rsidRPr="00196523" w:rsidRDefault="00E6059F" w:rsidP="00E6059F">
            <w:pPr>
              <w:suppressAutoHyphens w:val="0"/>
              <w:spacing w:after="225"/>
              <w:jc w:val="center"/>
              <w:rPr>
                <w:rFonts w:ascii="Arial" w:eastAsia="Times New Roman" w:hAnsi="Arial" w:cs="Arial"/>
                <w:sz w:val="24"/>
                <w:szCs w:val="24"/>
                <w:lang w:eastAsia="es-ES"/>
              </w:rPr>
            </w:pPr>
            <w:r w:rsidRPr="00196523">
              <w:rPr>
                <w:rFonts w:ascii="Arial" w:eastAsia="Times New Roman" w:hAnsi="Arial" w:cs="Arial"/>
                <w:sz w:val="24"/>
                <w:szCs w:val="24"/>
                <w:lang w:eastAsia="es-ES"/>
              </w:rPr>
              <w:t>1</w:t>
            </w:r>
            <w:r w:rsidR="003F3CB9" w:rsidRPr="00196523">
              <w:rPr>
                <w:rFonts w:ascii="Arial" w:eastAsia="Times New Roman" w:hAnsi="Arial" w:cs="Arial"/>
                <w:sz w:val="24"/>
                <w:szCs w:val="24"/>
                <w:lang w:eastAsia="es-ES"/>
              </w:rPr>
              <w:t>0</w:t>
            </w:r>
            <w:r w:rsidRPr="00196523">
              <w:rPr>
                <w:rFonts w:ascii="Arial" w:eastAsia="Times New Roman" w:hAnsi="Arial" w:cs="Arial"/>
                <w:sz w:val="24"/>
                <w:szCs w:val="24"/>
                <w:lang w:eastAsia="es-ES"/>
              </w:rPr>
              <w:t>%</w:t>
            </w:r>
          </w:p>
        </w:tc>
      </w:tr>
    </w:tbl>
    <w:p w14:paraId="58060B40" w14:textId="77777777" w:rsidR="00897370" w:rsidRPr="00196523" w:rsidRDefault="00897370" w:rsidP="00897370">
      <w:pPr>
        <w:shd w:val="clear" w:color="auto" w:fill="FFFFFF"/>
        <w:suppressAutoHyphens w:val="0"/>
        <w:autoSpaceDN/>
        <w:spacing w:after="225"/>
        <w:jc w:val="both"/>
        <w:rPr>
          <w:rFonts w:ascii="Arial" w:eastAsia="Times New Roman" w:hAnsi="Arial" w:cs="Arial"/>
          <w:lang w:val="es-ES" w:eastAsia="es-ES" w:bidi="ar-SA"/>
        </w:rPr>
      </w:pPr>
    </w:p>
    <w:p w14:paraId="31D588AD"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 Se consideran colectivos vulnerables los siguientes:</w:t>
      </w:r>
    </w:p>
    <w:p w14:paraId="67E914C2" w14:textId="77777777" w:rsidR="00897370" w:rsidRPr="00897370" w:rsidRDefault="00897370" w:rsidP="00196523">
      <w:pPr>
        <w:shd w:val="clear" w:color="auto" w:fill="FFFFFF"/>
        <w:suppressAutoHyphens w:val="0"/>
        <w:autoSpaceDN/>
        <w:spacing w:after="225"/>
        <w:ind w:left="709"/>
        <w:jc w:val="both"/>
        <w:rPr>
          <w:rFonts w:ascii="Arial" w:eastAsia="Times New Roman" w:hAnsi="Arial" w:cs="Arial"/>
          <w:lang w:val="es-ES" w:eastAsia="es-ES" w:bidi="ar-SA"/>
        </w:rPr>
      </w:pPr>
      <w:r w:rsidRPr="00897370">
        <w:rPr>
          <w:rFonts w:ascii="Arial" w:eastAsia="Times New Roman" w:hAnsi="Arial" w:cs="Arial"/>
          <w:lang w:val="es-ES" w:eastAsia="es-ES" w:bidi="ar-SA"/>
        </w:rPr>
        <w:t>a) Personas en situación o riesgo de exclusión social, acreditados por los Servicios Sociales de cualquier administración pública.</w:t>
      </w:r>
    </w:p>
    <w:p w14:paraId="73CE545A" w14:textId="77777777" w:rsidR="00897370" w:rsidRPr="00897370" w:rsidRDefault="00897370" w:rsidP="00196523">
      <w:pPr>
        <w:shd w:val="clear" w:color="auto" w:fill="FFFFFF"/>
        <w:suppressAutoHyphens w:val="0"/>
        <w:autoSpaceDN/>
        <w:spacing w:after="225"/>
        <w:ind w:left="709"/>
        <w:jc w:val="both"/>
        <w:rPr>
          <w:rFonts w:ascii="Arial" w:eastAsia="Times New Roman" w:hAnsi="Arial" w:cs="Arial"/>
          <w:lang w:val="es-ES" w:eastAsia="es-ES" w:bidi="ar-SA"/>
        </w:rPr>
      </w:pPr>
      <w:r w:rsidRPr="00897370">
        <w:rPr>
          <w:rFonts w:ascii="Arial" w:eastAsia="Times New Roman" w:hAnsi="Arial" w:cs="Arial"/>
          <w:lang w:val="es-ES" w:eastAsia="es-ES" w:bidi="ar-SA"/>
        </w:rPr>
        <w:t>b) Personas en situación de desempleo de larga duración (parados por un período superior a 12 meses sin interrupción sin recibir ninguna prestación).</w:t>
      </w:r>
    </w:p>
    <w:p w14:paraId="4D8706E4" w14:textId="77777777" w:rsidR="00897370" w:rsidRPr="00897370" w:rsidRDefault="00897370" w:rsidP="00196523">
      <w:pPr>
        <w:shd w:val="clear" w:color="auto" w:fill="FFFFFF"/>
        <w:suppressAutoHyphens w:val="0"/>
        <w:autoSpaceDN/>
        <w:spacing w:after="225"/>
        <w:ind w:left="709"/>
        <w:jc w:val="both"/>
        <w:rPr>
          <w:rFonts w:ascii="Arial" w:eastAsia="Times New Roman" w:hAnsi="Arial" w:cs="Arial"/>
          <w:lang w:val="es-ES" w:eastAsia="es-ES" w:bidi="ar-SA"/>
        </w:rPr>
      </w:pPr>
      <w:r w:rsidRPr="00897370">
        <w:rPr>
          <w:rFonts w:ascii="Arial" w:eastAsia="Times New Roman" w:hAnsi="Arial" w:cs="Arial"/>
          <w:lang w:val="es-ES" w:eastAsia="es-ES" w:bidi="ar-SA"/>
        </w:rPr>
        <w:t>c) Personas mayores de 50 años.</w:t>
      </w:r>
    </w:p>
    <w:p w14:paraId="50203EF4" w14:textId="77777777" w:rsidR="00897370" w:rsidRPr="00897370" w:rsidRDefault="00897370" w:rsidP="00196523">
      <w:pPr>
        <w:shd w:val="clear" w:color="auto" w:fill="FFFFFF"/>
        <w:suppressAutoHyphens w:val="0"/>
        <w:autoSpaceDN/>
        <w:spacing w:after="225"/>
        <w:ind w:left="709"/>
        <w:jc w:val="both"/>
        <w:rPr>
          <w:rFonts w:ascii="Arial" w:eastAsia="Times New Roman" w:hAnsi="Arial" w:cs="Arial"/>
          <w:lang w:val="es-ES" w:eastAsia="es-ES" w:bidi="ar-SA"/>
        </w:rPr>
      </w:pPr>
      <w:r w:rsidRPr="00897370">
        <w:rPr>
          <w:rFonts w:ascii="Arial" w:eastAsia="Times New Roman" w:hAnsi="Arial" w:cs="Arial"/>
          <w:lang w:val="es-ES" w:eastAsia="es-ES" w:bidi="ar-SA"/>
        </w:rPr>
        <w:t>d) Personas con diversidad funcional.</w:t>
      </w:r>
    </w:p>
    <w:p w14:paraId="001C0696"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En cualquier caso, el importe máximo subvencionable por beneficiario será de 6.000€.</w:t>
      </w:r>
    </w:p>
    <w:p w14:paraId="4E356A34" w14:textId="6DFA7CCF" w:rsidR="00897370" w:rsidRPr="00196523" w:rsidRDefault="00196523" w:rsidP="00196523">
      <w:pPr>
        <w:shd w:val="clear" w:color="auto" w:fill="FFFFFF"/>
        <w:spacing w:before="100" w:beforeAutospacing="1" w:after="100" w:afterAutospacing="1"/>
        <w:jc w:val="both"/>
        <w:rPr>
          <w:rFonts w:ascii="Arial" w:eastAsia="Times New Roman" w:hAnsi="Arial" w:cs="Arial"/>
          <w:b/>
          <w:bCs/>
          <w:u w:val="single"/>
          <w:lang w:val="es-ES" w:eastAsia="es-ES" w:bidi="ar-SA"/>
        </w:rPr>
      </w:pPr>
      <w:r>
        <w:rPr>
          <w:rFonts w:ascii="Arial" w:eastAsia="Times New Roman" w:hAnsi="Arial" w:cs="Arial"/>
          <w:b/>
          <w:bCs/>
          <w:u w:val="single"/>
          <w:lang w:val="es-ES" w:eastAsia="es-ES" w:bidi="ar-SA"/>
        </w:rPr>
        <w:t>3</w:t>
      </w:r>
      <w:r w:rsidR="00897370" w:rsidRPr="00196523">
        <w:rPr>
          <w:rFonts w:ascii="Arial" w:eastAsia="Times New Roman" w:hAnsi="Arial" w:cs="Arial"/>
          <w:b/>
          <w:bCs/>
          <w:u w:val="single"/>
          <w:lang w:val="es-ES" w:eastAsia="es-ES" w:bidi="ar-SA"/>
        </w:rPr>
        <w:t>. Procedimiento de concesión.</w:t>
      </w:r>
    </w:p>
    <w:p w14:paraId="72383231"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El procedimiento de concesión de las subvenciones objeto de esta convocatoria será el de concesión directa, atendiendo al orden de entrada de las solicitudes en el registro correspondiente y hasta agotar el crédito presupuestario.</w:t>
      </w:r>
    </w:p>
    <w:p w14:paraId="4D174F3A" w14:textId="77777777" w:rsidR="00897370" w:rsidRPr="00196523" w:rsidRDefault="00897370" w:rsidP="00897370">
      <w:pPr>
        <w:shd w:val="clear" w:color="auto" w:fill="FFFFFF"/>
        <w:suppressAutoHyphens w:val="0"/>
        <w:autoSpaceDN/>
        <w:spacing w:after="225"/>
        <w:jc w:val="both"/>
        <w:rPr>
          <w:rFonts w:ascii="Arial" w:eastAsia="Times New Roman" w:hAnsi="Arial" w:cs="Arial"/>
          <w:b/>
          <w:bCs/>
          <w:u w:val="single"/>
          <w:lang w:val="es-ES" w:eastAsia="es-ES" w:bidi="ar-SA"/>
        </w:rPr>
      </w:pPr>
      <w:r w:rsidRPr="00196523">
        <w:rPr>
          <w:rFonts w:ascii="Arial" w:eastAsia="Times New Roman" w:hAnsi="Arial" w:cs="Arial"/>
          <w:b/>
          <w:bCs/>
          <w:u w:val="single"/>
          <w:lang w:val="es-ES" w:eastAsia="es-ES" w:bidi="ar-SA"/>
        </w:rPr>
        <w:t>4. Requisitos para la solicitud y forma de acreditarlos.</w:t>
      </w:r>
    </w:p>
    <w:p w14:paraId="12475298"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lastRenderedPageBreak/>
        <w:t>Los beneficiarios de la subvención objeto de esta convocatoria tendrán que cumplir los requisitos que se establece en las bases reguladoras.</w:t>
      </w:r>
    </w:p>
    <w:p w14:paraId="5538419F"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Los solicitantes deberán acreditar mediante declaración responsable que reúnen los requisitos para ser beneficiario/a previstos en el artículo 13 de la Ley 38/2003, de 18 de noviembre, General de Subvenciones, así como el cumplimiento de las obligaciones tributarias y con la Seguridad Social (o, en este caso, presentar la autorización para que el Ayuntamiento pueda consultar estos datos).</w:t>
      </w:r>
    </w:p>
    <w:p w14:paraId="6A3A57A3" w14:textId="77777777" w:rsidR="00897370" w:rsidRPr="00196523" w:rsidRDefault="00897370" w:rsidP="00897370">
      <w:pPr>
        <w:shd w:val="clear" w:color="auto" w:fill="FFFFFF"/>
        <w:suppressAutoHyphens w:val="0"/>
        <w:autoSpaceDN/>
        <w:spacing w:after="225"/>
        <w:jc w:val="both"/>
        <w:rPr>
          <w:rFonts w:ascii="Arial" w:eastAsia="Times New Roman" w:hAnsi="Arial" w:cs="Arial"/>
          <w:b/>
          <w:bCs/>
          <w:u w:val="single"/>
          <w:lang w:val="es-ES" w:eastAsia="es-ES" w:bidi="ar-SA"/>
        </w:rPr>
      </w:pPr>
      <w:r w:rsidRPr="00196523">
        <w:rPr>
          <w:rFonts w:ascii="Arial" w:eastAsia="Times New Roman" w:hAnsi="Arial" w:cs="Arial"/>
          <w:b/>
          <w:bCs/>
          <w:u w:val="single"/>
          <w:lang w:val="es-ES" w:eastAsia="es-ES" w:bidi="ar-SA"/>
        </w:rPr>
        <w:t>5. Presentación de la solicitud</w:t>
      </w:r>
    </w:p>
    <w:p w14:paraId="5B40F11D"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El trámite de solicitud deberá presentarlo una persona con poderes para actuar ante la Administración.</w:t>
      </w:r>
    </w:p>
    <w:p w14:paraId="656ECAC3"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La documentación a presentar, el sitio y la forma de presentación se establece en las bases reguladoras de la subvención.</w:t>
      </w:r>
    </w:p>
    <w:p w14:paraId="666583E3"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El plazo de presentación de solicitudes se iniciará al día siguiente de la publicación de esta convocatoria en el Boletín Oficial de la Provincia de Tarragona y hasta el 30 de noviembre de 2023.</w:t>
      </w:r>
    </w:p>
    <w:p w14:paraId="5F818EA1" w14:textId="77777777" w:rsidR="00897370" w:rsidRPr="00196523" w:rsidRDefault="00897370" w:rsidP="00897370">
      <w:pPr>
        <w:shd w:val="clear" w:color="auto" w:fill="FFFFFF"/>
        <w:suppressAutoHyphens w:val="0"/>
        <w:autoSpaceDN/>
        <w:spacing w:after="225"/>
        <w:jc w:val="both"/>
        <w:rPr>
          <w:rFonts w:ascii="Arial" w:eastAsia="Times New Roman" w:hAnsi="Arial" w:cs="Arial"/>
          <w:b/>
          <w:bCs/>
          <w:u w:val="single"/>
          <w:lang w:val="es-ES" w:eastAsia="es-ES" w:bidi="ar-SA"/>
        </w:rPr>
      </w:pPr>
      <w:r w:rsidRPr="00196523">
        <w:rPr>
          <w:rFonts w:ascii="Arial" w:eastAsia="Times New Roman" w:hAnsi="Arial" w:cs="Arial"/>
          <w:b/>
          <w:bCs/>
          <w:u w:val="single"/>
          <w:lang w:val="es-ES" w:eastAsia="es-ES" w:bidi="ar-SA"/>
        </w:rPr>
        <w:t>6. Rectificación de defectos u omisiones en la documentación</w:t>
      </w:r>
    </w:p>
    <w:p w14:paraId="0849974D"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 xml:space="preserve">En caso de que la documentación presentada sea incorrecta o incompleta, se requerirá a la persona beneficiaría de la subvención, a fin de </w:t>
      </w:r>
      <w:proofErr w:type="gramStart"/>
      <w:r w:rsidRPr="00897370">
        <w:rPr>
          <w:rFonts w:ascii="Arial" w:eastAsia="Times New Roman" w:hAnsi="Arial" w:cs="Arial"/>
          <w:lang w:val="es-ES" w:eastAsia="es-ES" w:bidi="ar-SA"/>
        </w:rPr>
        <w:t>que</w:t>
      </w:r>
      <w:proofErr w:type="gramEnd"/>
      <w:r w:rsidRPr="00897370">
        <w:rPr>
          <w:rFonts w:ascii="Arial" w:eastAsia="Times New Roman" w:hAnsi="Arial" w:cs="Arial"/>
          <w:lang w:val="es-ES" w:eastAsia="es-ES" w:bidi="ar-SA"/>
        </w:rPr>
        <w:t xml:space="preserve"> en el plazo de 10 días hábiles a partir del día siguiente a la notificación, proceda a su rectificación o en las enmiendas necesarias, con la indicación de que si no lo hace así se entenderá que desiste de su solicitud.</w:t>
      </w:r>
    </w:p>
    <w:p w14:paraId="0A3E0C2A" w14:textId="77777777" w:rsidR="00897370" w:rsidRPr="00196523" w:rsidRDefault="00897370" w:rsidP="00897370">
      <w:pPr>
        <w:shd w:val="clear" w:color="auto" w:fill="FFFFFF"/>
        <w:suppressAutoHyphens w:val="0"/>
        <w:autoSpaceDN/>
        <w:spacing w:after="225"/>
        <w:jc w:val="both"/>
        <w:rPr>
          <w:rFonts w:ascii="Arial" w:eastAsia="Times New Roman" w:hAnsi="Arial" w:cs="Arial"/>
          <w:b/>
          <w:bCs/>
          <w:u w:val="single"/>
          <w:lang w:val="es-ES" w:eastAsia="es-ES" w:bidi="ar-SA"/>
        </w:rPr>
      </w:pPr>
      <w:r w:rsidRPr="00196523">
        <w:rPr>
          <w:rFonts w:ascii="Arial" w:eastAsia="Times New Roman" w:hAnsi="Arial" w:cs="Arial"/>
          <w:b/>
          <w:bCs/>
          <w:u w:val="single"/>
          <w:lang w:val="es-ES" w:eastAsia="es-ES" w:bidi="ar-SA"/>
        </w:rPr>
        <w:t>7. Órganos competentes para la instrucción y resolución.</w:t>
      </w:r>
    </w:p>
    <w:p w14:paraId="09655AAA"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Por lo que respecta a los órganos de instrucción y resolución, son:</w:t>
      </w:r>
    </w:p>
    <w:p w14:paraId="1053D01A" w14:textId="7CBFD51E" w:rsidR="00897370" w:rsidRPr="00196523" w:rsidRDefault="00897370" w:rsidP="00196523">
      <w:pPr>
        <w:pStyle w:val="Prrafodelista"/>
        <w:numPr>
          <w:ilvl w:val="0"/>
          <w:numId w:val="6"/>
        </w:numPr>
        <w:shd w:val="clear" w:color="auto" w:fill="FFFFFF"/>
        <w:suppressAutoHyphens w:val="0"/>
        <w:autoSpaceDN/>
        <w:spacing w:after="225"/>
        <w:jc w:val="both"/>
        <w:rPr>
          <w:rFonts w:ascii="Arial" w:eastAsia="Times New Roman" w:hAnsi="Arial" w:cs="Arial"/>
          <w:lang w:val="es-ES" w:eastAsia="es-ES" w:bidi="ar-SA"/>
        </w:rPr>
      </w:pPr>
      <w:r w:rsidRPr="00196523">
        <w:rPr>
          <w:rFonts w:ascii="Arial" w:eastAsia="Times New Roman" w:hAnsi="Arial" w:cs="Arial"/>
          <w:lang w:val="es-ES" w:eastAsia="es-ES" w:bidi="ar-SA"/>
        </w:rPr>
        <w:t>Órgano competente para la instrucción del procedimiento: Departamento de Promoción Económica.</w:t>
      </w:r>
    </w:p>
    <w:p w14:paraId="1302FFD0" w14:textId="08B1C559" w:rsidR="00897370" w:rsidRPr="00196523" w:rsidRDefault="00897370" w:rsidP="00196523">
      <w:pPr>
        <w:pStyle w:val="Prrafodelista"/>
        <w:numPr>
          <w:ilvl w:val="0"/>
          <w:numId w:val="6"/>
        </w:numPr>
        <w:shd w:val="clear" w:color="auto" w:fill="FFFFFF"/>
        <w:suppressAutoHyphens w:val="0"/>
        <w:autoSpaceDN/>
        <w:spacing w:after="225"/>
        <w:jc w:val="both"/>
        <w:rPr>
          <w:rFonts w:ascii="Arial" w:eastAsia="Times New Roman" w:hAnsi="Arial" w:cs="Arial"/>
          <w:lang w:val="es-ES" w:eastAsia="es-ES" w:bidi="ar-SA"/>
        </w:rPr>
      </w:pPr>
      <w:r w:rsidRPr="00196523">
        <w:rPr>
          <w:rFonts w:ascii="Arial" w:eastAsia="Times New Roman" w:hAnsi="Arial" w:cs="Arial"/>
          <w:lang w:val="es-ES" w:eastAsia="es-ES" w:bidi="ar-SA"/>
        </w:rPr>
        <w:t>Órgano competente para la resolución del procedimiento: Junta de Gobierno Local.</w:t>
      </w:r>
    </w:p>
    <w:p w14:paraId="344D7917" w14:textId="77777777" w:rsidR="00897370" w:rsidRPr="00196523" w:rsidRDefault="00897370" w:rsidP="00897370">
      <w:pPr>
        <w:shd w:val="clear" w:color="auto" w:fill="FFFFFF"/>
        <w:suppressAutoHyphens w:val="0"/>
        <w:autoSpaceDN/>
        <w:spacing w:after="225"/>
        <w:jc w:val="both"/>
        <w:rPr>
          <w:rFonts w:ascii="Arial" w:eastAsia="Times New Roman" w:hAnsi="Arial" w:cs="Arial"/>
          <w:b/>
          <w:bCs/>
          <w:u w:val="single"/>
          <w:lang w:val="es-ES" w:eastAsia="es-ES" w:bidi="ar-SA"/>
        </w:rPr>
      </w:pPr>
      <w:r w:rsidRPr="00196523">
        <w:rPr>
          <w:rFonts w:ascii="Arial" w:eastAsia="Times New Roman" w:hAnsi="Arial" w:cs="Arial"/>
          <w:b/>
          <w:bCs/>
          <w:u w:val="single"/>
          <w:lang w:val="es-ES" w:eastAsia="es-ES" w:bidi="ar-SA"/>
        </w:rPr>
        <w:t>8. Plazo de resolución y de notificación</w:t>
      </w:r>
    </w:p>
    <w:p w14:paraId="1B2B3D13"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La concesión de las subvenciones se realizará por acuerdo de la Junta de Gobierno local. Se notificará a los solicitantes de la subvención en el plazo máximo de seis meses a contar desde la presentación de la solicitud por la sede electrónica.</w:t>
      </w:r>
    </w:p>
    <w:p w14:paraId="64D2D3F2"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Transcurrido este plazo sin que se haya dictado y notificado la resolución expresa, los solicitantes pueden entender desestimadas sus solicitudes por silencio administrativo.</w:t>
      </w:r>
    </w:p>
    <w:p w14:paraId="0719E726"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lastRenderedPageBreak/>
        <w:t>Si en un plazo de 10 días a partir de la notificación del otorgamiento de la subvención, el beneficiario no presenta ninguna disconformidad, el otorgamiento de la subvención quedará aceptado por el solicitante.</w:t>
      </w:r>
    </w:p>
    <w:p w14:paraId="07C5566E" w14:textId="77777777" w:rsidR="00897370" w:rsidRPr="00196523" w:rsidRDefault="00897370" w:rsidP="00897370">
      <w:pPr>
        <w:shd w:val="clear" w:color="auto" w:fill="FFFFFF"/>
        <w:suppressAutoHyphens w:val="0"/>
        <w:autoSpaceDN/>
        <w:spacing w:after="225"/>
        <w:jc w:val="both"/>
        <w:rPr>
          <w:rFonts w:ascii="Arial" w:eastAsia="Times New Roman" w:hAnsi="Arial" w:cs="Arial"/>
          <w:b/>
          <w:bCs/>
          <w:u w:val="single"/>
          <w:lang w:val="es-ES" w:eastAsia="es-ES" w:bidi="ar-SA"/>
        </w:rPr>
      </w:pPr>
      <w:r w:rsidRPr="00196523">
        <w:rPr>
          <w:rFonts w:ascii="Arial" w:eastAsia="Times New Roman" w:hAnsi="Arial" w:cs="Arial"/>
          <w:b/>
          <w:bCs/>
          <w:u w:val="single"/>
          <w:lang w:val="es-ES" w:eastAsia="es-ES" w:bidi="ar-SA"/>
        </w:rPr>
        <w:t>9. Régimen de recursos</w:t>
      </w:r>
    </w:p>
    <w:p w14:paraId="38916139"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Dado que las resoluciones dictadas en ejecución de la convocatoria agotan la vía administrativa, el régimen de recursos contra los actos administrativos dictados en ejecución de la convocatoria son:</w:t>
      </w:r>
    </w:p>
    <w:p w14:paraId="3C4BA871"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 Recurso contencioso administrativo, en el plazo máximo de dos meses desde el día siguiente de la notificación, ante el Juzgado de lo Contencioso Administrativo de Tarragona.</w:t>
      </w:r>
    </w:p>
    <w:p w14:paraId="3D89BDA2"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 De forma alternativa y potestativa, recurso de reposición, en el plazo máximo de un mes desde el día siguiente de la notificación ante el mismo órgano que la ha dictado.</w:t>
      </w:r>
    </w:p>
    <w:p w14:paraId="683CCDBC" w14:textId="77777777" w:rsidR="00897370" w:rsidRPr="00196523" w:rsidRDefault="00897370" w:rsidP="00897370">
      <w:pPr>
        <w:shd w:val="clear" w:color="auto" w:fill="FFFFFF"/>
        <w:suppressAutoHyphens w:val="0"/>
        <w:autoSpaceDN/>
        <w:spacing w:after="225"/>
        <w:jc w:val="both"/>
        <w:rPr>
          <w:rFonts w:ascii="Arial" w:eastAsia="Times New Roman" w:hAnsi="Arial" w:cs="Arial"/>
          <w:b/>
          <w:bCs/>
          <w:u w:val="single"/>
          <w:lang w:val="es-ES" w:eastAsia="es-ES" w:bidi="ar-SA"/>
        </w:rPr>
      </w:pPr>
      <w:r w:rsidRPr="00196523">
        <w:rPr>
          <w:rFonts w:ascii="Arial" w:eastAsia="Times New Roman" w:hAnsi="Arial" w:cs="Arial"/>
          <w:b/>
          <w:bCs/>
          <w:u w:val="single"/>
          <w:lang w:val="es-ES" w:eastAsia="es-ES" w:bidi="ar-SA"/>
        </w:rPr>
        <w:t>10. Justificación y forma de pago de la subvención</w:t>
      </w:r>
    </w:p>
    <w:p w14:paraId="7FAD95FC"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 xml:space="preserve">Para la justificación del cumplimiento de los requisitos establecidos en la presente convocatoria, los beneficiarios deberán presentar la documentación requerida a través de la Sede Electrónica del Ayuntamiento de </w:t>
      </w:r>
      <w:proofErr w:type="spellStart"/>
      <w:r w:rsidRPr="00897370">
        <w:rPr>
          <w:rFonts w:ascii="Arial" w:eastAsia="Times New Roman" w:hAnsi="Arial" w:cs="Arial"/>
          <w:lang w:val="es-ES" w:eastAsia="es-ES" w:bidi="ar-SA"/>
        </w:rPr>
        <w:t>Vandellòs</w:t>
      </w:r>
      <w:proofErr w:type="spellEnd"/>
      <w:r w:rsidRPr="00897370">
        <w:rPr>
          <w:rFonts w:ascii="Arial" w:eastAsia="Times New Roman" w:hAnsi="Arial" w:cs="Arial"/>
          <w:lang w:val="es-ES" w:eastAsia="es-ES" w:bidi="ar-SA"/>
        </w:rPr>
        <w:t xml:space="preserve"> y Hospitalet de </w:t>
      </w:r>
      <w:proofErr w:type="spellStart"/>
      <w:r w:rsidRPr="00897370">
        <w:rPr>
          <w:rFonts w:ascii="Arial" w:eastAsia="Times New Roman" w:hAnsi="Arial" w:cs="Arial"/>
          <w:lang w:val="es-ES" w:eastAsia="es-ES" w:bidi="ar-SA"/>
        </w:rPr>
        <w:t>l'Infant</w:t>
      </w:r>
      <w:proofErr w:type="spellEnd"/>
      <w:r w:rsidRPr="00897370">
        <w:rPr>
          <w:rFonts w:ascii="Arial" w:eastAsia="Times New Roman" w:hAnsi="Arial" w:cs="Arial"/>
          <w:lang w:val="es-ES" w:eastAsia="es-ES" w:bidi="ar-SA"/>
        </w:rPr>
        <w:t xml:space="preserve"> (</w:t>
      </w:r>
      <w:proofErr w:type="gramStart"/>
      <w:r w:rsidRPr="00897370">
        <w:rPr>
          <w:rFonts w:ascii="Arial" w:eastAsia="Times New Roman" w:hAnsi="Arial" w:cs="Arial"/>
          <w:lang w:val="es-ES" w:eastAsia="es-ES" w:bidi="ar-SA"/>
        </w:rPr>
        <w:t>https://vandellos-hospitalet .</w:t>
      </w:r>
      <w:proofErr w:type="gramEnd"/>
      <w:r w:rsidRPr="00897370">
        <w:rPr>
          <w:rFonts w:ascii="Arial" w:eastAsia="Times New Roman" w:hAnsi="Arial" w:cs="Arial"/>
          <w:lang w:val="es-ES" w:eastAsia="es-ES" w:bidi="ar-SA"/>
        </w:rPr>
        <w:t>eadministración.cat).</w:t>
      </w:r>
    </w:p>
    <w:p w14:paraId="415FEBF1"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La documentación a presentar se establece en las bases reguladoras de la subvención.</w:t>
      </w:r>
    </w:p>
    <w:p w14:paraId="17EB5F16"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Las justificaciones se tendrán que presentar como máximo en el plazo de un mes a contar desde la finalización del contrato de trabajo.</w:t>
      </w:r>
    </w:p>
    <w:p w14:paraId="3BAB7D00"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 xml:space="preserve">En el caso de contratos indefinidos deberá justificarse un mínimo de 9 meses desde la incorporación del trabajador/a </w:t>
      </w:r>
      <w:proofErr w:type="spellStart"/>
      <w:r w:rsidRPr="00897370">
        <w:rPr>
          <w:rFonts w:ascii="Arial" w:eastAsia="Times New Roman" w:hAnsi="Arial" w:cs="Arial"/>
          <w:lang w:val="es-ES" w:eastAsia="es-ES" w:bidi="ar-SA"/>
        </w:rPr>
        <w:t>a</w:t>
      </w:r>
      <w:proofErr w:type="spellEnd"/>
      <w:r w:rsidRPr="00897370">
        <w:rPr>
          <w:rFonts w:ascii="Arial" w:eastAsia="Times New Roman" w:hAnsi="Arial" w:cs="Arial"/>
          <w:lang w:val="es-ES" w:eastAsia="es-ES" w:bidi="ar-SA"/>
        </w:rPr>
        <w:t xml:space="preserve"> la empresa para el primer pago. Para recibir el resto de pagos (segundo y tercero) será necesario que la empresa justifique la continuidad del contrato.</w:t>
      </w:r>
    </w:p>
    <w:p w14:paraId="3CE730B5"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En cualquier caso, el plazo máximo para presentar la justificación será el 30 de septiembre de 2024.</w:t>
      </w:r>
    </w:p>
    <w:p w14:paraId="0C446314"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El Ayuntamiento realizará el pago de la subvención una vez aprobada la justificación de los requisitos de las presentes bases, y por el plazo debidamente justificado.</w:t>
      </w:r>
    </w:p>
    <w:p w14:paraId="3699A925"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La falta de justificación del cumplimiento de los requisitos establecidos en la correspondiente convocatoria, comportará la anulación total o parcial de la subvención.</w:t>
      </w:r>
    </w:p>
    <w:p w14:paraId="0E39FB46" w14:textId="3FFAB0BB"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El importe a justificar será del 100% del importe otorgado.</w:t>
      </w:r>
    </w:p>
    <w:p w14:paraId="4448E738" w14:textId="77777777" w:rsidR="00897370" w:rsidRPr="00196523" w:rsidRDefault="00897370" w:rsidP="00897370">
      <w:pPr>
        <w:shd w:val="clear" w:color="auto" w:fill="FFFFFF"/>
        <w:suppressAutoHyphens w:val="0"/>
        <w:autoSpaceDN/>
        <w:spacing w:after="225"/>
        <w:jc w:val="both"/>
        <w:rPr>
          <w:rFonts w:ascii="Arial" w:eastAsia="Times New Roman" w:hAnsi="Arial" w:cs="Arial"/>
          <w:b/>
          <w:bCs/>
          <w:u w:val="single"/>
          <w:lang w:val="es-ES" w:eastAsia="es-ES" w:bidi="ar-SA"/>
        </w:rPr>
      </w:pPr>
      <w:r w:rsidRPr="00196523">
        <w:rPr>
          <w:rFonts w:ascii="Arial" w:eastAsia="Times New Roman" w:hAnsi="Arial" w:cs="Arial"/>
          <w:b/>
          <w:bCs/>
          <w:u w:val="single"/>
          <w:lang w:val="es-ES" w:eastAsia="es-ES" w:bidi="ar-SA"/>
        </w:rPr>
        <w:lastRenderedPageBreak/>
        <w:t>Régimen general aplicable:</w:t>
      </w:r>
    </w:p>
    <w:p w14:paraId="3BDB17E0"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Ley 38/2003, de 17 de noviembre, general de subvenciones; Real decreto 887/2006, de 21 de julio, por el que se aprueba el reglamento de la Ley 38/2003, de 17 de noviembre, general de subvenciones; Ordenanza Municipal de Subvenciones; Ley 39/2015, de 1 de octubre, del procedimiento administrativo común de las administraciones públicas y la Ley 26/2010, de 3 de agosto, de régimen jurídico y de procedimiento de las administraciones públicas de Cataluña.</w:t>
      </w:r>
    </w:p>
    <w:p w14:paraId="5F2FBF9E"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Visto lo que dispone la Resolución de 9 de diciembre de 2015, de la Intervención General de la Administración del Estado, por la que se regula el contenido y periodicidad de la información a suministrar a la nueva Base de Datos Nacional de subvenciones publicada en el BOE núm. 299, de 15 de diciembre de 2015, así como la Resolución de 10 de diciembre de 2015, de la Intervención General de la Administración del Estado, por el que se regula el proceso de registro y publicación de convocatorias de subvenciones y ayudas en el sistema nacional de publicidad de subvenciones, publicada en el BOE núm. 299, de 15 de diciembre de 2015.</w:t>
      </w:r>
    </w:p>
    <w:p w14:paraId="45D70908"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Visto lo que dispone el artículo 17.3 b y 20.8 a) de la Ley 38/2003, de 17 de noviembre, General de Subvenciones.</w:t>
      </w:r>
    </w:p>
    <w:p w14:paraId="658262AD"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Visto el Decreto 27/2019, de 23 de diciembre, por el que se aprueba el Reglamento del Registro de subvenciones y ayudas de Cataluña DOGC núm. 8032, de 30-12-2019, por lo que entre otros se crea el Registro de subvenciones y ayudas de Cataluña (RAISC) en cumplimiento de lo que establece el artículo 15.1.c) de la Ley 19/2014, de 29 de diciembre, de transparencia, acceso a la información pública y buen gobierno.</w:t>
      </w:r>
    </w:p>
    <w:p w14:paraId="561080D4" w14:textId="77777777" w:rsidR="00897370" w:rsidRPr="00196523" w:rsidRDefault="00897370" w:rsidP="00897370">
      <w:pPr>
        <w:shd w:val="clear" w:color="auto" w:fill="FFFFFF"/>
        <w:suppressAutoHyphens w:val="0"/>
        <w:autoSpaceDN/>
        <w:spacing w:after="225"/>
        <w:jc w:val="both"/>
        <w:rPr>
          <w:rFonts w:ascii="Arial" w:eastAsia="Times New Roman" w:hAnsi="Arial" w:cs="Arial"/>
          <w:b/>
          <w:bCs/>
          <w:u w:val="single"/>
          <w:lang w:val="es-ES" w:eastAsia="es-ES" w:bidi="ar-SA"/>
        </w:rPr>
      </w:pPr>
      <w:r w:rsidRPr="00196523">
        <w:rPr>
          <w:rFonts w:ascii="Arial" w:eastAsia="Times New Roman" w:hAnsi="Arial" w:cs="Arial"/>
          <w:b/>
          <w:bCs/>
          <w:u w:val="single"/>
          <w:lang w:val="es-ES" w:eastAsia="es-ES" w:bidi="ar-SA"/>
        </w:rPr>
        <w:t>Disposición transitoria única:</w:t>
      </w:r>
    </w:p>
    <w:p w14:paraId="229C9870" w14:textId="522B3A21"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r w:rsidRPr="00897370">
        <w:rPr>
          <w:rFonts w:ascii="Arial" w:eastAsia="Times New Roman" w:hAnsi="Arial" w:cs="Arial"/>
          <w:lang w:val="es-ES" w:eastAsia="es-ES" w:bidi="ar-SA"/>
        </w:rPr>
        <w:t>Hacia las solicitudes generadas en 2022, excepcionalmente, serán objeto de subvención de esta convocatoria si consta acuerdo hecho de la Junta de Gobierno Local del ejercicio económico de 2022.</w:t>
      </w:r>
    </w:p>
    <w:p w14:paraId="328CFCFD"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p>
    <w:p w14:paraId="4CEED117" w14:textId="77777777" w:rsidR="00897370" w:rsidRPr="00897370" w:rsidRDefault="00897370" w:rsidP="00897370">
      <w:pPr>
        <w:shd w:val="clear" w:color="auto" w:fill="FFFFFF"/>
        <w:suppressAutoHyphens w:val="0"/>
        <w:autoSpaceDN/>
        <w:spacing w:after="225"/>
        <w:jc w:val="both"/>
        <w:rPr>
          <w:rFonts w:ascii="Arial" w:eastAsia="Times New Roman" w:hAnsi="Arial" w:cs="Arial"/>
          <w:lang w:val="es-ES" w:eastAsia="es-ES" w:bidi="ar-SA"/>
        </w:rPr>
      </w:pPr>
    </w:p>
    <w:sectPr w:rsidR="00897370" w:rsidRPr="00897370">
      <w:headerReference w:type="default" r:id="rId7"/>
      <w:footerReference w:type="default" r:id="rId8"/>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90209" w14:textId="77777777" w:rsidR="00336BE9" w:rsidRDefault="00336BE9">
      <w:r>
        <w:separator/>
      </w:r>
    </w:p>
  </w:endnote>
  <w:endnote w:type="continuationSeparator" w:id="0">
    <w:p w14:paraId="29BF4D79" w14:textId="77777777" w:rsidR="00336BE9" w:rsidRDefault="00336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A0DB5" w14:textId="77777777" w:rsidR="00720C44" w:rsidRDefault="002835E6">
    <w:pPr>
      <w:pStyle w:val="Piedepgina"/>
    </w:pPr>
    <w:r>
      <w:rPr>
        <w:noProof/>
        <w:lang w:val="es-ES" w:eastAsia="es-ES" w:bidi="ar-SA"/>
      </w:rPr>
      <w:drawing>
        <wp:anchor distT="0" distB="0" distL="114300" distR="114300" simplePos="0" relativeHeight="251661312" behindDoc="1" locked="0" layoutInCell="1" allowOverlap="1" wp14:anchorId="13B3047A" wp14:editId="55BF7112">
          <wp:simplePos x="0" y="0"/>
          <wp:positionH relativeFrom="column">
            <wp:posOffset>-3813</wp:posOffset>
          </wp:positionH>
          <wp:positionV relativeFrom="paragraph">
            <wp:posOffset>-90809</wp:posOffset>
          </wp:positionV>
          <wp:extent cx="5399403" cy="723903"/>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9403" cy="723903"/>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5CCAD" w14:textId="77777777" w:rsidR="00336BE9" w:rsidRDefault="00336BE9">
      <w:r>
        <w:rPr>
          <w:color w:val="000000"/>
        </w:rPr>
        <w:separator/>
      </w:r>
    </w:p>
  </w:footnote>
  <w:footnote w:type="continuationSeparator" w:id="0">
    <w:p w14:paraId="0BA60D4F" w14:textId="77777777" w:rsidR="00336BE9" w:rsidRDefault="00336B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F437A" w14:textId="77777777" w:rsidR="00720C44" w:rsidRDefault="002835E6">
    <w:pPr>
      <w:pStyle w:val="Encabezado"/>
    </w:pPr>
    <w:r>
      <w:rPr>
        <w:noProof/>
        <w:lang w:val="es-ES" w:eastAsia="es-ES" w:bidi="ar-SA"/>
      </w:rPr>
      <w:drawing>
        <wp:anchor distT="0" distB="0" distL="114300" distR="114300" simplePos="0" relativeHeight="251659264" behindDoc="0" locked="0" layoutInCell="1" allowOverlap="1" wp14:anchorId="4BD49EC1" wp14:editId="36DB3CAA">
          <wp:simplePos x="0" y="0"/>
          <wp:positionH relativeFrom="column">
            <wp:posOffset>0</wp:posOffset>
          </wp:positionH>
          <wp:positionV relativeFrom="paragraph">
            <wp:posOffset>270004</wp:posOffset>
          </wp:positionV>
          <wp:extent cx="2700003" cy="763203"/>
          <wp:effectExtent l="0" t="0" r="5097"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3" cy="763203"/>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154BC"/>
    <w:multiLevelType w:val="hybridMultilevel"/>
    <w:tmpl w:val="EAFC67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0CE5B74"/>
    <w:multiLevelType w:val="multilevel"/>
    <w:tmpl w:val="5C6CF08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520C84"/>
    <w:multiLevelType w:val="hybridMultilevel"/>
    <w:tmpl w:val="98BCE0A2"/>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 w15:restartNumberingAfterBreak="0">
    <w:nsid w:val="2946109A"/>
    <w:multiLevelType w:val="hybridMultilevel"/>
    <w:tmpl w:val="D0FCEE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E4B2C37"/>
    <w:multiLevelType w:val="hybridMultilevel"/>
    <w:tmpl w:val="E26495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FBA034B"/>
    <w:multiLevelType w:val="multilevel"/>
    <w:tmpl w:val="04ACB44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02501281">
    <w:abstractNumId w:val="5"/>
  </w:num>
  <w:num w:numId="2" w16cid:durableId="1376584858">
    <w:abstractNumId w:val="1"/>
  </w:num>
  <w:num w:numId="3" w16cid:durableId="1876886612">
    <w:abstractNumId w:val="3"/>
  </w:num>
  <w:num w:numId="4" w16cid:durableId="712998473">
    <w:abstractNumId w:val="4"/>
  </w:num>
  <w:num w:numId="5" w16cid:durableId="1995916101">
    <w:abstractNumId w:val="2"/>
  </w:num>
  <w:num w:numId="6" w16cid:durableId="18728401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0BE"/>
    <w:rsid w:val="00040F9B"/>
    <w:rsid w:val="000A57D7"/>
    <w:rsid w:val="00146BDA"/>
    <w:rsid w:val="00163707"/>
    <w:rsid w:val="00184DB8"/>
    <w:rsid w:val="001879D8"/>
    <w:rsid w:val="00196523"/>
    <w:rsid w:val="001E0174"/>
    <w:rsid w:val="00223754"/>
    <w:rsid w:val="0026143E"/>
    <w:rsid w:val="002835E6"/>
    <w:rsid w:val="00297201"/>
    <w:rsid w:val="002A3B58"/>
    <w:rsid w:val="002D4284"/>
    <w:rsid w:val="002D6258"/>
    <w:rsid w:val="0031500B"/>
    <w:rsid w:val="003215A7"/>
    <w:rsid w:val="00336BE9"/>
    <w:rsid w:val="00362960"/>
    <w:rsid w:val="0038606A"/>
    <w:rsid w:val="003F3CB9"/>
    <w:rsid w:val="004464F3"/>
    <w:rsid w:val="00485C89"/>
    <w:rsid w:val="005051BA"/>
    <w:rsid w:val="00540EEC"/>
    <w:rsid w:val="0056646E"/>
    <w:rsid w:val="0058436A"/>
    <w:rsid w:val="005E767E"/>
    <w:rsid w:val="005F4526"/>
    <w:rsid w:val="00645749"/>
    <w:rsid w:val="00653C3B"/>
    <w:rsid w:val="006C4A01"/>
    <w:rsid w:val="006F4680"/>
    <w:rsid w:val="00706F11"/>
    <w:rsid w:val="00720C44"/>
    <w:rsid w:val="00781F55"/>
    <w:rsid w:val="00794154"/>
    <w:rsid w:val="007A2AB0"/>
    <w:rsid w:val="007C5AC9"/>
    <w:rsid w:val="0085761A"/>
    <w:rsid w:val="00897370"/>
    <w:rsid w:val="008B4ADA"/>
    <w:rsid w:val="008B5114"/>
    <w:rsid w:val="008D26EA"/>
    <w:rsid w:val="009268EC"/>
    <w:rsid w:val="009E1C7B"/>
    <w:rsid w:val="009F44D8"/>
    <w:rsid w:val="00A75429"/>
    <w:rsid w:val="00AA2F2F"/>
    <w:rsid w:val="00AB2152"/>
    <w:rsid w:val="00B5277D"/>
    <w:rsid w:val="00BB0072"/>
    <w:rsid w:val="00BE1A29"/>
    <w:rsid w:val="00BF3D52"/>
    <w:rsid w:val="00C43AB0"/>
    <w:rsid w:val="00C6460A"/>
    <w:rsid w:val="00CA1212"/>
    <w:rsid w:val="00D02C08"/>
    <w:rsid w:val="00D503C1"/>
    <w:rsid w:val="00D51F7B"/>
    <w:rsid w:val="00D71593"/>
    <w:rsid w:val="00E460BE"/>
    <w:rsid w:val="00E6059F"/>
    <w:rsid w:val="00E85657"/>
    <w:rsid w:val="00EC129D"/>
    <w:rsid w:val="00ED3283"/>
    <w:rsid w:val="00EF6C07"/>
    <w:rsid w:val="00FE49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DF830"/>
  <w15:docId w15:val="{F35FE0E0-9ACB-4FD2-BBEE-0C0E94367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9D8"/>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styleId="Textodeglobo">
    <w:name w:val="Balloon Text"/>
    <w:basedOn w:val="Normal"/>
    <w:rPr>
      <w:rFonts w:ascii="Segoe UI" w:hAnsi="Segoe UI" w:cs="Mangal"/>
      <w:sz w:val="18"/>
      <w:szCs w:val="16"/>
    </w:rPr>
  </w:style>
  <w:style w:type="character" w:customStyle="1" w:styleId="TextodegloboCar">
    <w:name w:val="Texto de globo Car"/>
    <w:basedOn w:val="Fuentedeprrafopredeter"/>
    <w:rPr>
      <w:rFonts w:ascii="Segoe UI" w:hAnsi="Segoe UI" w:cs="Mangal"/>
      <w:sz w:val="18"/>
      <w:szCs w:val="16"/>
    </w:rPr>
  </w:style>
  <w:style w:type="paragraph" w:styleId="Prrafodelista">
    <w:name w:val="List Paragraph"/>
    <w:basedOn w:val="Normal"/>
    <w:pPr>
      <w:ind w:left="720"/>
    </w:pPr>
    <w:rPr>
      <w:rFonts w:cs="Mangal"/>
      <w:szCs w:val="21"/>
    </w:rPr>
  </w:style>
  <w:style w:type="character" w:styleId="Hipervnculo">
    <w:name w:val="Hyperlink"/>
    <w:basedOn w:val="Fuentedeprrafopredeter"/>
    <w:uiPriority w:val="99"/>
    <w:unhideWhenUsed/>
    <w:rsid w:val="0026143E"/>
    <w:rPr>
      <w:color w:val="0563C1" w:themeColor="hyperlink"/>
      <w:u w:val="single"/>
    </w:rPr>
  </w:style>
  <w:style w:type="character" w:customStyle="1" w:styleId="Mencinsinresolver1">
    <w:name w:val="Mención sin resolver1"/>
    <w:basedOn w:val="Fuentedeprrafopredeter"/>
    <w:uiPriority w:val="99"/>
    <w:semiHidden/>
    <w:unhideWhenUsed/>
    <w:rsid w:val="0026143E"/>
    <w:rPr>
      <w:color w:val="605E5C"/>
      <w:shd w:val="clear" w:color="auto" w:fill="E1DFDD"/>
    </w:rPr>
  </w:style>
  <w:style w:type="table" w:styleId="Tablaconcuadrcula">
    <w:name w:val="Table Grid"/>
    <w:basedOn w:val="Tablanormal"/>
    <w:uiPriority w:val="39"/>
    <w:rsid w:val="00E6059F"/>
    <w:pPr>
      <w:autoSpaceDN/>
      <w:textAlignment w:val="auto"/>
    </w:pPr>
    <w:rPr>
      <w:rFonts w:asciiTheme="minorHAnsi" w:eastAsiaTheme="minorHAnsi" w:hAnsiTheme="minorHAnsi" w:cstheme="minorBidi"/>
      <w:kern w:val="2"/>
      <w:sz w:val="22"/>
      <w:szCs w:val="22"/>
      <w:lang w:val="es-ES" w:eastAsia="en-US" w:bidi="ar-S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8436A"/>
    <w:rPr>
      <w:sz w:val="16"/>
      <w:szCs w:val="16"/>
    </w:rPr>
  </w:style>
  <w:style w:type="paragraph" w:styleId="Textocomentario">
    <w:name w:val="annotation text"/>
    <w:basedOn w:val="Normal"/>
    <w:link w:val="TextocomentarioCar"/>
    <w:uiPriority w:val="99"/>
    <w:semiHidden/>
    <w:unhideWhenUsed/>
    <w:rsid w:val="0058436A"/>
    <w:rPr>
      <w:rFonts w:cs="Mangal"/>
      <w:sz w:val="20"/>
      <w:szCs w:val="18"/>
    </w:rPr>
  </w:style>
  <w:style w:type="character" w:customStyle="1" w:styleId="TextocomentarioCar">
    <w:name w:val="Texto comentario Car"/>
    <w:basedOn w:val="Fuentedeprrafopredeter"/>
    <w:link w:val="Textocomentario"/>
    <w:uiPriority w:val="99"/>
    <w:semiHidden/>
    <w:rsid w:val="0058436A"/>
    <w:rPr>
      <w:rFonts w:cs="Mangal"/>
      <w:sz w:val="20"/>
      <w:szCs w:val="18"/>
    </w:rPr>
  </w:style>
  <w:style w:type="paragraph" w:styleId="Asuntodelcomentario">
    <w:name w:val="annotation subject"/>
    <w:basedOn w:val="Textocomentario"/>
    <w:next w:val="Textocomentario"/>
    <w:link w:val="AsuntodelcomentarioCar"/>
    <w:uiPriority w:val="99"/>
    <w:semiHidden/>
    <w:unhideWhenUsed/>
    <w:rsid w:val="0058436A"/>
    <w:rPr>
      <w:b/>
      <w:bCs/>
    </w:rPr>
  </w:style>
  <w:style w:type="character" w:customStyle="1" w:styleId="AsuntodelcomentarioCar">
    <w:name w:val="Asunto del comentario Car"/>
    <w:basedOn w:val="TextocomentarioCar"/>
    <w:link w:val="Asuntodelcomentario"/>
    <w:uiPriority w:val="99"/>
    <w:semiHidden/>
    <w:rsid w:val="0058436A"/>
    <w:rPr>
      <w:rFonts w:cs="Mangal"/>
      <w:b/>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49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6</Pages>
  <Words>1831</Words>
  <Characters>10072</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Rosa Blanco</cp:lastModifiedBy>
  <cp:revision>9</cp:revision>
  <cp:lastPrinted>2023-06-22T09:17:00Z</cp:lastPrinted>
  <dcterms:created xsi:type="dcterms:W3CDTF">2023-09-06T11:28:00Z</dcterms:created>
  <dcterms:modified xsi:type="dcterms:W3CDTF">2023-09-26T10:40:00Z</dcterms:modified>
</cp:coreProperties>
</file>