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opredeterminado"/>
        <w:ind w:left="0" w:right="0" w:hanging="0"/>
        <w:jc w:val="center"/>
        <w:rPr>
          <w:rFonts w:ascii="Liberation Sans" w:hAnsi="Liberation Sans" w:eastAsia="Times New Roman" w:cs="Times New Roman"/>
          <w:b/>
          <w:b/>
          <w:bCs/>
          <w:i/>
          <w:i/>
          <w:iCs/>
          <w:strike w:val="false"/>
          <w:dstrike w:val="false"/>
          <w:color w:val="000000"/>
          <w:sz w:val="32"/>
          <w:szCs w:val="32"/>
          <w:u w:val="single"/>
        </w:rPr>
      </w:pPr>
      <w:r>
        <w:rPr>
          <w:rFonts w:eastAsia="Times New Roman" w:cs="Times New Roman" w:ascii="Liberation Sans" w:hAnsi="Liberation Sans"/>
          <w:b/>
          <w:bCs/>
          <w:i/>
          <w:iCs/>
          <w:strike w:val="false"/>
          <w:dstrike w:val="false"/>
          <w:color w:val="000000"/>
          <w:sz w:val="32"/>
          <w:szCs w:val="32"/>
          <w:u w:val="single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/>
          <w:b/>
          <w:bCs/>
          <w:i w:val="false"/>
          <w:i w:val="false"/>
          <w:iCs w:val="false"/>
          <w:strike w:val="false"/>
          <w:dstrike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/>
      </w:pP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1"/>
          <w:szCs w:val="21"/>
        </w:rPr>
        <w:t xml:space="preserve">CONVOCATORIA PARA A CONCESIÓN DE 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1"/>
          <w:szCs w:val="21"/>
        </w:rPr>
        <w:t>BECAS DE COMEDOR ESCOLAR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 xml:space="preserve"> PARA O ALUMNADO DE 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2º CICLO DE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1"/>
          <w:szCs w:val="21"/>
        </w:rPr>
        <w:t>EDUCACIÓN INFANTIL E ENSINO OBRIGATORIO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1"/>
          <w:szCs w:val="21"/>
        </w:rPr>
        <w:t xml:space="preserve">, 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1"/>
          <w:szCs w:val="21"/>
        </w:rPr>
        <w:t xml:space="preserve">NO 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1"/>
          <w:szCs w:val="21"/>
        </w:rPr>
        <w:t xml:space="preserve">CURSO ESCOLAR 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20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2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3-24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trike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strike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Po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lo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acordo adoptado polo Pleno do Concello,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na súa sesión do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día 26/09/2013,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sobre 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Ordenanza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r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eguladora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ubvencións do Concello de Rianxo e publicado no Boletín Oficial da Provincia nú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m.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234 do 10/12/2013, regúlanse as bases da convocatoria do procedemento en réxime de concorrencia competitiva para a concesión de axudas destinadas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 becas de comedor escolar para o alumnado de 2º ciclo de educación Infantil e ensino obrigatorio (Primaria e Secundaria)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no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curso escolar 20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3-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24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aps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aps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</w:rPr>
        <w:t>BASE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</w:rPr>
        <w:t xml:space="preserve"> 1. Obxecto da convocatoria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1. A igualdade de oportunidades ante o ensino é un dos retos principais que deben afrontar os poderes públicos para facer efectivo o dereito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todas as persoas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á educación. Unha das medidas fundamentais é o establecemento dun sistema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bolsas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e axudas que posibiliten o acceso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aos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estudos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dos escolares empadroad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s no Concello de Rianxo.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BASE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 2. TIPO DE AXUDAS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a)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Becas de comedor escolar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: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outorgaranse 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5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 becas de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00,00 €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como máximo cada unha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para cada crianza usuaria do comedor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. 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FFFFFF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FFFFFF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ARTIGO 3. FINANCIACIÓN 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PERÍODO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 SUBVENCIONABLE DAS AXUDAS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numPr>
          <w:ilvl w:val="0"/>
          <w:numId w:val="2"/>
        </w:numPr>
        <w:jc w:val="both"/>
        <w:rPr/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Para a concesión destas axudas,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o concello de Rianxo,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 dest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inará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un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 importe máximo  de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5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.000,00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€, con cargo á aplicación orz</w:t>
      </w:r>
      <w:r>
        <w:rPr>
          <w:rFonts w:eastAsia="Times New Roman" w:cs="Times New Roman" w:ascii="Liberation Sans" w:hAnsi="Liberation Sans"/>
          <w:color w:val="000000"/>
          <w:sz w:val="21"/>
          <w:szCs w:val="21"/>
        </w:rPr>
        <w:t>amentaria 231.48003.</w:t>
      </w:r>
    </w:p>
    <w:p>
      <w:pPr>
        <w:pStyle w:val="Textopredeterminado"/>
        <w:jc w:val="both"/>
        <w:rPr>
          <w:rFonts w:ascii="Liberation Sans" w:hAnsi="Liberation Sans" w:eastAsia="Times New Roman" w:cs="Times New Roman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color w:val="000000"/>
          <w:sz w:val="21"/>
          <w:szCs w:val="21"/>
        </w:rPr>
      </w:r>
    </w:p>
    <w:p>
      <w:pPr>
        <w:pStyle w:val="Textopredeterminado"/>
        <w:numPr>
          <w:ilvl w:val="0"/>
          <w:numId w:val="2"/>
        </w:numPr>
        <w:jc w:val="both"/>
        <w:rPr>
          <w:b w:val="false"/>
          <w:b w:val="false"/>
          <w:bCs w:val="false"/>
          <w:color w:val="auto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Establécese a posibilidade de incrementar o importe máximo desta convocatoria.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Este incremento ven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condicionado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á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 existencia de crédito dispoñible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para a mesma finalidade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no Orzamento do 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3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,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ben como consecuencia dunha modificación orzamentaria ou por economías noutras convocatorias de axudas sociais, imputables no mesmo nivel de vinculación xurídica.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Para que este importe adicional sexa efectivo, deberá aprobarse por Resolución da Alcaldía, tras as modificacións orzamentarias que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procedan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, antes da resolución de concesión. </w:t>
      </w:r>
    </w:p>
    <w:p>
      <w:pPr>
        <w:pStyle w:val="Normal"/>
        <w:jc w:val="left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br/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aps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>BASE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>4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 xml:space="preserve">.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 xml:space="preserve">REQUISITOS 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aps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1.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 xml:space="preserve"> As axudas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 xml:space="preserve">destinaranse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a familias con fillos cursando o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 xml:space="preserve"> 2º ciclo educación infantil e ensino obrigator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FFFFFF" w:val="clear"/>
        </w:rPr>
        <w:t xml:space="preserve">io,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FFFFFF" w:val="clear"/>
        </w:rPr>
        <w:t xml:space="preserve">sempre que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FFFFFF" w:val="clear"/>
        </w:rPr>
        <w:t xml:space="preserve"> os recursos económicos da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FFFFFF" w:val="clear"/>
        </w:rPr>
        <w:t xml:space="preserve"> unidade familiar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FFFFFF" w:val="clear"/>
        </w:rPr>
        <w:t xml:space="preserve">non superen o 1.5 IPREM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FFFFFF" w:val="clear"/>
        </w:rPr>
        <w:t>renda per cápita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FFFFFF" w:val="clear"/>
        </w:rPr>
        <w:t>. No caso de familias monoparentais,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 xml:space="preserve"> familias con algún menor con discapacidade e/ou familias con menores en s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FFFFFF" w:val="clear"/>
        </w:rPr>
        <w:t>ituación de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FFFFFF" w:val="clear"/>
        </w:rPr>
        <w:t xml:space="preserve"> violencia de xénero, este límite económico incrementarase un 10% na súa renda per cápita.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2. Que teñan a residencia e empadroamento real e efectivo no Concello de Rianxo.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 xml:space="preserve">3. Que no curso escolar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3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-202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4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 xml:space="preserve"> teñan matricula e usen o comedor escolar nun centro de ensino do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Concello de Rianxo.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BASE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5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 xml:space="preserve">.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1"/>
          <w:szCs w:val="21"/>
          <w:shd w:fill="auto" w:val="clear"/>
        </w:rPr>
        <w:t>Persoas destinatarias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1"/>
          <w:szCs w:val="21"/>
          <w:shd w:fill="auto" w:val="clear"/>
        </w:rPr>
        <w:t xml:space="preserve"> das axudas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 xml:space="preserve"> 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 xml:space="preserve">1.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  <w:t>Familias con fillos que cursen os seus estudos nun centro educativo do Concello de Rianxo e que sexan usuarios do comedor escolar.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strike/>
          <w:color w:val="000000"/>
          <w:sz w:val="21"/>
          <w:szCs w:val="21"/>
          <w:shd w:fill="FFFF00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/>
          <w:color w:val="000000"/>
          <w:sz w:val="21"/>
          <w:szCs w:val="21"/>
          <w:shd w:fill="FFFF00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>BASE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>6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>. Presentación de solicitudes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1.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Publicación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/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A convocatoria para a concesión de axudas destinadas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 BECAS DE COMEDOR ESCOLAR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1"/>
          <w:szCs w:val="21"/>
          <w:shd w:fill="auto" w:val="clear"/>
        </w:rPr>
        <w:t xml:space="preserve"> PARA O ALUMNADO DE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1"/>
          <w:szCs w:val="21"/>
          <w:shd w:fill="auto" w:val="clear"/>
        </w:rPr>
        <w:t xml:space="preserve">2º CICLO DE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1"/>
          <w:szCs w:val="21"/>
        </w:rPr>
        <w:t>EDUCACIÓN INFANTIL E ENSINO OBRIGATORIO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21"/>
          <w:szCs w:val="21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21"/>
          <w:szCs w:val="21"/>
        </w:rPr>
        <w:t>(educación primaria e educación secundaria)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21"/>
          <w:szCs w:val="21"/>
        </w:rPr>
        <w:t xml:space="preserve">,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1"/>
          <w:szCs w:val="21"/>
        </w:rPr>
        <w:t xml:space="preserve">NO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1"/>
          <w:szCs w:val="21"/>
        </w:rPr>
        <w:t>CURSO ESCOLAR 20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1"/>
          <w:szCs w:val="21"/>
        </w:rPr>
        <w:t>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1"/>
          <w:szCs w:val="21"/>
        </w:rPr>
        <w:t>3-24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</w:rPr>
        <w:t>,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publicarase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na Base de Datos Nacional de Subvencións (BDNS),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no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Boletín Oficial da Provincia, no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t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aboleiro de anuncios do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C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oncello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de Rianxo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,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mediante a difusión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b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andos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i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nformativos, así como tamén na sede electrónica do Concello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de Rianxo:</w:t>
      </w:r>
    </w:p>
    <w:p>
      <w:pPr>
        <w:pStyle w:val="Textopredeterminado"/>
        <w:ind w:left="0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</w:t>
      </w:r>
      <w:hyperlink r:id="rId2" w:tgtFrame="_self">
        <w:r>
          <w:rPr>
            <w:rStyle w:val="EnlacedeInternet"/>
            <w:rFonts w:eastAsia="Times New Roman" w:cs="Times New Roman" w:ascii="Liberation Sans" w:hAnsi="Liberation Sans"/>
            <w:i w:val="false"/>
            <w:iCs w:val="false"/>
            <w:color w:val="000000"/>
            <w:sz w:val="21"/>
            <w:szCs w:val="21"/>
          </w:rPr>
          <w:t>https://sede.concelloderianxo.es</w:t>
        </w:r>
      </w:hyperlink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2. 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1"/>
          <w:szCs w:val="21"/>
        </w:rPr>
        <w:t>Prazo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Quince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días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hábiles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contados a partir da publicación da convocatoria no BOP.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3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. 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1"/>
          <w:szCs w:val="21"/>
        </w:rPr>
        <w:t>Lugar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Na sede electrónica ou no Rexistro Xeral do Concello de Rianxo.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4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. 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1"/>
          <w:szCs w:val="21"/>
        </w:rPr>
        <w:t>Documentación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4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.1. Xenérica: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- Modelo de solicitude (dispoñible na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páxina web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do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C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oncello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de Rianxo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no Rexistro Xeral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e no departamento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ervizos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ociais). A solicitude deberá realizala o/a pai/nai/titor/a legal do/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alumno/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por tratarse de menores de idade.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-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Anexo 2: Declaración responsable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do conxunto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todas as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solicitudes efectuadas ou concedidas para a mesma finalidade das distintas administracións públicas competentes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 de 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on estar incurso/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en ningún dos supostos que impiden obter a condición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persoa beneficiaria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de subvencións das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dministracións públicas,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que atopan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recollidos no artigo 13 da Lei 38/2003, xeral de subvencións.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-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Copia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do DNI, pasaporte, NIE ou documento análogo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de todas as persoas da unidade familiar.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- Datos bancarios: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certificación bancaria do Código IBAN a nome do/a solicitante cuñada pola entidade bancaria.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4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.2. Xustificación de ingresos: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Se está presentada 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declaración da renda: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- Copia da Declaración do IRPF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correspondente ao exercicio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20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2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Se non está presentada 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declaración da renda: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- Certificación expedida pola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AEAT de non ter presentada a Declaración do IRPF correspondente ao exercicio 202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-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X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ustificantes de ingresos do exercicio 20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de t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odas as persoas da unidade familiar maiores de idade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(nóminas, certificado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do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INEM, certificado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da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pensión, etc.) se 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n aparecen datos económicos na certificación.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4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.3. Específica: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ab/>
      </w:r>
    </w:p>
    <w:p>
      <w:pPr>
        <w:pStyle w:val="Textopredeterminado"/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- Titulo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f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amilia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umerosa, se é o caso.</w:t>
      </w:r>
    </w:p>
    <w:p>
      <w:pPr>
        <w:pStyle w:val="Textopredeterminado"/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- Certificado de discapacidade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igual ou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superior ao 33%, se é o caso.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FFFFFF" w:val="clear"/>
        </w:rPr>
        <w:t xml:space="preserve">- Acreditación da unidade familiar monoparental, se é o caso,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FFFFFF" w:val="clear"/>
        </w:rPr>
        <w:t xml:space="preserve">mediante </w:t>
      </w:r>
      <w:r>
        <w:rPr>
          <w:rFonts w:ascii="Liberation Sans" w:hAnsi="Liberation Sans"/>
          <w:sz w:val="21"/>
          <w:szCs w:val="21"/>
          <w:shd w:fill="FFFFFF" w:val="clear"/>
        </w:rPr>
        <w:t>sentenza de separación ou divorcio, convenio regulador ou resolución de medidas paterno-filiais.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FFFF00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FFFF00" w:val="clear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- Xustificante de gasto de alugueiro (anexo 3),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se é o caso.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-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Xustificante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hipoteca da vivenda habitual, se é o caso, na que conste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claramente os datos d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a persoa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titular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e d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FFFFFF" w:val="clear"/>
        </w:rPr>
        <w:t xml:space="preserve">eclaración responsable (anexo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FFFFFF" w:val="clear"/>
        </w:rPr>
        <w:t>4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FFFFFF" w:val="clear"/>
        </w:rPr>
        <w:t xml:space="preserve">)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FFFFFF" w:val="clear"/>
        </w:rPr>
        <w:t xml:space="preserve">onde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FFFFFF" w:val="clear"/>
        </w:rPr>
        <w:t>deberá constar que se trata da primeira vivenda e que esta é residencia habitual.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FFFFFF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FFFFFF" w:val="clear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- Certificado do INEM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que acredite 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situación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desemprego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e a data de alta como demandante de emprego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, se é o caso.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- Certificado do INEM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que acredite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ser beneficiario/a ou non dalgunha prestación económica 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data d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o seu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inicio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e remate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, se é o caso.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- Certificado da secretaría do centro de ensino ou copia da matrícula no caso de que haxa algún membro na unidade familiar menor de 25 anos cursando estudos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u w:val="none"/>
        </w:rPr>
        <w:t xml:space="preserve"> postobrigatorios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ou universitarios.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auto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-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Xustificante da xornada laboral, a través do contrato de traballo ou certificado de empresa.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No formulario de solicitude autor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í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zase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comprobación, polos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ervizos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Sociais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Comunitarios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municipais, dos datos de residencia e convivencia,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 incorpora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un volante para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estes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efectos.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aps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>BASE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>7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>. Criterios de avaliación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aps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Comisión Avaliadora determinará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a concesión ou denegación segundo os seguintes criterios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1. Renda per cápita.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2. Número de membros da unidade familiar.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3. Condicións familiares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da persoa solicitante.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4. Vivenda.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 ponderación destas situacións será a seguinte, para cada un dos criterios: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1"/>
          <w:szCs w:val="21"/>
        </w:rPr>
        <w:t>1.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1"/>
          <w:szCs w:val="21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1"/>
          <w:szCs w:val="21"/>
        </w:rPr>
        <w:t>R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1"/>
          <w:szCs w:val="21"/>
        </w:rPr>
        <w:t>enda per cápita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/>
          <w:i/>
          <w:iCs/>
          <w:smallCaps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/>
          <w:iCs/>
          <w:smallCaps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Naquelas solicitudes que sexan valoradas pola declaración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do IRPF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20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, a renda virá determinada pola suma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da base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impoñible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xeral maila base impoñible do aforro (recadros 435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460)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e dividida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esta entre os 12 meses do ano 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polo número de membros da unidade familiar. 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Nos outros casos, valorara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se os ingresos líquidos máis a contía da retención do IRPF. 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Nas familias monoparentais, sumaranse os ingresos da pensión de alimentos se corresponde.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RPC mensual da unidade familiar, referida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Indicador Público de Efectos Múltiples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(IPREM)</w:t>
      </w:r>
    </w:p>
    <w:p>
      <w:pPr>
        <w:pStyle w:val="Textopredeterminado"/>
        <w:tabs>
          <w:tab w:val="clear" w:pos="720"/>
          <w:tab w:val="left" w:pos="0" w:leader="none"/>
          <w:tab w:val="left" w:pos="928" w:leader="none"/>
        </w:tabs>
        <w:ind w:left="928" w:right="0" w:hanging="360"/>
        <w:jc w:val="both"/>
        <w:rPr>
          <w:rFonts w:ascii="Liberation Sans" w:hAnsi="Liberation Sans" w:eastAsia="Tahoma" w:cs="Tahoma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ahoma" w:cs="Tahoma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tabs>
          <w:tab w:val="clear" w:pos="720"/>
          <w:tab w:val="left" w:pos="0" w:leader="none"/>
          <w:tab w:val="left" w:pos="928" w:leader="none"/>
        </w:tabs>
        <w:ind w:left="928" w:right="0" w:hanging="36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ahoma" w:cs="Tahoma" w:ascii="Liberation Sans" w:hAnsi="Liberation Sans"/>
          <w:i w:val="false"/>
          <w:iCs w:val="false"/>
          <w:color w:val="000000"/>
          <w:sz w:val="21"/>
          <w:szCs w:val="21"/>
        </w:rPr>
        <w:t>-</w:t>
        <w:tab/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Inferior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25% do IPREM: 10 puntos</w:t>
      </w:r>
    </w:p>
    <w:p>
      <w:pPr>
        <w:pStyle w:val="Textopredeterminado"/>
        <w:tabs>
          <w:tab w:val="clear" w:pos="720"/>
          <w:tab w:val="left" w:pos="0" w:leader="none"/>
          <w:tab w:val="left" w:pos="928" w:leader="none"/>
        </w:tabs>
        <w:ind w:left="928" w:right="0" w:hanging="360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ahoma" w:cs="Tahoma" w:ascii="Liberation Sans" w:hAnsi="Liberation Sans"/>
          <w:i w:val="false"/>
          <w:iCs w:val="false"/>
          <w:color w:val="000000"/>
          <w:sz w:val="21"/>
          <w:szCs w:val="21"/>
        </w:rPr>
        <w:t>-</w:t>
        <w:tab/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Entre o 25% e o 50% do IPREM: 8 puntos</w:t>
      </w:r>
    </w:p>
    <w:p>
      <w:pPr>
        <w:pStyle w:val="Textopredeterminado"/>
        <w:tabs>
          <w:tab w:val="clear" w:pos="720"/>
          <w:tab w:val="left" w:pos="0" w:leader="none"/>
          <w:tab w:val="left" w:pos="928" w:leader="none"/>
        </w:tabs>
        <w:ind w:left="928" w:right="0" w:hanging="360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ahoma" w:cs="Tahoma" w:ascii="Liberation Sans" w:hAnsi="Liberation Sans"/>
          <w:i w:val="false"/>
          <w:iCs w:val="false"/>
          <w:color w:val="000000"/>
          <w:sz w:val="21"/>
          <w:szCs w:val="21"/>
        </w:rPr>
        <w:t>-</w:t>
        <w:tab/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Entre o 50% e o 75% do IPREM: 6 puntos</w:t>
      </w:r>
    </w:p>
    <w:p>
      <w:pPr>
        <w:pStyle w:val="Textopredeterminado"/>
        <w:tabs>
          <w:tab w:val="clear" w:pos="720"/>
          <w:tab w:val="left" w:pos="0" w:leader="none"/>
          <w:tab w:val="left" w:pos="928" w:leader="none"/>
        </w:tabs>
        <w:ind w:left="928" w:right="0" w:hanging="360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ahoma" w:cs="Tahoma" w:ascii="Liberation Sans" w:hAnsi="Liberation Sans"/>
          <w:i w:val="false"/>
          <w:iCs w:val="false"/>
          <w:color w:val="000000"/>
          <w:sz w:val="21"/>
          <w:szCs w:val="21"/>
        </w:rPr>
        <w:t>-</w:t>
        <w:tab/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Entre o 75% e o 100% do IPREM: 4 puntos</w:t>
      </w:r>
    </w:p>
    <w:p>
      <w:pPr>
        <w:pStyle w:val="Textopredeterminado"/>
        <w:tabs>
          <w:tab w:val="clear" w:pos="720"/>
          <w:tab w:val="left" w:pos="0" w:leader="none"/>
          <w:tab w:val="left" w:pos="928" w:leader="none"/>
        </w:tabs>
        <w:ind w:left="928" w:right="0" w:hanging="360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-    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Entre o 100% e o 150% do IPREM: 2 puntos</w:t>
      </w:r>
    </w:p>
    <w:p>
      <w:pPr>
        <w:pStyle w:val="Textopredeterminado"/>
        <w:tabs>
          <w:tab w:val="clear" w:pos="720"/>
          <w:tab w:val="left" w:pos="0" w:leader="none"/>
          <w:tab w:val="left" w:pos="928" w:leader="none"/>
        </w:tabs>
        <w:ind w:left="928" w:right="0" w:hanging="360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ahoma" w:cs="Tahoma" w:ascii="Liberation Sans" w:hAnsi="Liberation Sans"/>
          <w:i w:val="false"/>
          <w:iCs w:val="false"/>
          <w:color w:val="000000"/>
          <w:sz w:val="21"/>
          <w:szCs w:val="21"/>
        </w:rPr>
        <w:t>-</w:t>
        <w:tab/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Exclúense do proceso de concorrencia as solicitudes superiores ao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1.5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do IPREM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1"/>
          <w:szCs w:val="21"/>
        </w:rPr>
        <w:t xml:space="preserve">2. 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1"/>
          <w:szCs w:val="21"/>
        </w:rPr>
        <w:t>Número de membros da unidade familiar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Ent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é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ndese por unidade familiar a formada polos pais e fillos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ou fillas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menores de 18 anos (ou menores de 25 anos se están cursando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estudos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u w:val="none"/>
        </w:rPr>
        <w:t xml:space="preserve"> postobrigatorios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ou universitarios) ou fillos/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maiores de 18 anos cunha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discapacidade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igual ou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superior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33%.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Por cada membro integrante da unidade familiar: 0,5 puntos.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No caso de familias monoparentais, por cada membro integrante da unidade familiar: 0,8 puntos.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1"/>
          <w:szCs w:val="21"/>
        </w:rPr>
        <w:t xml:space="preserve">3. 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1"/>
          <w:szCs w:val="21"/>
        </w:rPr>
        <w:t>Condicións familiares d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1"/>
          <w:szCs w:val="21"/>
        </w:rPr>
        <w:t>a persoa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1"/>
          <w:szCs w:val="21"/>
        </w:rPr>
        <w:t xml:space="preserve"> solicitante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Por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f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amilia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umerosa Categoría Xeral: 1 punto.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Por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f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amilia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umerosa Categoría Especial: 2 puntos.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Por familia monoparental: 1 punto.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Por cada membro da unidade familiar con certificado de discapacidade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igual ou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superior ao 33%: 1 punto.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Por cada membro da unidade familiar desempregado (cunha antigüidade igual ou superior a tres meses) con prestación económica: 0.5 puntos.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Por cada membro da unidade familiar desempregado (cunha antigüidade igual ou superior a tres meses) sen prestación económica: 1 punto.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Por traballar os dous proxenitores: 1 punto. No cas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de familias monoparentais a persoa sustentadora da familia.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4.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V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1"/>
          <w:szCs w:val="21"/>
        </w:rPr>
        <w:t>ivenda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En alugueiro: 1 punto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Propia e habitual con cargas: 0,5 puntos</w:t>
      </w:r>
    </w:p>
    <w:p>
      <w:pPr>
        <w:pStyle w:val="Cuerpodetexto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Cuerpodetexto"/>
        <w:rPr>
          <w:rFonts w:ascii="Liberation Sans" w:hAnsi="Liberation Sans"/>
          <w:i w:val="false"/>
          <w:i w:val="false"/>
          <w:iCs w:val="false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As axudas adxudicaranse por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estrita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orde de puntuación ata esgotar a consignación dispoñíbel regulad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no artigo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3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º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.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En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color w:val="000000"/>
          <w:sz w:val="21"/>
          <w:szCs w:val="21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caso de empate, atenderase en primeiro lugar á renda </w:t>
      </w:r>
      <w:r>
        <w:rPr>
          <w:rFonts w:eastAsia="Times New Roman" w:cs="Times New Roman" w:ascii="Liberation Sans" w:hAnsi="Liberation Sans"/>
          <w:i/>
          <w:iCs/>
          <w:color w:val="000000"/>
          <w:sz w:val="21"/>
          <w:szCs w:val="21"/>
        </w:rPr>
        <w:t>per cápita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familiar e en segundo lugar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maior número de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crianzas escolarizadas.</w:t>
      </w:r>
    </w:p>
    <w:p>
      <w:pPr>
        <w:pStyle w:val="Cuerpodetexto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aps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</w:r>
    </w:p>
    <w:p>
      <w:pPr>
        <w:pStyle w:val="Cuerpodetexto"/>
        <w:rPr>
          <w:rFonts w:ascii="Liberation Sans" w:hAnsi="Liberation Sans"/>
          <w:b w:val="false"/>
          <w:b w:val="false"/>
          <w:bCs w:val="false"/>
          <w:i w:val="false"/>
          <w:i w:val="false"/>
          <w:iCs w:val="false"/>
          <w:sz w:val="21"/>
          <w:szCs w:val="21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>BASE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>8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>. Obrigas d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>as persoas beneficiarias</w:t>
      </w:r>
    </w:p>
    <w:p>
      <w:pPr>
        <w:pStyle w:val="Normal"/>
        <w:rPr>
          <w:rFonts w:ascii="Liberation Sans" w:hAnsi="Liberation Sans"/>
          <w:sz w:val="21"/>
          <w:szCs w:val="21"/>
        </w:rPr>
      </w:pPr>
      <w:r>
        <w:rPr>
          <w:rFonts w:ascii="Liberation Sans" w:hAnsi="Liberation Sans"/>
          <w:sz w:val="21"/>
          <w:szCs w:val="21"/>
        </w:rPr>
        <w:t>A presentación da solicitude implica a aceptación das bases desta convocatoria e a obrigación de:</w:t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br/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) Comunicar por escrito calquera variación ou modificación que se produza durante a tramitación do procedemento respecto das circunstancias alegadas na solicitude e de someterse ás actuacións de comprobación que acorde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o concello de Rianxo.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b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) Comunicar por escrito a renuncia á axuda no caso de producirse unha causa que determine dita renuncia.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c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) Informar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órgano que concede 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bolsa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da obtención doutras subvencións ou axudas para a mesma finalidade, procedentes de calquera Administración pública, ente público ou privado.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d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)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Presentar debidamente cuberta a solicitude xunto con toda a documentación requirida no prazo estipulado.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e)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Terá que acreditar,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antes de cobrar 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axuda que se conceda, no seu caso, que: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.1.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Está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corrente das súas obrigas tributarias estatais, provincia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i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s e municipais, mediante declaración expresa e sen prexuízo da súa comprobación.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.2. Non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ter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pendente de xustificar ningunha subvención concedida polo Concello de Rianxo.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f)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Someterse ás actuacións de comprobación do Concello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de Rianxo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e ás de control financeiro que corresponden á Intervención municipal.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g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) Seguir durante o curso académico os estudos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nos que o/a menor estea matriculada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br/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BASE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>9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1"/>
          <w:szCs w:val="21"/>
          <w:shd w:fill="auto" w:val="clear"/>
        </w:rPr>
        <w:t>. Procedemento e outorgamento de subvencións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1.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Na fase de instrución das axudas participarán os seguintes órganos: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numPr>
          <w:ilvl w:val="0"/>
          <w:numId w:val="3"/>
        </w:numPr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Órgano instrutor: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educadora familiar municipal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e, subsidiaramente, unha técnica do Departamento de Servizos Sociais.</w:t>
      </w:r>
    </w:p>
    <w:p>
      <w:pPr>
        <w:pStyle w:val="Textopredeterminado"/>
        <w:numPr>
          <w:ilvl w:val="0"/>
          <w:numId w:val="3"/>
        </w:numPr>
        <w:jc w:val="both"/>
        <w:rPr/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Órgano avaliador: a Comisión Avaliadora formada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po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la concelleira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e dúas técnicas d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o Departamento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 de Servizos Sociais.</w:t>
      </w:r>
    </w:p>
    <w:p>
      <w:pPr>
        <w:pStyle w:val="Textopredeterminado"/>
        <w:numPr>
          <w:ilvl w:val="0"/>
          <w:numId w:val="3"/>
        </w:numPr>
        <w:jc w:val="both"/>
        <w:rPr/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Ór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gano concedente: a Xunta de Goberno Local.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2. De acordo co artigo 21 da Lei 9/2007, do 13 de xuño, de subvencións de Galicia, establécese unha fase de pre-avaliación das solicitudes, na que se determinará se cumpren ou non os requisitos do artigo 4 destas bases e se a documentación da solicitude está completa ou non.</w:t>
      </w:r>
    </w:p>
    <w:p>
      <w:pPr>
        <w:pStyle w:val="Textopredeterminado"/>
        <w:spacing w:before="0" w:after="113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Tras a verificación destes extremos, publicarase no taboleiro de anuncios a relación de solicitudes, coa indicación das deficiencias detectadas ou a documentación da que carezan, co fin de que a persoa solicitante, no prazo de (10) días hábiles, emenda as deficiencias ou remita os documentos preceptivos.</w:t>
      </w:r>
    </w:p>
    <w:p>
      <w:pPr>
        <w:pStyle w:val="Textopredeterminado"/>
        <w:spacing w:before="0" w:after="113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Transcorrido o prazo de emenda, o órgano instrutor comprobará a documentación presentada e elaborará a listaxe de solicitudes que cumpren os requisitos esixidos para acceder ás axudas e publicaraa no taboleiro de anuncios.</w:t>
      </w:r>
    </w:p>
    <w:p>
      <w:pPr>
        <w:pStyle w:val="Normal"/>
        <w:spacing w:before="0" w:after="113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Quedarán excluídas as solicitudes que non se puidesen validar por estar presentadas fóra de prazo, por falta de corrección das deficiencias da solicitude e/ou da documentación.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3. Rematada a fase de pre-avaliación, o órgano instrutor emitirá o informe correspondente e a proposta de resolución. Deberá indicarse de modo expreso que as persoas propostas como beneficiarias das subvencións cumpren todos os requisitos da convocatoria.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4. Mediante resolución da Xunta de Goberno Local, procederase á concesión ou á denegación das axudas. Aquelas solicitudes que, a pesar do requirimento demandado, non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completaran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a documentación, declararanse desistidas. 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5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. A contía da axuda por alumno/a será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a establecida no artigo 2 desta convocatoria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color w:val="000000"/>
          <w:sz w:val="21"/>
          <w:szCs w:val="21"/>
          <w:shd w:fill="auto" w:val="clear"/>
        </w:rPr>
        <w:t>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/>
          <w:b/>
          <w:bCs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/>
          <w:bCs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6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. O importe da axuda en ningún caso poderá ser de tal contía que, illadamente ou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en concorrencia con outras subvencións, ou axudas doutras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dministracións públicas ou privadas, supere o custo dos gastos acreditados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pola persoa beneficiaria.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auto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</w:r>
    </w:p>
    <w:p>
      <w:pPr>
        <w:pStyle w:val="Textopredeterminado"/>
        <w:tabs>
          <w:tab w:val="clear" w:pos="720"/>
          <w:tab w:val="left" w:pos="1485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auto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7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. As solicitudes presentadas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resolveranse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no prazo de tres meses,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que se contarán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a partir do día seguinte á data de remate do prazo desta convocatoria,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e a resolución notificaráselles ás persoas solicitantes. Unha vez notificada a resolución de concesión procederase a aboar o 50% da axuda concedida.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FFF200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FFF200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8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.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A resolución do procedemento porá fin á vía administrativa e contra ela poderase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interpoñer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o recurso contencioso-administrativo perante o Xulgado do Contencioso-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dministrativo, no prazo de dous meses contados desde o seguinte ao da notificación da resolución ou no prazo de seis meses a contar desde o día seguinte á data na que poida entenderse desestimada a solicitude por silencio administrativo.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Con carácter potestativo, de conformidade co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artigo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123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 da Lei 3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9/2015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, do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1 de outubro, de procedemento administrativo común,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 poderase interpo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ñer o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 recurso de reposición no prazo dun mes contado a partir do seguinte ao da notificación da resolución ou desde o seguinte a aquel no que a solicitude poida entenderse desestimada por silencio administrativo.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BASE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 10. PAGO E XUSTIFICACIÓN DAS AXUDAS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1. Tras a notificación do acordo de concesión, aboáraselle ás persoas beneficiarias o 50 por cento da axuda concedida.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2. O pago do importe restante da axuda realizarase tras a aprobación da conta xustificativa.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3.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Xustificación da axuda: O período de xustificación será dende que rematen as clases do curso escolar 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3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-202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4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 ata o 30 de xuño de 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4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. Durante o período de xustificación deberá entregarse no Rexistro Xeral do Concello ou  por Sede Electrónica as facturas correspondentes ao pago do comedor escolar durante o curso 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3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-202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4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 por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un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 importe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mínimo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 da contía concedida.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auto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A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s facturas deberán emitirse a nome da persoa beneficiaria da axuda e terá que especificar o nome do/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a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 alumno/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a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 usuario/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>a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1"/>
          <w:szCs w:val="21"/>
          <w:shd w:fill="auto" w:val="clear"/>
          <w:lang w:val="gl-ES"/>
        </w:rPr>
        <w:t xml:space="preserve"> do comedor. As facturas deberán respectar os requisitos do Real Decreto 1619/2012, do 30 de novembro, das obrigas de facturación.</w:t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color w:val="auto"/>
          <w:sz w:val="21"/>
          <w:szCs w:val="21"/>
          <w:shd w:fill="auto" w:val="clear"/>
        </w:rPr>
      </w:pPr>
      <w:r>
        <w:rPr>
          <w:rFonts w:ascii="Liberation Sans" w:hAnsi="Liberation Sans"/>
          <w:color w:val="000000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4. </w:t>
      </w:r>
      <w:r>
        <w:rPr>
          <w:rFonts w:ascii="Liberation Sans" w:hAnsi="Liberation Sans"/>
          <w:sz w:val="21"/>
          <w:szCs w:val="21"/>
          <w:shd w:fill="auto" w:val="clear"/>
        </w:rPr>
        <w:t xml:space="preserve">O pago da axuda regulada nesta </w:t>
      </w:r>
      <w:r>
        <w:rPr>
          <w:rFonts w:ascii="Liberation Sans" w:hAnsi="Liberation Sans"/>
          <w:sz w:val="21"/>
          <w:szCs w:val="21"/>
          <w:shd w:fill="auto" w:val="clear"/>
        </w:rPr>
        <w:t>convocatoria</w:t>
      </w:r>
      <w:r>
        <w:rPr>
          <w:rFonts w:ascii="Liberation Sans" w:hAnsi="Liberation Sans"/>
          <w:sz w:val="21"/>
          <w:szCs w:val="21"/>
          <w:shd w:fill="auto" w:val="clear"/>
        </w:rPr>
        <w:t xml:space="preserve"> farase unicamente na conta que os solicitantes fagan constar na solicitude, que debe permanecer activa para estes efectos mentres non se teña constancia da finalización do expediente. A Administración non se fará responsable da imposibilidade de efectuar o ingreso por causas directamente imputables aos solicitantes.</w:t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sz w:val="21"/>
          <w:szCs w:val="21"/>
          <w:shd w:fill="auto" w:val="clear"/>
        </w:rPr>
      </w:pPr>
      <w:r>
        <w:rPr>
          <w:rFonts w:ascii="Liberation Sans" w:hAnsi="Liberation Sans"/>
          <w:sz w:val="21"/>
          <w:szCs w:val="21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5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.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Reintegro da axuda: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p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rocederá o reintegro, total ou parcial, da axuda recibida, xunto cos intereses de demora, nos casos indicados no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artigo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 33 da Lei 9/2007, do 13 de xuño, de subvencións de Galicia, e especialmente no caso de que se detectase que o importe recibido non fose empregado 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o tipo de axuda concedida e que ao tempo da xustificación da achega non se acredite que permanezan matriculados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 xml:space="preserve">no curso escolar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3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-202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4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 xml:space="preserve"> nun centro de ensino do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Concello de Rianxo.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auto"/>
          <w:sz w:val="21"/>
          <w:szCs w:val="21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 xml:space="preserve">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1"/>
          <w:szCs w:val="21"/>
          <w:shd w:fill="auto" w:val="clear"/>
        </w:rPr>
        <w:t>procedemento de reintegro tramitarase nos termos dos artigos 32, 33, 37 e 38 da Lei 9/2007 e do seu regulamento, aprobado mediante o Decreto 11/2009, do 8 de xaneiro.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1"/>
          <w:szCs w:val="21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</w:r>
    </w:p>
    <w:p>
      <w:pPr>
        <w:pStyle w:val="Textopredeterminado"/>
        <w:ind w:left="0" w:right="0" w:hanging="0"/>
        <w:jc w:val="both"/>
        <w:rPr/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 xml:space="preserve">BASE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>11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  <w:shd w:fill="auto" w:val="clear"/>
        </w:rPr>
        <w:t xml:space="preserve">.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1"/>
          <w:szCs w:val="21"/>
        </w:rPr>
        <w:t>RÉXIME XURÍDICO</w:t>
      </w:r>
    </w:p>
    <w:p>
      <w:pPr>
        <w:pStyle w:val="Textopredeterminado"/>
        <w:ind w:left="0" w:right="0" w:hanging="0"/>
        <w:jc w:val="both"/>
        <w:rPr/>
      </w:pPr>
      <w:r>
        <w:rPr/>
      </w:r>
    </w:p>
    <w:p>
      <w:pPr>
        <w:pStyle w:val="Normal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/>
          <w:sz w:val="21"/>
          <w:szCs w:val="21"/>
        </w:rPr>
      </w:pPr>
      <w:r>
        <w:rPr>
          <w:rFonts w:ascii="Liberation Sans" w:hAnsi="Liberation Sans"/>
          <w:sz w:val="21"/>
          <w:szCs w:val="21"/>
        </w:rPr>
        <w:t xml:space="preserve">A normativa que regula a concesión destas axudas, no non establecido nestas bases será </w:t>
      </w:r>
      <w:r>
        <w:rPr>
          <w:rFonts w:ascii="Liberation Sans" w:hAnsi="Liberation Sans"/>
          <w:sz w:val="21"/>
          <w:szCs w:val="21"/>
        </w:rPr>
        <w:t xml:space="preserve">a establecida na Lei 39/2015, do 1 de outubro, do procedemento administrativo común das Administracións Públicas; na Lei 38/2003, do 17 de novembro, xeral de subvencións; no Real Decreto 887/2006, do 21 de xullo, polo que se aproba o regulamento xeral de subvencións; na Lei 9/2007, do 13 de xuño, de subvencións de Galicia e na Ordenanza </w:t>
      </w:r>
      <w:r>
        <w:rPr>
          <w:rFonts w:ascii="Liberation Sans" w:hAnsi="Liberation Sans"/>
          <w:sz w:val="21"/>
          <w:szCs w:val="21"/>
        </w:rPr>
        <w:t>reguladora</w:t>
      </w:r>
      <w:r>
        <w:rPr>
          <w:rFonts w:ascii="Liberation Sans" w:hAnsi="Liberation Sans"/>
          <w:sz w:val="21"/>
          <w:szCs w:val="21"/>
        </w:rPr>
        <w:t xml:space="preserve"> de subvencións do Concello de Rianxo.</w:t>
      </w:r>
    </w:p>
    <w:sectPr>
      <w:headerReference w:type="default" r:id="rId3"/>
      <w:footerReference w:type="default" r:id="rId4"/>
      <w:type w:val="nextPage"/>
      <w:pgSz w:w="11906" w:h="16838"/>
      <w:pgMar w:left="1134" w:right="1134" w:header="850" w:top="2101" w:footer="567" w:bottom="1318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 Narrow">
    <w:charset w:val="00"/>
    <w:family w:val="swiss"/>
    <w:pitch w:val="variable"/>
  </w:font>
  <w:font w:name="Times New Roman">
    <w:charset w:val="00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0" w:hanging="0"/>
      <w:rPr/>
    </w:pPr>
    <w:r>
      <w:rPr/>
      <w:t xml:space="preserve">Páxina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  <w:r>
      <w:rPr/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derecha"/>
      <w:rPr/>
    </w:pPr>
    <w:r>
      <w:rPr/>
      <w:drawing>
        <wp:anchor behindDoc="0" distT="0" distB="0" distL="0" distR="0" simplePos="0" locked="0" layoutInCell="0" allowOverlap="1" relativeHeight="7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617980" cy="434340"/>
          <wp:effectExtent l="0" t="0" r="0" b="0"/>
          <wp:wrapSquare wrapText="largest"/>
          <wp:docPr id="1" name="Imax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xe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7980" cy="434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ceraderecha"/>
      <w:rPr/>
    </w:pPr>
    <w:r>
      <w:rPr/>
    </w:r>
  </w:p>
  <w:p>
    <w:pPr>
      <w:pStyle w:val="Cabeceraderecha"/>
      <w:rPr/>
    </w:pPr>
    <w:r>
      <w:rPr/>
    </w:r>
  </w:p>
  <w:p>
    <w:pPr>
      <w:pStyle w:val="Cabeceraderech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pStyle w:val="Ttulo3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pStyle w:val="Ttulo4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1"/>
        <w:szCs w:val="21"/>
        <w:rFonts w:ascii="Liberation Sans" w:hAnsi="Liberation Sans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1"/>
        <w:szCs w:val="21"/>
        <w:rFonts w:ascii="Liberation Sans" w:hAnsi="Liberation Sans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1"/>
        <w:szCs w:val="21"/>
        <w:rFonts w:ascii="Liberation Sans" w:hAnsi="Liberation Sans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sz w:val="21"/>
        <w:szCs w:val="21"/>
        <w:rFonts w:ascii="Liberation Sans" w:hAnsi="Liberation Sans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sz w:val="21"/>
        <w:szCs w:val="21"/>
        <w:rFonts w:ascii="Liberation Sans" w:hAnsi="Liberation Sans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sz w:val="21"/>
        <w:szCs w:val="21"/>
        <w:rFonts w:ascii="Liberation Sans" w:hAnsi="Liberation Sans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sz w:val="21"/>
        <w:szCs w:val="21"/>
        <w:rFonts w:ascii="Liberation Sans" w:hAnsi="Liberation Sans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sz w:val="21"/>
        <w:szCs w:val="21"/>
        <w:rFonts w:ascii="Liberation Sans" w:hAnsi="Liberation Sans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sz w:val="21"/>
        <w:szCs w:val="21"/>
        <w:rFonts w:ascii="Liberation Sans" w:hAnsi="Liberation Sans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Lohit Hindi"/>
        <w:kern w:val="2"/>
        <w:sz w:val="24"/>
        <w:szCs w:val="24"/>
        <w:lang w:val="gl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tabs>
        <w:tab w:val="clear" w:pos="720"/>
      </w:tabs>
      <w:kinsoku w:val="true"/>
      <w:overflowPunct w:val="true"/>
      <w:autoSpaceDE w:val="true"/>
      <w:bidi w:val="0"/>
    </w:pPr>
    <w:rPr>
      <w:rFonts w:ascii="Liberation Sans" w:hAnsi="Liberation Sans" w:eastAsia="DejaVu Sans" w:cs="Lohit Hindi"/>
      <w:color w:val="auto"/>
      <w:kern w:val="2"/>
      <w:sz w:val="21"/>
      <w:szCs w:val="24"/>
      <w:lang w:val="gl-ES" w:eastAsia="zh-CN" w:bidi="hi-IN"/>
    </w:rPr>
  </w:style>
  <w:style w:type="paragraph" w:styleId="Ttulo1">
    <w:name w:val="Heading 1"/>
    <w:basedOn w:val="Ttulo"/>
    <w:next w:val="Cuerpodetexto"/>
    <w:qFormat/>
    <w:pPr>
      <w:numPr>
        <w:ilvl w:val="0"/>
        <w:numId w:val="1"/>
      </w:numPr>
      <w:outlineLvl w:val="0"/>
    </w:pPr>
    <w:rPr>
      <w:caps/>
      <w:sz w:val="27"/>
    </w:rPr>
  </w:style>
  <w:style w:type="paragraph" w:styleId="Ttulo2">
    <w:name w:val="Heading 2"/>
    <w:basedOn w:val="Ttulo"/>
    <w:next w:val="Cuerpodetexto"/>
    <w:qFormat/>
    <w:pPr>
      <w:numPr>
        <w:ilvl w:val="1"/>
        <w:numId w:val="1"/>
      </w:numPr>
      <w:spacing w:before="170" w:after="113"/>
      <w:ind w:left="0" w:right="0" w:hanging="0"/>
      <w:outlineLvl w:val="1"/>
    </w:pPr>
    <w:rPr>
      <w:sz w:val="24"/>
    </w:rPr>
  </w:style>
  <w:style w:type="paragraph" w:styleId="Ttulo3">
    <w:name w:val="Heading 3"/>
    <w:basedOn w:val="Ttulo"/>
    <w:next w:val="Cuerpodetexto"/>
    <w:qFormat/>
    <w:pPr>
      <w:numPr>
        <w:ilvl w:val="2"/>
        <w:numId w:val="1"/>
      </w:numPr>
      <w:spacing w:before="170" w:after="113"/>
      <w:ind w:left="0" w:right="0" w:hanging="0"/>
      <w:outlineLvl w:val="2"/>
    </w:pPr>
    <w:rPr>
      <w:caps/>
      <w:color w:val="808080"/>
      <w:sz w:val="25"/>
    </w:rPr>
  </w:style>
  <w:style w:type="paragraph" w:styleId="Ttulo4">
    <w:name w:val="Heading 4"/>
    <w:basedOn w:val="Ttulo"/>
    <w:next w:val="Cuerpodetexto"/>
    <w:qFormat/>
    <w:pPr>
      <w:numPr>
        <w:ilvl w:val="3"/>
        <w:numId w:val="1"/>
      </w:numPr>
      <w:spacing w:before="113" w:after="113"/>
      <w:ind w:left="0" w:right="0" w:hanging="0"/>
      <w:outlineLvl w:val="3"/>
    </w:pPr>
    <w:rPr>
      <w:b/>
      <w:bCs/>
      <w:i w:val="false"/>
      <w:iCs/>
      <w:color w:val="808080"/>
      <w:sz w:val="23"/>
      <w:szCs w:val="23"/>
    </w:rPr>
  </w:style>
  <w:style w:type="paragraph" w:styleId="Ttulo5">
    <w:name w:val="Heading 5"/>
    <w:basedOn w:val="Ttulo"/>
    <w:next w:val="Cuerpodetexto"/>
    <w:qFormat/>
    <w:pPr>
      <w:numPr>
        <w:ilvl w:val="4"/>
        <w:numId w:val="1"/>
      </w:numPr>
      <w:spacing w:before="0" w:after="57"/>
      <w:ind w:left="0" w:right="0" w:hanging="0"/>
      <w:outlineLvl w:val="4"/>
    </w:pPr>
    <w:rPr>
      <w:rFonts w:ascii="Liberation Sans" w:hAnsi="Liberation Sans"/>
      <w:b/>
      <w:bCs/>
      <w:sz w:val="21"/>
      <w:szCs w:val="20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Smbolosdenumeracin">
    <w:name w:val="Símbolos de numeración"/>
    <w:qFormat/>
    <w:rPr>
      <w:rFonts w:ascii="Liberation Sans" w:hAnsi="Liberation Sans"/>
      <w:sz w:val="21"/>
      <w:szCs w:val="21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EnlacedeInternetvisitado">
    <w:name w:val="Enlace de Internet visitado"/>
    <w:rPr>
      <w:color w:val="80000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lineRule="auto" w:line="264" w:before="227" w:after="113"/>
    </w:pPr>
    <w:rPr>
      <w:rFonts w:ascii="Liberation Sans Narrow" w:hAnsi="Liberation Sans Narrow"/>
      <w:b/>
      <w:sz w:val="21"/>
    </w:rPr>
  </w:style>
  <w:style w:type="paragraph" w:styleId="Cuerpodetexto">
    <w:name w:val="Body Text"/>
    <w:basedOn w:val="Normal"/>
    <w:pPr>
      <w:spacing w:lineRule="auto" w:line="264" w:before="0" w:after="113"/>
      <w:jc w:val="both"/>
    </w:pPr>
    <w:rPr>
      <w:sz w:val="21"/>
    </w:rPr>
  </w:style>
  <w:style w:type="paragraph" w:styleId="Lista">
    <w:name w:val="List"/>
    <w:basedOn w:val="Cuerpodetexto"/>
    <w:pPr/>
    <w:rPr>
      <w:rFonts w:cs="Lohit Hindi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Hindi"/>
    </w:rPr>
  </w:style>
  <w:style w:type="paragraph" w:styleId="Ttulogeneral">
    <w:name w:val="Title"/>
    <w:basedOn w:val="Ttulo"/>
    <w:next w:val="Subttulo"/>
    <w:qFormat/>
    <w:pPr>
      <w:spacing w:before="227" w:after="227"/>
      <w:jc w:val="center"/>
    </w:pPr>
    <w:rPr>
      <w:rFonts w:ascii="Liberation Sans" w:hAnsi="Liberation Sans"/>
      <w:b/>
      <w:bCs/>
      <w:caps/>
      <w:sz w:val="32"/>
      <w:szCs w:val="56"/>
      <w:u w:val="thick"/>
    </w:rPr>
  </w:style>
  <w:style w:type="paragraph" w:styleId="Ttulodelndice">
    <w:name w:val="Index Heading"/>
    <w:basedOn w:val="Ttulo"/>
    <w:pPr/>
    <w:rPr/>
  </w:style>
  <w:style w:type="paragraph" w:styleId="Ttulodelndicedeusuario">
    <w:name w:val="Título del índice de usuario"/>
    <w:basedOn w:val="Ttulo"/>
    <w:qFormat/>
    <w:pPr>
      <w:suppressLineNumbers/>
      <w:ind w:left="0" w:right="0" w:hanging="0"/>
    </w:pPr>
    <w:rPr>
      <w:b/>
      <w:bCs/>
      <w:sz w:val="32"/>
      <w:szCs w:val="32"/>
    </w:rPr>
  </w:style>
  <w:style w:type="paragraph" w:styleId="Subttulo">
    <w:name w:val="Subtitle"/>
    <w:basedOn w:val="Ttulo"/>
    <w:next w:val="Cuerpodetexto"/>
    <w:qFormat/>
    <w:pPr>
      <w:spacing w:before="0" w:after="119"/>
      <w:jc w:val="left"/>
    </w:pPr>
    <w:rPr>
      <w:sz w:val="29"/>
      <w:szCs w:val="36"/>
    </w:rPr>
  </w:style>
  <w:style w:type="paragraph" w:styleId="Ttulodelalista">
    <w:name w:val="Título de la lista"/>
    <w:basedOn w:val="Normal"/>
    <w:next w:val="Contenidodelista"/>
    <w:qFormat/>
    <w:pPr>
      <w:ind w:left="0" w:right="0" w:hanging="0"/>
    </w:pPr>
    <w:rPr/>
  </w:style>
  <w:style w:type="paragraph" w:styleId="Contenidodelista">
    <w:name w:val="Contenido de lista"/>
    <w:basedOn w:val="Normal"/>
    <w:qFormat/>
    <w:pPr>
      <w:ind w:left="567" w:right="0" w:hanging="0"/>
    </w:pPr>
    <w:rPr/>
  </w:style>
  <w:style w:type="paragraph" w:styleId="Ttulodelndicedeobjetos">
    <w:name w:val="Título del índice de objetos"/>
    <w:basedOn w:val="Ttulo"/>
    <w:qFormat/>
    <w:pPr>
      <w:suppressLineNumbers/>
      <w:ind w:left="0" w:right="0" w:hanging="0"/>
    </w:pPr>
    <w:rPr>
      <w:b/>
      <w:bCs/>
      <w:sz w:val="32"/>
      <w:szCs w:val="32"/>
    </w:rPr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  <w:style w:type="paragraph" w:styleId="Firma">
    <w:name w:val="Signature"/>
    <w:basedOn w:val="Normal"/>
    <w:next w:val="Cuerpodetexto"/>
    <w:pPr>
      <w:suppressLineNumbers/>
      <w:spacing w:lineRule="auto" w:line="360"/>
    </w:pPr>
    <w:rPr>
      <w:i/>
      <w:sz w:val="21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pPr>
      <w:suppressLineNumbers/>
      <w:tabs>
        <w:tab w:val="center" w:pos="4819" w:leader="none"/>
        <w:tab w:val="right" w:pos="9638" w:leader="none"/>
      </w:tabs>
      <w:jc w:val="right"/>
    </w:pPr>
    <w:rPr>
      <w:rFonts w:ascii="Liberation Sans Narrow" w:hAnsi="Liberation Sans Narrow"/>
      <w:sz w:val="16"/>
    </w:rPr>
  </w:style>
  <w:style w:type="paragraph" w:styleId="Cabeceraizquierda">
    <w:name w:val="Cabecera izquierda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suppressLineNumbers/>
      <w:tabs>
        <w:tab w:val="center" w:pos="5102" w:leader="none"/>
        <w:tab w:val="right" w:pos="10205" w:leader="none"/>
      </w:tabs>
      <w:ind w:left="0" w:right="0" w:hanging="0"/>
      <w:jc w:val="right"/>
    </w:pPr>
    <w:rPr>
      <w:sz w:val="16"/>
    </w:rPr>
  </w:style>
  <w:style w:type="paragraph" w:styleId="Cabeceraderecha">
    <w:name w:val="Cabecera derecha"/>
    <w:basedOn w:val="Normal"/>
    <w:qFormat/>
    <w:pPr>
      <w:suppressLineNumbers/>
      <w:tabs>
        <w:tab w:val="center" w:pos="5102" w:leader="none"/>
        <w:tab w:val="right" w:pos="10205" w:leader="none"/>
      </w:tabs>
      <w:spacing w:before="0" w:after="0"/>
      <w:jc w:val="right"/>
    </w:pPr>
    <w:rPr>
      <w:rFonts w:ascii="Liberation Sans Narrow" w:hAnsi="Liberation Sans Narrow"/>
      <w:b/>
      <w:caps/>
      <w:color w:val="808080"/>
      <w:sz w:val="16"/>
    </w:rPr>
  </w:style>
  <w:style w:type="paragraph" w:styleId="BodyText2">
    <w:name w:val="Body Text 2"/>
    <w:basedOn w:val="Normal"/>
    <w:qFormat/>
    <w:pPr>
      <w:overflowPunct w:val="false"/>
      <w:autoSpaceDE w:val="false"/>
      <w:textAlignment w:val="baseline"/>
    </w:pPr>
    <w:rPr>
      <w:sz w:val="20"/>
      <w:szCs w:val="20"/>
      <w:lang w:val="en-US"/>
    </w:rPr>
  </w:style>
  <w:style w:type="paragraph" w:styleId="Textopredeterminado">
    <w:name w:val="Texto predeterminado"/>
    <w:qFormat/>
    <w:pPr>
      <w:widowControl w:val="false"/>
      <w:kinsoku w:val="true"/>
      <w:overflowPunct w:val="true"/>
      <w:autoSpaceDE w:val="true"/>
      <w:bidi w:val="0"/>
      <w:ind w:left="0" w:right="0" w:hanging="0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gl-ES" w:eastAsia="zh-CN" w:bidi="hi-IN"/>
    </w:rPr>
  </w:style>
  <w:style w:type="numbering" w:styleId="Numbering1">
    <w:name w:val="Numbering 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ede.concelloderianxo.gal/opencms/gl/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concellopuntogal</Template>
  <TotalTime>1066</TotalTime>
  <Application>LibreOffice/7.0.2.2$Windows_X86_64 LibreOffice_project/8349ace3c3162073abd90d81fd06dcfb6b36b994</Application>
  <Pages>6</Pages>
  <Words>2468</Words>
  <Characters>13249</Characters>
  <CharactersWithSpaces>15616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2016-10-27T07:56:54Z</dcterms:created>
  <dc:creator>Rosa </dc:creator>
  <dc:description/>
  <dc:language>es-ES</dc:language>
  <cp:lastModifiedBy/>
  <cp:lastPrinted>2018-08-03T09:05:20Z</cp:lastPrinted>
  <dcterms:modified xsi:type="dcterms:W3CDTF">2023-09-01T09:47:13Z</dcterms:modified>
  <cp:revision>101</cp:revision>
  <dc:subject/>
  <dc:title>concellopuntogal</dc:title>
</cp:coreProperties>
</file>