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rPr>
          <w:rFonts w:ascii="Noto Sans" w:hAnsi="Noto Sans"/>
          <w:lang w:val="es-ES"/>
        </w:rPr>
      </w:pPr>
      <w:r>
        <w:rPr>
          <w:rFonts w:ascii="Noto Sans" w:hAnsi="Noto Sans"/>
          <w:lang w:val="es-ES"/>
        </w:rPr>
        <w:t>Este texto es una traducción automática del original redactado en gallego</w:t>
      </w:r>
    </w:p>
    <w:p>
      <w:pPr>
        <w:pStyle w:val="Cuerpodetexto"/>
        <w:bidi w:val="0"/>
        <w:rPr>
          <w:rFonts w:ascii="Noto Sans" w:hAnsi="Noto Sans"/>
          <w:lang w:val="es-ES"/>
        </w:rPr>
      </w:pPr>
      <w:r>
        <w:rPr>
          <w:rFonts w:ascii="Noto Sans" w:hAnsi="Noto Sans"/>
          <w:lang w:val="es-ES"/>
        </w:rPr>
      </w:r>
    </w:p>
    <w:p>
      <w:pPr>
        <w:pStyle w:val="Cuerpodetexto"/>
        <w:bidi w:val="0"/>
        <w:rPr/>
      </w:pPr>
      <w:r>
        <w:rPr>
          <w:rFonts w:ascii="Noto Sans" w:hAnsi="Noto Sans"/>
          <w:lang w:val="es-ES"/>
        </w:rPr>
        <w:t xml:space="preserve">CONVOCATORIA PARA </w:t>
      </w:r>
      <w:r>
        <w:rPr>
          <w:rFonts w:ascii="Noto Sans" w:hAnsi="Noto Sans"/>
          <w:sz w:val="21"/>
          <w:lang w:val="es-ES"/>
        </w:rPr>
        <w:t>LA</w:t>
      </w:r>
      <w:r>
        <w:rPr>
          <w:rFonts w:ascii="Noto Sans" w:hAnsi="Noto Sans"/>
          <w:lang w:val="es-ES"/>
        </w:rPr>
        <w:t xml:space="preserve"> CONCESIÓN DE AYUDAS DESTINADAS A </w:t>
      </w:r>
      <w:r>
        <w:rPr>
          <w:rFonts w:ascii="Noto Sans" w:hAnsi="Noto Sans"/>
          <w:sz w:val="21"/>
          <w:lang w:val="es-ES"/>
        </w:rPr>
        <w:t>LAS</w:t>
      </w:r>
      <w:r>
        <w:rPr>
          <w:rFonts w:ascii="Noto Sans" w:hAnsi="Noto Sans"/>
          <w:lang w:val="es-ES"/>
        </w:rPr>
        <w:t xml:space="preserve"> FAMILIAS PARA </w:t>
      </w:r>
      <w:r>
        <w:rPr>
          <w:rFonts w:ascii="Noto Sans" w:hAnsi="Noto Sans"/>
          <w:lang w:val="es-ES"/>
        </w:rPr>
        <w:t xml:space="preserve">LA </w:t>
      </w:r>
      <w:r>
        <w:rPr>
          <w:rFonts w:ascii="Noto Sans" w:hAnsi="Noto Sans"/>
          <w:lang w:val="es-ES"/>
        </w:rPr>
        <w:t>CONCILIACIÓN DE SU VIDA LABORAL Y FAMILIAR.</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Por el acuerdo adoptado por el Pleno del Ayuntamiento, en su sesión del día 26/09/2013, sobre la Ordenanza reguladora de subvenciones del Ayuntamiento de Rianxo y publicado en el Boletín Oficial de la Provincia núm. 234 del 10/12/2013, se regulan las bases de la convocatoria del procedimiento en régimen de concurrencia competitiva para la concesión de ayudas destinadas a las familias para la conciliación de su vida laboral y familiar.</w:t>
      </w:r>
    </w:p>
    <w:p>
      <w:pPr>
        <w:pStyle w:val="Cuerpodetexto"/>
        <w:bidi w:val="0"/>
        <w:rPr>
          <w:rFonts w:ascii="Noto Sans" w:hAnsi="Noto Sans"/>
          <w:lang w:val="es-ES"/>
        </w:rPr>
      </w:pPr>
      <w:r>
        <w:rPr>
          <w:rFonts w:ascii="Noto Sans" w:hAnsi="Noto Sans"/>
          <w:lang w:val="es-ES"/>
        </w:rPr>
      </w:r>
    </w:p>
    <w:p>
      <w:pPr>
        <w:pStyle w:val="Cuerpodetexto"/>
        <w:bidi w:val="0"/>
        <w:rPr/>
      </w:pPr>
      <w:r>
        <w:rPr>
          <w:rFonts w:ascii="Noto Sans" w:hAnsi="Noto Sans"/>
          <w:lang w:val="es-ES"/>
        </w:rPr>
        <w:t xml:space="preserve">BASE 1. </w:t>
      </w:r>
      <w:r>
        <w:rPr>
          <w:rFonts w:ascii="Noto Sans" w:hAnsi="Noto Sans"/>
          <w:sz w:val="21"/>
          <w:lang w:val="es-ES"/>
        </w:rPr>
        <w:t>OBJETO DE LA CONVOCATORIA</w:t>
      </w:r>
    </w:p>
    <w:p>
      <w:pPr>
        <w:pStyle w:val="Cuerpodetexto"/>
        <w:bidi w:val="0"/>
        <w:rPr>
          <w:rFonts w:ascii="Noto Sans" w:hAnsi="Noto Sans"/>
          <w:lang w:val="es-ES"/>
        </w:rPr>
      </w:pPr>
      <w:r>
        <w:rPr>
          <w:rFonts w:ascii="Noto Sans" w:hAnsi="Noto Sans"/>
          <w:lang w:val="es-ES"/>
        </w:rPr>
        <w:t>1. Las presentes bases establecen los criterios y el procedimiento para la concesión de ayudas a las familias que precisen contratar servicios específicos para la conciliación de su vida laboral y familiar.</w:t>
      </w:r>
    </w:p>
    <w:p>
      <w:pPr>
        <w:pStyle w:val="Cuerpodetexto"/>
        <w:bidi w:val="0"/>
        <w:rPr>
          <w:rFonts w:ascii="Noto Sans" w:hAnsi="Noto Sans"/>
          <w:lang w:val="es-ES"/>
        </w:rPr>
      </w:pPr>
      <w:r>
        <w:rPr>
          <w:rFonts w:ascii="Noto Sans" w:hAnsi="Noto Sans"/>
          <w:lang w:val="es-ES"/>
        </w:rPr>
        <w:t xml:space="preserve">2. Estas ayudas tienen por objeto proporcionar durante lo primero cuatrimestre del curso escolar 2023-2024 (meses de septiembre, octubre, noviembre y diciembre) un apoyo económico que ayude la costear un recurso de conciliación de la vida familiar y laboral complementario, ante la incompatibilidad de los horarios laborales de los/as progenitores y los centros de educación. </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BASE 2. TIPO DE AYUDAS</w:t>
      </w:r>
    </w:p>
    <w:p>
      <w:pPr>
        <w:pStyle w:val="Cuerpodetexto"/>
        <w:bidi w:val="0"/>
        <w:rPr>
          <w:rFonts w:ascii="Noto Sans" w:hAnsi="Noto Sans"/>
          <w:lang w:val="es-ES"/>
        </w:rPr>
      </w:pPr>
      <w:r>
        <w:rPr>
          <w:rFonts w:ascii="Noto Sans" w:hAnsi="Noto Sans"/>
          <w:lang w:val="es-ES"/>
        </w:rPr>
        <w:t>a)  Las ayudas consistirán en el pago de una ayuda por el gasto en el que incurran las familias por la contratación de personas o servicios (personal cuidador contratado cumpliendo todos los requisitos establecidos legalmente, ludoteca, servicio de transporte complementario la otro servicio de conciliación) para el cuidado de sus hijos/as menores fuera del horario escolar mientras sus progenitores se encuentren trabajando.</w:t>
      </w:r>
    </w:p>
    <w:p>
      <w:pPr>
        <w:pStyle w:val="Cuerpodetexto"/>
        <w:bidi w:val="0"/>
        <w:rPr>
          <w:rFonts w:ascii="Noto Sans" w:hAnsi="Noto Sans"/>
          <w:lang w:val="es-ES"/>
        </w:rPr>
      </w:pPr>
      <w:r>
        <w:rPr>
          <w:rFonts w:ascii="Noto Sans" w:hAnsi="Noto Sans"/>
          <w:lang w:val="es-ES"/>
        </w:rPr>
        <w:t>Las familias que opten por la contratación de un cuidador/a, ya sea directamente la una persona física, bien autónoma o mediante un contrato laboral,  o a través de una empresa de servicios, únicamente podrán pedir una única ayuda aunque la persona cuide a varios menores de la misma unidad familiar.</w:t>
      </w:r>
    </w:p>
    <w:p>
      <w:pPr>
        <w:pStyle w:val="Cuerpodetexto"/>
        <w:bidi w:val="0"/>
        <w:rPr/>
      </w:pPr>
      <w:r>
        <w:rPr>
          <w:rFonts w:ascii="Noto Sans" w:hAnsi="Noto Sans"/>
          <w:lang w:val="es-ES"/>
        </w:rPr>
        <w:t xml:space="preserve">Si la familiar optara por contratar los servicios de una ludoteca o </w:t>
      </w:r>
      <w:r>
        <w:rPr>
          <w:rFonts w:ascii="Noto Sans" w:hAnsi="Noto Sans"/>
          <w:sz w:val="21"/>
          <w:lang w:val="es-ES"/>
        </w:rPr>
        <w:t>transporte</w:t>
      </w:r>
      <w:r>
        <w:rPr>
          <w:rFonts w:ascii="Noto Sans" w:hAnsi="Noto Sans"/>
          <w:lang w:val="es-ES"/>
        </w:rPr>
        <w:t>, podrá solicitar una ayuda por cada menor a cargo.</w:t>
      </w:r>
    </w:p>
    <w:p>
      <w:pPr>
        <w:pStyle w:val="Cuerpodetexto"/>
        <w:bidi w:val="0"/>
        <w:rPr>
          <w:rFonts w:ascii="Noto Sans" w:hAnsi="Noto Sans"/>
          <w:lang w:val="es-ES"/>
        </w:rPr>
      </w:pPr>
      <w:r>
        <w:rPr>
          <w:rFonts w:ascii="Noto Sans" w:hAnsi="Noto Sans"/>
          <w:lang w:val="es-ES"/>
        </w:rPr>
        <w:t>b)  El importe de cada una de las ayudas concedidas ascenderá a 400 €.</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r>
    </w:p>
    <w:p>
      <w:pPr>
        <w:pStyle w:val="Cuerpodetexto"/>
        <w:bidi w:val="0"/>
        <w:rPr/>
      </w:pPr>
      <w:r>
        <w:rPr>
          <w:rFonts w:ascii="Noto Sans" w:hAnsi="Noto Sans"/>
          <w:lang w:val="es-ES"/>
        </w:rPr>
        <w:t xml:space="preserve">BASE 3. FINANCIACIÓN Y PERÍODO SUBVENCIONABLE DE </w:t>
      </w:r>
      <w:r>
        <w:rPr>
          <w:rFonts w:ascii="Noto Sans" w:hAnsi="Noto Sans"/>
          <w:sz w:val="21"/>
          <w:lang w:val="es-ES"/>
        </w:rPr>
        <w:t>LAS</w:t>
      </w:r>
      <w:r>
        <w:rPr>
          <w:rFonts w:ascii="Noto Sans" w:hAnsi="Noto Sans"/>
          <w:lang w:val="es-ES"/>
        </w:rPr>
        <w:t xml:space="preserve"> AYUDAS</w:t>
      </w:r>
    </w:p>
    <w:p>
      <w:pPr>
        <w:pStyle w:val="Cuerpodetexto"/>
        <w:bidi w:val="0"/>
        <w:rPr>
          <w:rFonts w:ascii="Noto Sans" w:hAnsi="Noto Sans"/>
          <w:lang w:val="es-ES"/>
        </w:rPr>
      </w:pPr>
      <w:r>
        <w:rPr>
          <w:rFonts w:ascii="Noto Sans" w:hAnsi="Noto Sans"/>
          <w:lang w:val="es-ES"/>
        </w:rPr>
        <w:t>1. Para la concesión de estas ayudas, el ayuntamiento de Rianxo,  destinará  un importe máximo  de 14.000,00€, con cargo a la aplicación presupuestaria 231.48000.</w:t>
      </w:r>
    </w:p>
    <w:p>
      <w:pPr>
        <w:pStyle w:val="Cuerpodetexto"/>
        <w:bidi w:val="0"/>
        <w:rPr>
          <w:rFonts w:ascii="Noto Sans" w:hAnsi="Noto Sans"/>
          <w:lang w:val="es-ES"/>
        </w:rPr>
      </w:pPr>
      <w:r>
        <w:rPr>
          <w:rFonts w:ascii="Noto Sans" w:hAnsi="Noto Sans"/>
          <w:lang w:val="es-ES"/>
        </w:rPr>
        <w:t>2. El período subvencionable será el primer cuatrimestre del curso escolar 2023-2024.</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BASE 4. REQUISITOS DE L</w:t>
      </w:r>
      <w:r>
        <w:rPr>
          <w:rFonts w:ascii="Noto Sans" w:hAnsi="Noto Sans"/>
          <w:lang w:val="es-ES"/>
        </w:rPr>
        <w:t>AS</w:t>
      </w:r>
      <w:r>
        <w:rPr>
          <w:rFonts w:ascii="Noto Sans" w:hAnsi="Noto Sans"/>
          <w:lang w:val="es-ES"/>
        </w:rPr>
        <w:t xml:space="preserve"> PERSONAS BENEFICIARIAS</w:t>
      </w:r>
    </w:p>
    <w:p>
      <w:pPr>
        <w:pStyle w:val="Cuerpodetexto"/>
        <w:bidi w:val="0"/>
        <w:rPr>
          <w:rFonts w:ascii="Noto Sans" w:hAnsi="Noto Sans"/>
          <w:lang w:val="es-ES"/>
        </w:rPr>
      </w:pPr>
      <w:r>
        <w:rPr>
          <w:rFonts w:ascii="Noto Sans" w:hAnsi="Noto Sans"/>
          <w:lang w:val="es-ES"/>
        </w:rPr>
        <w:t>1. Las ayudas se destinarán a familias las cuáles su renta conjunta anual de la unidad de convivencia a la que pertenezca sea inferior o igual al 2 x IPREM de 14 pagas (16.800€). Esta cuantía se incrementará en:</w:t>
      </w:r>
    </w:p>
    <w:p>
      <w:pPr>
        <w:pStyle w:val="Cuerpodetexto"/>
        <w:bidi w:val="0"/>
        <w:rPr>
          <w:rFonts w:ascii="Noto Sans" w:hAnsi="Noto Sans"/>
          <w:lang w:val="es-ES"/>
        </w:rPr>
      </w:pPr>
      <w:r>
        <w:rPr>
          <w:rFonts w:ascii="Noto Sans" w:hAnsi="Noto Sans"/>
          <w:lang w:val="es-ES"/>
        </w:rPr>
        <w:t xml:space="preserve">- 0,5 por cada miembro adicional mayor de edad que conforme la unidad de convivencia, esto es, 4.200 € por cada persona mayor de edad. </w:t>
      </w:r>
    </w:p>
    <w:p>
      <w:pPr>
        <w:pStyle w:val="Cuerpodetexto"/>
        <w:bidi w:val="0"/>
        <w:rPr>
          <w:rFonts w:ascii="Noto Sans" w:hAnsi="Noto Sans"/>
          <w:lang w:val="es-ES"/>
        </w:rPr>
      </w:pPr>
      <w:r>
        <w:rPr>
          <w:rFonts w:ascii="Noto Sans" w:hAnsi="Noto Sans"/>
          <w:lang w:val="es-ES"/>
        </w:rPr>
        <w:t>- 0,75 por cada menor de edad de la unidad de convivencia, esto es, 6.300 € por cada persona menor de edad.</w:t>
      </w:r>
    </w:p>
    <w:p>
      <w:pPr>
        <w:pStyle w:val="Cuerpodetexto"/>
        <w:bidi w:val="0"/>
        <w:rPr>
          <w:rFonts w:ascii="Noto Sans" w:hAnsi="Noto Sans"/>
          <w:lang w:val="es-ES"/>
        </w:rPr>
      </w:pPr>
      <w:r>
        <w:rPr>
          <w:rFonts w:ascii="Noto Sans" w:hAnsi="Noto Sans"/>
          <w:lang w:val="es-ES"/>
        </w:rPr>
        <w:t xml:space="preserve">    • </w:t>
      </w:r>
      <w:r>
        <w:rPr>
          <w:rFonts w:ascii="Noto Sans" w:hAnsi="Noto Sans"/>
          <w:lang w:val="es-ES"/>
        </w:rPr>
        <w:t>IPREM MENSUAL: 600 €</w:t>
      </w:r>
    </w:p>
    <w:p>
      <w:pPr>
        <w:pStyle w:val="Cuerpodetexto"/>
        <w:bidi w:val="0"/>
        <w:rPr>
          <w:rFonts w:ascii="Noto Sans" w:hAnsi="Noto Sans"/>
          <w:lang w:val="es-ES"/>
        </w:rPr>
      </w:pPr>
      <w:r>
        <w:rPr>
          <w:rFonts w:ascii="Noto Sans" w:hAnsi="Noto Sans"/>
          <w:lang w:val="es-ES"/>
        </w:rPr>
        <w:t xml:space="preserve">    • </w:t>
      </w:r>
      <w:r>
        <w:rPr>
          <w:rFonts w:ascii="Noto Sans" w:hAnsi="Noto Sans"/>
          <w:lang w:val="es-ES"/>
        </w:rPr>
        <w:t>IPREM ANUAL X 14 PAGAS =  8.400 €</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2. Que el padre y la madre del/a menor tenga una jornada laboral incompatible con la atención de los menores fuera del horario escolar.</w:t>
      </w:r>
    </w:p>
    <w:p>
      <w:pPr>
        <w:pStyle w:val="Cuerpodetexto"/>
        <w:bidi w:val="0"/>
        <w:rPr>
          <w:rFonts w:ascii="Noto Sans" w:hAnsi="Noto Sans"/>
          <w:lang w:val="es-ES"/>
        </w:rPr>
      </w:pPr>
      <w:r>
        <w:rPr>
          <w:rFonts w:ascii="Noto Sans" w:hAnsi="Noto Sans"/>
          <w:lang w:val="es-ES"/>
        </w:rPr>
        <w:t>3. Que tengan la residencia y empadronamiento real y efectivo en el Ayuntamiento de Rianxo.</w:t>
      </w:r>
    </w:p>
    <w:p>
      <w:pPr>
        <w:pStyle w:val="Cuerpodetexto"/>
        <w:bidi w:val="0"/>
        <w:rPr>
          <w:rFonts w:ascii="Noto Sans" w:hAnsi="Noto Sans"/>
          <w:lang w:val="es-ES"/>
        </w:rPr>
      </w:pPr>
      <w:r>
        <w:rPr>
          <w:rFonts w:ascii="Noto Sans" w:hAnsi="Noto Sans"/>
          <w:lang w:val="es-ES"/>
        </w:rPr>
        <w:t>4. Que en el curso escolar 2023-2024 estén matriculados en un centro de enseñanza del Ayuntamiento de Rianxo.</w:t>
      </w:r>
    </w:p>
    <w:p>
      <w:pPr>
        <w:pStyle w:val="Cuerpodetexto"/>
        <w:bidi w:val="0"/>
        <w:rPr>
          <w:rFonts w:ascii="Noto Sans" w:hAnsi="Noto Sans"/>
          <w:lang w:val="es-ES"/>
        </w:rPr>
      </w:pPr>
      <w:r>
        <w:rPr>
          <w:rFonts w:ascii="Noto Sans" w:hAnsi="Noto Sans"/>
          <w:lang w:val="es-ES"/>
        </w:rPr>
      </w:r>
    </w:p>
    <w:p>
      <w:pPr>
        <w:pStyle w:val="Cuerpodetexto"/>
        <w:bidi w:val="0"/>
        <w:rPr/>
      </w:pPr>
      <w:r>
        <w:rPr>
          <w:rFonts w:ascii="Noto Sans" w:hAnsi="Noto Sans"/>
          <w:lang w:val="es-ES"/>
        </w:rPr>
        <w:t xml:space="preserve">BASE 5. </w:t>
      </w:r>
      <w:r>
        <w:rPr>
          <w:rFonts w:ascii="Noto Sans" w:hAnsi="Noto Sans"/>
          <w:sz w:val="21"/>
          <w:lang w:val="es-ES"/>
        </w:rPr>
        <w:t>PERSONAS DESTINATARIAS DE LAS AYUDAS</w:t>
      </w:r>
      <w:r>
        <w:rPr>
          <w:rFonts w:ascii="Noto Sans" w:hAnsi="Noto Sans"/>
          <w:lang w:val="es-ES"/>
        </w:rPr>
        <w:t xml:space="preserve"> </w:t>
      </w:r>
    </w:p>
    <w:p>
      <w:pPr>
        <w:pStyle w:val="Cuerpodetexto"/>
        <w:bidi w:val="0"/>
        <w:rPr>
          <w:rFonts w:ascii="Noto Sans" w:hAnsi="Noto Sans"/>
          <w:lang w:val="es-ES"/>
        </w:rPr>
      </w:pPr>
      <w:r>
        <w:rPr>
          <w:rFonts w:ascii="Noto Sans" w:hAnsi="Noto Sans"/>
          <w:lang w:val="es-ES"/>
        </w:rPr>
        <w:t xml:space="preserve">Familias con menores en las que los dos progenitores desarrollen una jornada laboral incompatible con la atención de los menores fuera del horario escolar, y que tampoco puedan optar por medidas de flexibilización de la jornada o por teletrabajo. </w:t>
      </w:r>
    </w:p>
    <w:p>
      <w:pPr>
        <w:pStyle w:val="Cuerpodetexto"/>
        <w:bidi w:val="0"/>
        <w:rPr>
          <w:rFonts w:ascii="Noto Sans" w:hAnsi="Noto Sans"/>
          <w:lang w:val="es-ES"/>
        </w:rPr>
      </w:pPr>
      <w:r>
        <w:rPr>
          <w:rFonts w:ascii="Noto Sans" w:hAnsi="Noto Sans"/>
          <w:lang w:val="es-ES"/>
        </w:rPr>
      </w:r>
    </w:p>
    <w:p>
      <w:pPr>
        <w:pStyle w:val="Cuerpodetexto"/>
        <w:bidi w:val="0"/>
        <w:rPr/>
      </w:pPr>
      <w:r>
        <w:rPr>
          <w:rFonts w:ascii="Noto Sans" w:hAnsi="Noto Sans"/>
          <w:lang w:val="es-ES"/>
        </w:rPr>
        <w:t xml:space="preserve">BASE 6. </w:t>
      </w:r>
      <w:r>
        <w:rPr>
          <w:rFonts w:ascii="Noto Sans" w:hAnsi="Noto Sans"/>
          <w:sz w:val="21"/>
          <w:lang w:val="es-ES"/>
        </w:rPr>
        <w:t>PRESENTACIÓN DE LAS SOLICITUDES</w:t>
      </w:r>
    </w:p>
    <w:p>
      <w:pPr>
        <w:pStyle w:val="Cuerpodetexto"/>
        <w:bidi w:val="0"/>
        <w:rPr>
          <w:rFonts w:ascii="Noto Sans" w:hAnsi="Noto Sans"/>
          <w:lang w:val="es-ES"/>
        </w:rPr>
      </w:pPr>
      <w:r>
        <w:rPr>
          <w:rFonts w:ascii="Noto Sans" w:hAnsi="Noto Sans"/>
          <w:lang w:val="es-ES"/>
        </w:rPr>
        <w:t>1. Publicación</w:t>
      </w:r>
    </w:p>
    <w:p>
      <w:pPr>
        <w:pStyle w:val="Cuerpodetexto"/>
        <w:bidi w:val="0"/>
        <w:rPr>
          <w:rFonts w:ascii="Noto Sans" w:hAnsi="Noto Sans"/>
          <w:lang w:val="es-ES"/>
        </w:rPr>
      </w:pPr>
      <w:r>
        <w:rPr>
          <w:rFonts w:ascii="Noto Sans" w:hAnsi="Noto Sans"/>
          <w:lang w:val="es-ES"/>
        </w:rPr>
        <w:t>La convocatoria para la concesión de ayudas destinadas a las familias para la conciliación de su vida laboral y familiar, será publicada en la Base de Datos Nacional de Subvenciones (BDNS), en el Boletín Oficial de la Provincia, en el tablero de anuncios del Ayuntamiento de Rianxo, y mediante la difusión de bandos informativos, así como también en la sede electrónica del Ayuntamiento de Rianxo:</w:t>
      </w:r>
    </w:p>
    <w:p>
      <w:pPr>
        <w:pStyle w:val="Cuerpodetexto"/>
        <w:bidi w:val="0"/>
        <w:rPr>
          <w:rFonts w:ascii="Noto Sans" w:hAnsi="Noto Sans"/>
          <w:lang w:val="es-ES"/>
        </w:rPr>
      </w:pPr>
      <w:r>
        <w:rPr>
          <w:rFonts w:ascii="Noto Sans" w:hAnsi="Noto Sans"/>
          <w:lang w:val="es-ES"/>
        </w:rPr>
        <w:t xml:space="preserve"> </w:t>
      </w:r>
      <w:r>
        <w:rPr>
          <w:rFonts w:ascii="Noto Sans" w:hAnsi="Noto Sans"/>
          <w:lang w:val="es-ES"/>
        </w:rPr>
        <w:t>https://sede.concelloderianxo.es</w:t>
      </w:r>
    </w:p>
    <w:p>
      <w:pPr>
        <w:pStyle w:val="Cuerpodetexto"/>
        <w:bidi w:val="0"/>
        <w:rPr>
          <w:rFonts w:ascii="Noto Sans" w:hAnsi="Noto Sans"/>
          <w:lang w:val="es-ES"/>
        </w:rPr>
      </w:pPr>
      <w:r>
        <w:rPr>
          <w:rFonts w:ascii="Noto Sans" w:hAnsi="Noto Sans"/>
          <w:lang w:val="es-ES"/>
        </w:rPr>
        <w:t>Con carácter previo o simultáneamente con la publicación del anuncio de la convocatoria, se publicarán en el BOP estas bases reguladoras de las ayudas.</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2. Plazo</w:t>
      </w:r>
    </w:p>
    <w:p>
      <w:pPr>
        <w:pStyle w:val="Cuerpodetexto"/>
        <w:bidi w:val="0"/>
        <w:rPr>
          <w:rFonts w:ascii="Noto Sans" w:hAnsi="Noto Sans"/>
          <w:lang w:val="es-ES"/>
        </w:rPr>
      </w:pPr>
      <w:r>
        <w:rPr>
          <w:rFonts w:ascii="Noto Sans" w:hAnsi="Noto Sans"/>
          <w:lang w:val="es-ES"/>
        </w:rPr>
        <w:t>Quince días hábiles contados a partir de la publicación de la convocatoria en el BOP.</w:t>
      </w:r>
    </w:p>
    <w:p>
      <w:pPr>
        <w:pStyle w:val="Cuerpodetexto"/>
        <w:bidi w:val="0"/>
        <w:rPr>
          <w:rFonts w:ascii="Noto Sans" w:hAnsi="Noto Sans"/>
          <w:lang w:val="es-ES"/>
        </w:rPr>
      </w:pPr>
      <w:r>
        <w:rPr>
          <w:rFonts w:ascii="Noto Sans" w:hAnsi="Noto Sans"/>
          <w:lang w:val="es-ES"/>
        </w:rPr>
        <w:t>3. Lugar</w:t>
      </w:r>
    </w:p>
    <w:p>
      <w:pPr>
        <w:pStyle w:val="Cuerpodetexto"/>
        <w:bidi w:val="0"/>
        <w:rPr>
          <w:rFonts w:ascii="Noto Sans" w:hAnsi="Noto Sans"/>
          <w:lang w:val="es-ES"/>
        </w:rPr>
      </w:pPr>
      <w:r>
        <w:rPr>
          <w:rFonts w:ascii="Noto Sans" w:hAnsi="Noto Sans"/>
          <w:lang w:val="es-ES"/>
        </w:rPr>
        <w:t>En la sede electrónica o en el Registro General del Ayuntamiento de Rianxo.</w:t>
      </w:r>
    </w:p>
    <w:p>
      <w:pPr>
        <w:pStyle w:val="Cuerpodetexto"/>
        <w:bidi w:val="0"/>
        <w:rPr>
          <w:rFonts w:ascii="Noto Sans" w:hAnsi="Noto Sans"/>
          <w:lang w:val="es-ES"/>
        </w:rPr>
      </w:pPr>
      <w:r>
        <w:rPr>
          <w:rFonts w:ascii="Noto Sans" w:hAnsi="Noto Sans"/>
          <w:lang w:val="es-ES"/>
        </w:rPr>
        <w:t>4. Documentación</w:t>
      </w:r>
    </w:p>
    <w:p>
      <w:pPr>
        <w:pStyle w:val="Cuerpodetexto"/>
        <w:bidi w:val="0"/>
        <w:rPr>
          <w:rFonts w:ascii="Noto Sans" w:hAnsi="Noto Sans"/>
          <w:lang w:val="es-ES"/>
        </w:rPr>
      </w:pPr>
      <w:r>
        <w:rPr>
          <w:rFonts w:ascii="Noto Sans" w:hAnsi="Noto Sans"/>
          <w:lang w:val="es-ES"/>
        </w:rPr>
        <w:t>4.1. Genérica:</w:t>
      </w:r>
    </w:p>
    <w:p>
      <w:pPr>
        <w:pStyle w:val="Cuerpodetexto"/>
        <w:bidi w:val="0"/>
        <w:rPr>
          <w:rFonts w:ascii="Noto Sans" w:hAnsi="Noto Sans"/>
          <w:lang w:val="es-ES"/>
        </w:rPr>
      </w:pPr>
      <w:r>
        <w:rPr>
          <w:rFonts w:ascii="Noto Sans" w:hAnsi="Noto Sans"/>
          <w:lang w:val="es-ES"/>
        </w:rPr>
        <w:t>- Modelo de solicitud (disponible en la página web del Ayuntamiento de Rianxo, en el Registro General y en el departamento de Servicios Sociales).</w:t>
      </w:r>
    </w:p>
    <w:p>
      <w:pPr>
        <w:pStyle w:val="Cuerpodetexto"/>
        <w:bidi w:val="0"/>
        <w:rPr>
          <w:rFonts w:ascii="Noto Sans" w:hAnsi="Noto Sans"/>
          <w:lang w:val="es-ES"/>
        </w:rPr>
      </w:pPr>
      <w:r>
        <w:rPr>
          <w:rFonts w:ascii="Noto Sans" w:hAnsi="Noto Sans"/>
          <w:lang w:val="es-ES"/>
        </w:rPr>
        <w:t>- Anexo 2: Declaración responsable del conjunto de todas las solicitudes efectuadas o concedidas para la misma finalidad de las distintas administraciones públicas competentes y de no estar incurso/a en ninguno de los supuestos que impiden obtener la condición de persona beneficiaria de subvenciones de las administraciones públicas, que encuentran recogidos en el BASE 13 de la Ley 38/2003, general de subvenciones.</w:t>
      </w:r>
    </w:p>
    <w:p>
      <w:pPr>
        <w:pStyle w:val="Cuerpodetexto"/>
        <w:bidi w:val="0"/>
        <w:rPr>
          <w:rFonts w:ascii="Noto Sans" w:hAnsi="Noto Sans"/>
          <w:lang w:val="es-ES"/>
        </w:rPr>
      </w:pPr>
      <w:r>
        <w:rPr>
          <w:rFonts w:ascii="Noto Sans" w:hAnsi="Noto Sans"/>
          <w:lang w:val="es-ES"/>
        </w:rPr>
        <w:t>- Copia del DNI, pasaporte, NIE o documento análogo de todas las personas de la unidad familiar.</w:t>
      </w:r>
    </w:p>
    <w:p>
      <w:pPr>
        <w:pStyle w:val="Cuerpodetexto"/>
        <w:bidi w:val="0"/>
        <w:rPr>
          <w:rFonts w:ascii="Noto Sans" w:hAnsi="Noto Sans"/>
          <w:lang w:val="es-ES"/>
        </w:rPr>
      </w:pPr>
      <w:r>
        <w:rPr>
          <w:rFonts w:ascii="Noto Sans" w:hAnsi="Noto Sans"/>
          <w:lang w:val="es-ES"/>
        </w:rPr>
        <w:t>- Datos bancarios: certificación bancaria del Código IBAN a nombre del/a solicitante cuñada por la entidad bancaria.</w:t>
      </w:r>
    </w:p>
    <w:p>
      <w:pPr>
        <w:pStyle w:val="Cuerpodetexto"/>
        <w:bidi w:val="0"/>
        <w:rPr>
          <w:rFonts w:ascii="Noto Sans" w:hAnsi="Noto Sans"/>
          <w:lang w:val="es-ES"/>
        </w:rPr>
      </w:pPr>
      <w:r>
        <w:rPr>
          <w:rFonts w:ascii="Noto Sans" w:hAnsi="Noto Sans"/>
          <w:lang w:val="es-ES"/>
        </w:rPr>
        <w:t>- Informe de la empresa que acredite el horario de trabajo, donde conste expresamente la imposibilidad de adaptación del mismo, y que no se pueden acoger a la modalidad de teletrabajo. Se hay dos progenitores o convivi</w:t>
      </w:r>
      <w:r>
        <w:rPr>
          <w:rFonts w:ascii="Noto Sans" w:hAnsi="Noto Sans"/>
          <w:lang w:val="es-ES"/>
        </w:rPr>
        <w:t>e</w:t>
      </w:r>
      <w:r>
        <w:rPr>
          <w:rFonts w:ascii="Noto Sans" w:hAnsi="Noto Sans"/>
          <w:lang w:val="es-ES"/>
        </w:rPr>
        <w:t>ntes, la incompatibilidad debe acreditarse para ambos.</w:t>
      </w:r>
    </w:p>
    <w:p>
      <w:pPr>
        <w:pStyle w:val="Cuerpodetexto"/>
        <w:bidi w:val="0"/>
        <w:rPr>
          <w:rFonts w:ascii="Noto Sans" w:hAnsi="Noto Sans"/>
          <w:lang w:val="es-ES"/>
        </w:rPr>
      </w:pPr>
      <w:r>
        <w:rPr>
          <w:rFonts w:ascii="Noto Sans" w:hAnsi="Noto Sans"/>
          <w:lang w:val="es-ES"/>
        </w:rPr>
        <w:t>4.2. Justificación de ingresos:</w:t>
      </w:r>
    </w:p>
    <w:p>
      <w:pPr>
        <w:pStyle w:val="Cuerpodetexto"/>
        <w:bidi w:val="0"/>
        <w:rPr>
          <w:rFonts w:ascii="Noto Sans" w:hAnsi="Noto Sans"/>
          <w:lang w:val="es-ES"/>
        </w:rPr>
      </w:pPr>
      <w:r>
        <w:rPr>
          <w:rFonts w:ascii="Noto Sans" w:hAnsi="Noto Sans"/>
          <w:lang w:val="es-ES"/>
        </w:rPr>
        <w:t>Se está presentada la declaración de la renta:</w:t>
      </w:r>
    </w:p>
    <w:p>
      <w:pPr>
        <w:pStyle w:val="Cuerpodetexto"/>
        <w:bidi w:val="0"/>
        <w:rPr>
          <w:rFonts w:ascii="Noto Sans" w:hAnsi="Noto Sans"/>
          <w:lang w:val="es-ES"/>
        </w:rPr>
      </w:pPr>
      <w:r>
        <w:rPr>
          <w:rFonts w:ascii="Noto Sans" w:hAnsi="Noto Sans"/>
          <w:lang w:val="es-ES"/>
        </w:rPr>
        <w:t>- Copia de la Declaración del IRPF correspondiente al ejercicio 2022</w:t>
      </w:r>
    </w:p>
    <w:p>
      <w:pPr>
        <w:pStyle w:val="Cuerpodetexto"/>
        <w:bidi w:val="0"/>
        <w:rPr>
          <w:rFonts w:ascii="Noto Sans" w:hAnsi="Noto Sans"/>
          <w:lang w:val="es-ES"/>
        </w:rPr>
      </w:pPr>
      <w:r>
        <w:rPr>
          <w:rFonts w:ascii="Noto Sans" w:hAnsi="Noto Sans"/>
          <w:lang w:val="es-ES"/>
        </w:rPr>
        <w:t>Si no está presentada la declaración de la renta:</w:t>
      </w:r>
    </w:p>
    <w:p>
      <w:pPr>
        <w:pStyle w:val="Cuerpodetexto"/>
        <w:bidi w:val="0"/>
        <w:rPr>
          <w:rFonts w:ascii="Noto Sans" w:hAnsi="Noto Sans"/>
          <w:lang w:val="es-ES"/>
        </w:rPr>
      </w:pPr>
      <w:r>
        <w:rPr>
          <w:rFonts w:ascii="Noto Sans" w:hAnsi="Noto Sans"/>
          <w:lang w:val="es-ES"/>
        </w:rPr>
        <w:t>- Certificación expedida por la AEAT de no tener presentada la Declaración del IRPF correspondiente al ejercicio 2022.</w:t>
      </w:r>
    </w:p>
    <w:p>
      <w:pPr>
        <w:pStyle w:val="Cuerpodetexto"/>
        <w:bidi w:val="0"/>
        <w:rPr>
          <w:rFonts w:ascii="Noto Sans" w:hAnsi="Noto Sans"/>
          <w:lang w:val="es-ES"/>
        </w:rPr>
      </w:pPr>
      <w:r>
        <w:rPr>
          <w:rFonts w:ascii="Noto Sans" w:hAnsi="Noto Sans"/>
          <w:lang w:val="es-ES"/>
        </w:rPr>
        <w:t>- Justificantes de ingresos del ejercicio 2022 de todas las personas de la unidad familiar mayores de edad (nóminas, certificado del INEM, certificado de la pensión, etc.) si no aparecen datos económicos en la certificación.</w:t>
      </w:r>
    </w:p>
    <w:p>
      <w:pPr>
        <w:pStyle w:val="Cuerpodetexto"/>
        <w:bidi w:val="0"/>
        <w:rPr>
          <w:rFonts w:ascii="Noto Sans" w:hAnsi="Noto Sans"/>
          <w:lang w:val="es-ES"/>
        </w:rPr>
      </w:pPr>
      <w:r>
        <w:rPr>
          <w:rFonts w:ascii="Noto Sans" w:hAnsi="Noto Sans"/>
          <w:lang w:val="es-ES"/>
        </w:rPr>
        <w:t>4.3. Específica:</w:t>
      </w:r>
    </w:p>
    <w:p>
      <w:pPr>
        <w:pStyle w:val="Cuerpodetexto"/>
        <w:bidi w:val="0"/>
        <w:rPr>
          <w:rFonts w:ascii="Noto Sans" w:hAnsi="Noto Sans"/>
          <w:lang w:val="es-ES"/>
        </w:rPr>
      </w:pPr>
      <w:r>
        <w:rPr>
          <w:rFonts w:ascii="Noto Sans" w:hAnsi="Noto Sans"/>
          <w:lang w:val="es-ES"/>
        </w:rPr>
        <w:t>- Titulo de familia numerosa, si es el caso.</w:t>
      </w:r>
    </w:p>
    <w:p>
      <w:pPr>
        <w:pStyle w:val="Cuerpodetexto"/>
        <w:bidi w:val="0"/>
        <w:rPr>
          <w:rFonts w:ascii="Noto Sans" w:hAnsi="Noto Sans"/>
          <w:lang w:val="es-ES"/>
        </w:rPr>
      </w:pPr>
      <w:r>
        <w:rPr>
          <w:rFonts w:ascii="Noto Sans" w:hAnsi="Noto Sans"/>
          <w:lang w:val="es-ES"/>
        </w:rPr>
        <w:t>- Certificado de discapacidad igual o superior al 33%, si es el caso.</w:t>
      </w:r>
    </w:p>
    <w:p>
      <w:pPr>
        <w:pStyle w:val="Cuerpodetexto"/>
        <w:bidi w:val="0"/>
        <w:rPr>
          <w:rFonts w:ascii="Noto Sans" w:hAnsi="Noto Sans"/>
          <w:lang w:val="es-ES"/>
        </w:rPr>
      </w:pPr>
      <w:r>
        <w:rPr>
          <w:rFonts w:ascii="Noto Sans" w:hAnsi="Noto Sans"/>
          <w:lang w:val="es-ES"/>
        </w:rPr>
        <w:t>- Acreditación de la unidad familiar monoparental, si es el caso, mediante sentencia de separación o divorcio, convenio regulador o resolución de medidas paterno-filiales.</w:t>
      </w:r>
    </w:p>
    <w:p>
      <w:pPr>
        <w:pStyle w:val="Cuerpodetexto"/>
        <w:bidi w:val="0"/>
        <w:rPr>
          <w:rFonts w:ascii="Noto Sans" w:hAnsi="Noto Sans"/>
          <w:lang w:val="es-ES"/>
        </w:rPr>
      </w:pPr>
      <w:r>
        <w:rPr>
          <w:rFonts w:ascii="Noto Sans" w:hAnsi="Noto Sans"/>
          <w:lang w:val="es-ES"/>
        </w:rPr>
        <w:t>- Acreditación de la condición de víctima de violencia de género, si es el caso.</w:t>
      </w:r>
    </w:p>
    <w:p>
      <w:pPr>
        <w:pStyle w:val="Cuerpodetexto"/>
        <w:bidi w:val="0"/>
        <w:rPr>
          <w:rFonts w:ascii="Noto Sans" w:hAnsi="Noto Sans"/>
          <w:lang w:val="es-ES"/>
        </w:rPr>
      </w:pPr>
      <w:r>
        <w:rPr>
          <w:rFonts w:ascii="Noto Sans" w:hAnsi="Noto Sans"/>
          <w:lang w:val="es-ES"/>
        </w:rPr>
        <w:t>En el formulario de solicitud se autoriza la comprobación, por los Servicios Sociales Comunitarios municipales, de los datos de residencia y convivencia, e incorpora un volante para estos efectos.</w:t>
      </w:r>
    </w:p>
    <w:p>
      <w:pPr>
        <w:pStyle w:val="Cuerpodetexto"/>
        <w:bidi w:val="0"/>
        <w:rPr>
          <w:rFonts w:ascii="Noto Sans" w:hAnsi="Noto Sans"/>
          <w:lang w:val="es-ES"/>
        </w:rPr>
      </w:pPr>
      <w:r>
        <w:rPr>
          <w:rFonts w:ascii="Noto Sans" w:hAnsi="Noto Sans"/>
          <w:lang w:val="es-ES"/>
        </w:rPr>
      </w:r>
    </w:p>
    <w:p>
      <w:pPr>
        <w:pStyle w:val="Cuerpodetexto"/>
        <w:bidi w:val="0"/>
        <w:rPr/>
      </w:pPr>
      <w:r>
        <w:rPr>
          <w:rFonts w:ascii="Noto Sans" w:hAnsi="Noto Sans"/>
          <w:lang w:val="es-ES"/>
        </w:rPr>
        <w:t>BASE 7. C</w:t>
      </w:r>
      <w:r>
        <w:rPr>
          <w:rFonts w:ascii="Noto Sans" w:hAnsi="Noto Sans"/>
          <w:sz w:val="21"/>
          <w:lang w:val="es-ES"/>
        </w:rPr>
        <w:t>RITERIOS DE EVALUACIÓN</w:t>
      </w:r>
    </w:p>
    <w:p>
      <w:pPr>
        <w:pStyle w:val="Cuerpodetexto"/>
        <w:bidi w:val="0"/>
        <w:rPr>
          <w:rFonts w:ascii="Noto Sans" w:hAnsi="Noto Sans"/>
          <w:lang w:val="es-ES"/>
        </w:rPr>
      </w:pPr>
      <w:r>
        <w:rPr>
          <w:rFonts w:ascii="Noto Sans" w:hAnsi="Noto Sans"/>
          <w:lang w:val="es-ES"/>
        </w:rPr>
        <w:t>La Comisión Evaluadora determinará la concesión o denegación segunda los siguientes criterios:</w:t>
      </w:r>
    </w:p>
    <w:p>
      <w:pPr>
        <w:pStyle w:val="Cuerpodetexto"/>
        <w:bidi w:val="0"/>
        <w:rPr>
          <w:rFonts w:ascii="Noto Sans" w:hAnsi="Noto Sans"/>
          <w:lang w:val="es-ES"/>
        </w:rPr>
      </w:pPr>
      <w:r>
        <w:rPr>
          <w:rFonts w:ascii="Noto Sans" w:hAnsi="Noto Sans"/>
          <w:lang w:val="es-ES"/>
        </w:rPr>
        <w:t>1. Renta de la unidad de convivencia.</w:t>
      </w:r>
    </w:p>
    <w:p>
      <w:pPr>
        <w:pStyle w:val="Cuerpodetexto"/>
        <w:bidi w:val="0"/>
        <w:rPr>
          <w:rFonts w:ascii="Noto Sans" w:hAnsi="Noto Sans"/>
          <w:lang w:val="es-ES"/>
        </w:rPr>
      </w:pPr>
      <w:r>
        <w:rPr>
          <w:rFonts w:ascii="Noto Sans" w:hAnsi="Noto Sans"/>
          <w:lang w:val="es-ES"/>
        </w:rPr>
        <w:t>2. Número de miembros de la unidad familiar.</w:t>
      </w:r>
    </w:p>
    <w:p>
      <w:pPr>
        <w:pStyle w:val="Cuerpodetexto"/>
        <w:bidi w:val="0"/>
        <w:rPr>
          <w:rFonts w:ascii="Noto Sans" w:hAnsi="Noto Sans"/>
          <w:lang w:val="es-ES"/>
        </w:rPr>
      </w:pPr>
      <w:r>
        <w:rPr>
          <w:rFonts w:ascii="Noto Sans" w:hAnsi="Noto Sans"/>
          <w:lang w:val="es-ES"/>
        </w:rPr>
        <w:t>3. Condiciones familiares de la persona solicitante.</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La ponderación de estas situaciones será la siguiente, para cada uno de los criterios:</w:t>
      </w:r>
    </w:p>
    <w:p>
      <w:pPr>
        <w:pStyle w:val="Cuerpodetexto"/>
        <w:bidi w:val="0"/>
        <w:rPr/>
      </w:pPr>
      <w:r>
        <w:rPr>
          <w:rFonts w:ascii="Noto Sans" w:hAnsi="Noto Sans"/>
          <w:lang w:val="es-ES"/>
        </w:rPr>
        <w:t>1. Renta de la unidad de convivencia</w:t>
      </w:r>
    </w:p>
    <w:p>
      <w:pPr>
        <w:pStyle w:val="Cuerpodetexto"/>
        <w:bidi w:val="0"/>
        <w:rPr/>
      </w:pPr>
      <w:r>
        <w:rPr>
          <w:rFonts w:ascii="Noto Sans" w:hAnsi="Noto Sans"/>
          <w:lang w:val="es-ES"/>
        </w:rPr>
        <w:t xml:space="preserve">En aquellas solicitudes que sean valoradas por la declaración del IRPF de 2022, la renta vendrá determinada por la suma de la base imponible general </w:t>
      </w:r>
      <w:r>
        <w:rPr>
          <w:rFonts w:ascii="Noto Sans" w:hAnsi="Noto Sans"/>
          <w:sz w:val="21"/>
          <w:lang w:val="es-ES"/>
        </w:rPr>
        <w:t>más la</w:t>
      </w:r>
      <w:r>
        <w:rPr>
          <w:rFonts w:ascii="Noto Sans" w:hAnsi="Noto Sans"/>
          <w:lang w:val="es-ES"/>
        </w:rPr>
        <w:t xml:space="preserve"> base imponible del ahorro (recuadros 435 y 460) y dividida esta  por el número de miembros de la unidad familiar. </w:t>
      </w:r>
    </w:p>
    <w:p>
      <w:pPr>
        <w:pStyle w:val="Cuerpodetexto"/>
        <w:bidi w:val="0"/>
        <w:rPr>
          <w:rFonts w:ascii="Noto Sans" w:hAnsi="Noto Sans"/>
          <w:lang w:val="es-ES"/>
        </w:rPr>
      </w:pPr>
      <w:r>
        <w:rPr>
          <w:rFonts w:ascii="Noto Sans" w:hAnsi="Noto Sans"/>
          <w:lang w:val="es-ES"/>
        </w:rPr>
        <w:t xml:space="preserve">Nos otros casos, se valorarán los ingresos líquidos más la cuantía de la retención del IRPF. </w:t>
      </w:r>
    </w:p>
    <w:p>
      <w:pPr>
        <w:pStyle w:val="Cuerpodetexto"/>
        <w:bidi w:val="0"/>
        <w:rPr>
          <w:rFonts w:ascii="Noto Sans" w:hAnsi="Noto Sans"/>
          <w:lang w:val="es-ES"/>
        </w:rPr>
      </w:pPr>
      <w:r>
        <w:rPr>
          <w:rFonts w:ascii="Noto Sans" w:hAnsi="Noto Sans"/>
          <w:lang w:val="es-ES"/>
        </w:rPr>
        <w:t>En las familias monoparentales, se sumarán los ingresos de la pensión de alimentos se corresponde.</w:t>
      </w:r>
    </w:p>
    <w:p>
      <w:pPr>
        <w:pStyle w:val="Cuerpodetexto"/>
        <w:bidi w:val="0"/>
        <w:rPr>
          <w:rFonts w:ascii="Noto Sans" w:hAnsi="Noto Sans"/>
          <w:lang w:val="es-ES"/>
        </w:rPr>
      </w:pPr>
      <w:r>
        <w:rPr>
          <w:rFonts w:ascii="Noto Sans" w:hAnsi="Noto Sans"/>
          <w:lang w:val="es-ES"/>
        </w:rPr>
        <w:t>RPC anual de la unidad de convivencia, referida al Indicador Público de Efectos Múltiples (IPREM)</w:t>
      </w:r>
    </w:p>
    <w:p>
      <w:pPr>
        <w:pStyle w:val="Cuerpodetexto"/>
        <w:bidi w:val="0"/>
        <w:rPr>
          <w:rFonts w:ascii="Noto Sans" w:hAnsi="Noto Sans"/>
          <w:lang w:val="es-ES"/>
        </w:rPr>
      </w:pPr>
      <w:r>
        <w:rPr>
          <w:rFonts w:ascii="Noto Sans" w:hAnsi="Noto Sans"/>
          <w:lang w:val="es-ES"/>
        </w:rPr>
        <w:t>-</w:t>
        <w:tab/>
        <w:t>Renta inferior a 5.000€ : 10 puntos</w:t>
      </w:r>
    </w:p>
    <w:p>
      <w:pPr>
        <w:pStyle w:val="Cuerpodetexto"/>
        <w:bidi w:val="0"/>
        <w:rPr>
          <w:rFonts w:ascii="Noto Sans" w:hAnsi="Noto Sans"/>
          <w:lang w:val="es-ES"/>
        </w:rPr>
      </w:pPr>
      <w:r>
        <w:rPr>
          <w:rFonts w:ascii="Noto Sans" w:hAnsi="Noto Sans"/>
          <w:lang w:val="es-ES"/>
        </w:rPr>
        <w:t>-</w:t>
        <w:tab/>
        <w:t>Renta entre 5.001 y 6.000€ : 8 puntos</w:t>
      </w:r>
    </w:p>
    <w:p>
      <w:pPr>
        <w:pStyle w:val="Cuerpodetexto"/>
        <w:bidi w:val="0"/>
        <w:rPr>
          <w:rFonts w:ascii="Noto Sans" w:hAnsi="Noto Sans"/>
          <w:lang w:val="es-ES"/>
        </w:rPr>
      </w:pPr>
      <w:r>
        <w:rPr>
          <w:rFonts w:ascii="Noto Sans" w:hAnsi="Noto Sans"/>
          <w:lang w:val="es-ES"/>
        </w:rPr>
        <w:t>-</w:t>
        <w:tab/>
        <w:t>Renta entre 6.001 y 7.000€ : 6 puntos</w:t>
      </w:r>
    </w:p>
    <w:p>
      <w:pPr>
        <w:pStyle w:val="Cuerpodetexto"/>
        <w:bidi w:val="0"/>
        <w:rPr>
          <w:rFonts w:ascii="Noto Sans" w:hAnsi="Noto Sans"/>
          <w:lang w:val="es-ES"/>
        </w:rPr>
      </w:pPr>
      <w:r>
        <w:rPr>
          <w:rFonts w:ascii="Noto Sans" w:hAnsi="Noto Sans"/>
          <w:lang w:val="es-ES"/>
        </w:rPr>
        <w:t>-</w:t>
        <w:tab/>
        <w:t>Renta entre 7.001 y 8.000€ : 4 puntos</w:t>
      </w:r>
    </w:p>
    <w:p>
      <w:pPr>
        <w:pStyle w:val="Cuerpodetexto"/>
        <w:bidi w:val="0"/>
        <w:rPr>
          <w:rFonts w:ascii="Noto Sans" w:hAnsi="Noto Sans"/>
          <w:lang w:val="es-ES"/>
        </w:rPr>
      </w:pPr>
      <w:r>
        <w:rPr>
          <w:rFonts w:ascii="Noto Sans" w:hAnsi="Noto Sans"/>
          <w:lang w:val="es-ES"/>
        </w:rPr>
        <w:t xml:space="preserve">- </w:t>
        <w:tab/>
        <w:t>Renta superior a 8.001€: 1 punto</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2. Número de miembros de la unidad de convivencia</w:t>
      </w:r>
    </w:p>
    <w:p>
      <w:pPr>
        <w:pStyle w:val="Cuerpodetexto"/>
        <w:bidi w:val="0"/>
        <w:rPr>
          <w:rFonts w:ascii="Noto Sans" w:hAnsi="Noto Sans"/>
          <w:lang w:val="es-ES"/>
        </w:rPr>
      </w:pPr>
      <w:r>
        <w:rPr>
          <w:rFonts w:ascii="Noto Sans" w:hAnsi="Noto Sans"/>
          <w:lang w:val="es-ES"/>
        </w:rPr>
        <w:t xml:space="preserve">Se </w:t>
      </w:r>
      <w:r>
        <w:rPr>
          <w:rFonts w:ascii="Noto Sans" w:hAnsi="Noto Sans"/>
          <w:lang w:val="es-ES"/>
        </w:rPr>
        <w:t>e</w:t>
      </w:r>
      <w:r>
        <w:rPr>
          <w:rFonts w:ascii="Noto Sans" w:hAnsi="Noto Sans"/>
          <w:lang w:val="es-ES"/>
        </w:rPr>
        <w:t>ntiende por unidad de convivencia a formada por los padres y hijos o #hijo menores de 18 años (o menores de 25 años se están cursando estudios post ob</w:t>
      </w:r>
      <w:r>
        <w:rPr>
          <w:rFonts w:ascii="Noto Sans" w:hAnsi="Noto Sans"/>
          <w:lang w:val="es-ES"/>
        </w:rPr>
        <w:t>l</w:t>
      </w:r>
      <w:r>
        <w:rPr>
          <w:rFonts w:ascii="Noto Sans" w:hAnsi="Noto Sans"/>
          <w:lang w:val="es-ES"/>
        </w:rPr>
        <w:t>igatorios o universitarios) o hijos/as mayores de 18 años con una discapacidad igual o superior al 33%.</w:t>
      </w:r>
    </w:p>
    <w:p>
      <w:pPr>
        <w:pStyle w:val="Cuerpodetexto"/>
        <w:bidi w:val="0"/>
        <w:rPr>
          <w:rFonts w:ascii="Noto Sans" w:hAnsi="Noto Sans"/>
          <w:lang w:val="es-ES"/>
        </w:rPr>
      </w:pPr>
      <w:r>
        <w:rPr>
          <w:rFonts w:ascii="Noto Sans" w:hAnsi="Noto Sans"/>
          <w:lang w:val="es-ES"/>
        </w:rPr>
        <w:t>Por cada miembro integrante de la unidad familiar: 0,5 puntos.</w:t>
      </w:r>
    </w:p>
    <w:p>
      <w:pPr>
        <w:pStyle w:val="Cuerpodetexto"/>
        <w:bidi w:val="0"/>
        <w:rPr>
          <w:rFonts w:ascii="Noto Sans" w:hAnsi="Noto Sans"/>
          <w:lang w:val="es-ES"/>
        </w:rPr>
      </w:pPr>
      <w:r>
        <w:rPr>
          <w:rFonts w:ascii="Noto Sans" w:hAnsi="Noto Sans"/>
          <w:lang w:val="es-ES"/>
        </w:rPr>
        <w:t>En el caso de familias monoparentales, por cada miembro integrante de la unidad familiar: 0,8 puntos.</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3. Condiciones familiares de la persona solicitante</w:t>
      </w:r>
    </w:p>
    <w:p>
      <w:pPr>
        <w:pStyle w:val="Cuerpodetexto"/>
        <w:bidi w:val="0"/>
        <w:rPr>
          <w:rFonts w:ascii="Noto Sans" w:hAnsi="Noto Sans"/>
          <w:lang w:val="es-ES"/>
        </w:rPr>
      </w:pPr>
      <w:r>
        <w:rPr>
          <w:rFonts w:ascii="Noto Sans" w:hAnsi="Noto Sans"/>
          <w:lang w:val="es-ES"/>
        </w:rPr>
        <w:t>Por familia numerosa Categoría General: 1 punto.</w:t>
      </w:r>
    </w:p>
    <w:p>
      <w:pPr>
        <w:pStyle w:val="Cuerpodetexto"/>
        <w:bidi w:val="0"/>
        <w:rPr>
          <w:rFonts w:ascii="Noto Sans" w:hAnsi="Noto Sans"/>
          <w:lang w:val="es-ES"/>
        </w:rPr>
      </w:pPr>
      <w:r>
        <w:rPr>
          <w:rFonts w:ascii="Noto Sans" w:hAnsi="Noto Sans"/>
          <w:lang w:val="es-ES"/>
        </w:rPr>
        <w:t>Por familia numerosa Categoría Especial: 2 puntos.</w:t>
      </w:r>
    </w:p>
    <w:p>
      <w:pPr>
        <w:pStyle w:val="Cuerpodetexto"/>
        <w:bidi w:val="0"/>
        <w:rPr>
          <w:rFonts w:ascii="Noto Sans" w:hAnsi="Noto Sans"/>
          <w:lang w:val="es-ES"/>
        </w:rPr>
      </w:pPr>
      <w:r>
        <w:rPr>
          <w:rFonts w:ascii="Noto Sans" w:hAnsi="Noto Sans"/>
          <w:lang w:val="es-ES"/>
        </w:rPr>
        <w:t>Por familia monoparental: 1 punto.</w:t>
      </w:r>
    </w:p>
    <w:p>
      <w:pPr>
        <w:pStyle w:val="Cuerpodetexto"/>
        <w:bidi w:val="0"/>
        <w:rPr>
          <w:rFonts w:ascii="Noto Sans" w:hAnsi="Noto Sans"/>
          <w:lang w:val="es-ES"/>
        </w:rPr>
      </w:pPr>
      <w:r>
        <w:rPr>
          <w:rFonts w:ascii="Noto Sans" w:hAnsi="Noto Sans"/>
          <w:lang w:val="es-ES"/>
        </w:rPr>
        <w:t>Por cada miembro de la unidad familiar mayor de edad con certificado de discapacidad igual o superior al 33%: 1 punto.</w:t>
      </w:r>
    </w:p>
    <w:p>
      <w:pPr>
        <w:pStyle w:val="Cuerpodetexto"/>
        <w:bidi w:val="0"/>
        <w:rPr>
          <w:rFonts w:ascii="Noto Sans" w:hAnsi="Noto Sans"/>
          <w:lang w:val="es-ES"/>
        </w:rPr>
      </w:pPr>
      <w:r>
        <w:rPr>
          <w:rFonts w:ascii="Noto Sans" w:hAnsi="Noto Sans"/>
          <w:lang w:val="es-ES"/>
        </w:rPr>
        <w:t>Por cada miembro de la unidad familiar menor con certificado de discapacidad igual o superior al 33%: 2 puntos</w:t>
      </w:r>
    </w:p>
    <w:p>
      <w:pPr>
        <w:pStyle w:val="Cuerpodetexto"/>
        <w:bidi w:val="0"/>
        <w:rPr>
          <w:rFonts w:ascii="Noto Sans" w:hAnsi="Noto Sans"/>
          <w:lang w:val="es-ES"/>
        </w:rPr>
      </w:pPr>
      <w:r>
        <w:rPr>
          <w:rFonts w:ascii="Noto Sans" w:hAnsi="Noto Sans"/>
          <w:lang w:val="es-ES"/>
        </w:rPr>
        <w:t>Por víctima de violencia de género: 2 puntos.</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 xml:space="preserve">Las ayudas se adjudicarán por estricta orden de puntuación hasta agotar la consignación disponible regulada en el BASE 3º. En caso de empate, se atenderá en primer lugar a la renta familiar y en segundo lugar al mayor número de crianzas escolarizadas.     </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sz w:val="21"/>
          <w:lang w:val="es-ES"/>
        </w:rPr>
      </w:pPr>
      <w:r>
        <w:rPr>
          <w:rFonts w:ascii="Noto Sans" w:hAnsi="Noto Sans"/>
          <w:sz w:val="21"/>
          <w:lang w:val="es-ES"/>
        </w:rPr>
        <w:t>BASE 8. DEBERES DE LAS PERSONAS BENEFICIARIAS</w:t>
      </w:r>
    </w:p>
    <w:p>
      <w:pPr>
        <w:pStyle w:val="Cuerpodetexto"/>
        <w:bidi w:val="0"/>
        <w:rPr>
          <w:rFonts w:ascii="Noto Sans" w:hAnsi="Noto Sans"/>
          <w:lang w:val="es-ES"/>
        </w:rPr>
      </w:pPr>
      <w:r>
        <w:rPr>
          <w:rFonts w:ascii="Noto Sans" w:hAnsi="Noto Sans"/>
          <w:lang w:val="es-ES"/>
        </w:rPr>
        <w:t>La presentación de la solicitud implica la aceptación de las bases de esta convocatoria y el deber de:</w:t>
      </w:r>
    </w:p>
    <w:p>
      <w:pPr>
        <w:pStyle w:val="Cuerpodetexto"/>
        <w:bidi w:val="0"/>
        <w:rPr>
          <w:rFonts w:ascii="Noto Sans" w:hAnsi="Noto Sans"/>
          <w:lang w:val="es-ES"/>
        </w:rPr>
      </w:pPr>
      <w:r>
        <w:rPr>
          <w:rFonts w:ascii="Noto Sans" w:hAnsi="Noto Sans"/>
          <w:lang w:val="es-ES"/>
        </w:rPr>
        <w:t>a) Comunicar por escrito cualquier variación o modificación que se produzca durante la tramitación del procedimiento respeto de las circunstancias alegadas en la solicitud y de someterse a las actuaciones de comprobación que acuerde el ayuntamiento de Rianxo.</w:t>
      </w:r>
    </w:p>
    <w:p>
      <w:pPr>
        <w:pStyle w:val="Cuerpodetexto"/>
        <w:bidi w:val="0"/>
        <w:rPr>
          <w:rFonts w:ascii="Noto Sans" w:hAnsi="Noto Sans"/>
          <w:lang w:val="es-ES"/>
        </w:rPr>
      </w:pPr>
      <w:r>
        <w:rPr>
          <w:rFonts w:ascii="Noto Sans" w:hAnsi="Noto Sans"/>
          <w:lang w:val="es-ES"/>
        </w:rPr>
        <w:t xml:space="preserve">b) Comunicar por escrito a renuncia a la ayuda en el caso de producirse una causa que determine </w:t>
      </w:r>
      <w:r>
        <w:rPr>
          <w:rFonts w:ascii="Noto Sans" w:hAnsi="Noto Sans"/>
          <w:lang w:val="es-ES"/>
        </w:rPr>
        <w:t>dicha</w:t>
      </w:r>
      <w:r>
        <w:rPr>
          <w:rFonts w:ascii="Noto Sans" w:hAnsi="Noto Sans"/>
          <w:lang w:val="es-ES"/>
        </w:rPr>
        <w:t xml:space="preserve"> renuncia.</w:t>
      </w:r>
    </w:p>
    <w:p>
      <w:pPr>
        <w:pStyle w:val="Cuerpodetexto"/>
        <w:bidi w:val="0"/>
        <w:rPr>
          <w:rFonts w:ascii="Noto Sans" w:hAnsi="Noto Sans"/>
          <w:lang w:val="es-ES"/>
        </w:rPr>
      </w:pPr>
      <w:r>
        <w:rPr>
          <w:rFonts w:ascii="Noto Sans" w:hAnsi="Noto Sans"/>
          <w:lang w:val="es-ES"/>
        </w:rPr>
        <w:t>c) Informar al órgano que concede la ayuda de la obtención de otras subvenciones o ayudas para la misma finalidad, procedentes de cualquier Administración pública, ente público o privado.</w:t>
      </w:r>
    </w:p>
    <w:p>
      <w:pPr>
        <w:pStyle w:val="Cuerpodetexto"/>
        <w:bidi w:val="0"/>
        <w:rPr>
          <w:rFonts w:ascii="Noto Sans" w:hAnsi="Noto Sans"/>
          <w:lang w:val="es-ES"/>
        </w:rPr>
      </w:pPr>
      <w:r>
        <w:rPr>
          <w:rFonts w:ascii="Noto Sans" w:hAnsi="Noto Sans"/>
          <w:lang w:val="es-ES"/>
        </w:rPr>
        <w:t>d) Presentar debidamente cubierta la solicitud junto con toda la documentación requerida en el plazo estipulado.</w:t>
      </w:r>
    </w:p>
    <w:p>
      <w:pPr>
        <w:pStyle w:val="Cuerpodetexto"/>
        <w:bidi w:val="0"/>
        <w:rPr>
          <w:rFonts w:ascii="Noto Sans" w:hAnsi="Noto Sans"/>
          <w:lang w:val="es-ES"/>
        </w:rPr>
      </w:pPr>
      <w:r>
        <w:rPr>
          <w:rFonts w:ascii="Noto Sans" w:hAnsi="Noto Sans"/>
          <w:lang w:val="es-ES"/>
        </w:rPr>
        <w:t>e</w:t>
      </w:r>
      <w:r>
        <w:rPr>
          <w:rFonts w:ascii="Noto Sans" w:hAnsi="Noto Sans"/>
          <w:lang w:val="es-ES"/>
        </w:rPr>
        <w:t>) Tendrá que acreditar, antes de cobrar la ayuda que se conceda, en su caso, que:</w:t>
      </w:r>
    </w:p>
    <w:p>
      <w:pPr>
        <w:pStyle w:val="Cuerpodetexto"/>
        <w:bidi w:val="0"/>
        <w:rPr>
          <w:rFonts w:ascii="Noto Sans" w:hAnsi="Noto Sans"/>
          <w:lang w:val="es-ES"/>
        </w:rPr>
      </w:pPr>
      <w:r>
        <w:rPr>
          <w:rFonts w:ascii="Noto Sans" w:hAnsi="Noto Sans"/>
          <w:lang w:val="es-ES"/>
        </w:rPr>
        <w:t>e</w:t>
      </w:r>
      <w:r>
        <w:rPr>
          <w:rFonts w:ascii="Noto Sans" w:hAnsi="Noto Sans"/>
          <w:lang w:val="es-ES"/>
        </w:rPr>
        <w:t>.1. Está al corriente de sus deberes tributarios estatales, provinciales y municipales, mediante declaración expresa y sin perjuicio de su comprobación.</w:t>
      </w:r>
    </w:p>
    <w:p>
      <w:pPr>
        <w:pStyle w:val="Cuerpodetexto"/>
        <w:bidi w:val="0"/>
        <w:rPr>
          <w:rFonts w:ascii="Noto Sans" w:hAnsi="Noto Sans"/>
          <w:lang w:val="es-ES"/>
        </w:rPr>
      </w:pPr>
      <w:r>
        <w:rPr>
          <w:rFonts w:ascii="Noto Sans" w:hAnsi="Noto Sans"/>
          <w:lang w:val="es-ES"/>
        </w:rPr>
        <w:t>e</w:t>
      </w:r>
      <w:r>
        <w:rPr>
          <w:rFonts w:ascii="Noto Sans" w:hAnsi="Noto Sans"/>
          <w:lang w:val="es-ES"/>
        </w:rPr>
        <w:t>.2. No tener pendiente de justificar ninguna subvención concedida por el Ayuntamiento de Rianxo.</w:t>
      </w:r>
    </w:p>
    <w:p>
      <w:pPr>
        <w:pStyle w:val="Cuerpodetexto"/>
        <w:bidi w:val="0"/>
        <w:rPr>
          <w:rFonts w:ascii="Noto Sans" w:hAnsi="Noto Sans"/>
          <w:lang w:val="es-ES"/>
        </w:rPr>
      </w:pPr>
      <w:r>
        <w:rPr>
          <w:rFonts w:ascii="Noto Sans" w:hAnsi="Noto Sans"/>
          <w:lang w:val="es-ES"/>
        </w:rPr>
        <w:t>f) Someterse a las actuaciones de comprobación del Ayuntamiento de Rianxo y a las de control financiero que corresponden a la Intervención municipal.</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BASE 9. P</w:t>
      </w:r>
      <w:r>
        <w:rPr>
          <w:rFonts w:ascii="Noto Sans" w:hAnsi="Noto Sans"/>
          <w:lang w:val="es-ES"/>
        </w:rPr>
        <w:t>ROCEDIMIENTO DE CONCESIÓN DE SUBVENCIONES</w:t>
      </w:r>
    </w:p>
    <w:p>
      <w:pPr>
        <w:pStyle w:val="Cuerpodetexto"/>
        <w:bidi w:val="0"/>
        <w:rPr>
          <w:rFonts w:ascii="Noto Sans" w:hAnsi="Noto Sans"/>
          <w:lang w:val="es-ES"/>
        </w:rPr>
      </w:pPr>
      <w:r>
        <w:rPr>
          <w:rFonts w:ascii="Noto Sans" w:hAnsi="Noto Sans"/>
          <w:lang w:val="es-ES"/>
        </w:rPr>
        <w:t>1. En la fase de instrucción de las ayudas participarán los siguientes órganos:</w:t>
      </w:r>
    </w:p>
    <w:p>
      <w:pPr>
        <w:pStyle w:val="Cuerpodetexto"/>
        <w:numPr>
          <w:ilvl w:val="0"/>
          <w:numId w:val="2"/>
        </w:numPr>
        <w:bidi w:val="0"/>
        <w:rPr/>
      </w:pPr>
      <w:r>
        <w:rPr>
          <w:rFonts w:ascii="Noto Sans" w:hAnsi="Noto Sans"/>
          <w:lang w:val="es-ES"/>
        </w:rPr>
        <w:t>Ór</w:t>
      </w:r>
      <w:r>
        <w:rPr>
          <w:rFonts w:ascii="Noto Sans" w:hAnsi="Noto Sans"/>
          <w:lang w:val="es-ES"/>
        </w:rPr>
        <w:t>gano instructor: educadora familiar municipal y, subsidiariamente, una técnica del Departamento de Servicios Sociales.</w:t>
      </w:r>
    </w:p>
    <w:p>
      <w:pPr>
        <w:pStyle w:val="Cuerpodetexto"/>
        <w:numPr>
          <w:ilvl w:val="0"/>
          <w:numId w:val="2"/>
        </w:numPr>
        <w:bidi w:val="0"/>
        <w:rPr/>
      </w:pPr>
      <w:r>
        <w:rPr>
          <w:rFonts w:ascii="Noto Sans" w:hAnsi="Noto Sans"/>
          <w:lang w:val="es-ES"/>
        </w:rPr>
        <w:t>Órgano evaluador: la Comisión Evaluadora formada por la concejala y dos técnicas del Departamento de Servicios Sociales.</w:t>
      </w:r>
    </w:p>
    <w:p>
      <w:pPr>
        <w:pStyle w:val="Cuerpodetexto"/>
        <w:numPr>
          <w:ilvl w:val="0"/>
          <w:numId w:val="2"/>
        </w:numPr>
        <w:bidi w:val="0"/>
        <w:rPr/>
      </w:pPr>
      <w:r>
        <w:rPr>
          <w:rFonts w:ascii="Noto Sans" w:hAnsi="Noto Sans"/>
          <w:lang w:val="es-ES"/>
        </w:rPr>
        <w:t xml:space="preserve">Órgano concedente: la </w:t>
      </w:r>
      <w:r>
        <w:rPr>
          <w:rFonts w:ascii="Noto Sans" w:hAnsi="Noto Sans"/>
          <w:lang w:val="es-ES"/>
        </w:rPr>
        <w:t>J</w:t>
      </w:r>
      <w:r>
        <w:rPr>
          <w:rFonts w:ascii="Noto Sans" w:hAnsi="Noto Sans"/>
          <w:lang w:val="es-ES"/>
        </w:rPr>
        <w:t>unta de Gobierno Local.</w:t>
      </w:r>
    </w:p>
    <w:p>
      <w:pPr>
        <w:pStyle w:val="Cuerpodetexto"/>
        <w:bidi w:val="0"/>
        <w:rPr>
          <w:rFonts w:ascii="Noto Sans" w:hAnsi="Noto Sans"/>
          <w:lang w:val="es-ES"/>
        </w:rPr>
      </w:pPr>
      <w:r>
        <w:rPr>
          <w:rFonts w:ascii="Noto Sans" w:hAnsi="Noto Sans"/>
          <w:lang w:val="es-ES"/>
        </w:rPr>
        <w:t>2. De acuerdo con el artículo 21 de la Ley 9/2007, de 13 de junio , de subvenciones de Galicia, se establece una fase de pre-evaluación de las solicitudes, en la que se determinará se cumplen o no los requisitos del BASE 4 de estas bases y si la documentación de la solicitud está completa o no.</w:t>
      </w:r>
    </w:p>
    <w:p>
      <w:pPr>
        <w:pStyle w:val="Cuerpodetexto"/>
        <w:bidi w:val="0"/>
        <w:rPr/>
      </w:pPr>
      <w:r>
        <w:rPr>
          <w:rFonts w:ascii="Noto Sans" w:hAnsi="Noto Sans"/>
          <w:lang w:val="es-ES"/>
        </w:rPr>
        <w:t xml:space="preserve">Tras la verificación de estos extremos, se publicará en el tablero de anuncios a relación de solicitudes, con la indicación de las deficiencias detectadas o la documentación de la que carezcan, con el fin de que la persona solicitante, en el plazo de (10) días hábiles, </w:t>
      </w:r>
      <w:r>
        <w:rPr>
          <w:rFonts w:ascii="Noto Sans" w:hAnsi="Noto Sans"/>
          <w:sz w:val="21"/>
          <w:lang w:val="es-ES"/>
        </w:rPr>
        <w:t>subsane</w:t>
      </w:r>
      <w:r>
        <w:rPr>
          <w:rFonts w:ascii="Noto Sans" w:hAnsi="Noto Sans"/>
          <w:lang w:val="es-ES"/>
        </w:rPr>
        <w:t xml:space="preserve"> las deficiencias o remita los documentos preceptivos.</w:t>
      </w:r>
    </w:p>
    <w:p>
      <w:pPr>
        <w:pStyle w:val="Cuerpodetexto"/>
        <w:bidi w:val="0"/>
        <w:rPr>
          <w:rFonts w:ascii="Noto Sans" w:hAnsi="Noto Sans"/>
          <w:lang w:val="es-ES"/>
        </w:rPr>
      </w:pPr>
      <w:r>
        <w:rPr>
          <w:rFonts w:ascii="Noto Sans" w:hAnsi="Noto Sans"/>
          <w:lang w:val="es-ES"/>
        </w:rPr>
        <w:t>Transcurrido el plazo de enmienda, el órgano instructor comprobará la documentación presentada y elaborará el listado de solicitudes que cumplen los requisitos exigidos para acceder a las ayudas y la publicará en el tablero de anuncios.</w:t>
      </w:r>
    </w:p>
    <w:p>
      <w:pPr>
        <w:pStyle w:val="Cuerpodetexto"/>
        <w:bidi w:val="0"/>
        <w:rPr>
          <w:rFonts w:ascii="Noto Sans" w:hAnsi="Noto Sans"/>
          <w:lang w:val="es-ES"/>
        </w:rPr>
      </w:pPr>
      <w:r>
        <w:rPr>
          <w:rFonts w:ascii="Noto Sans" w:hAnsi="Noto Sans"/>
          <w:lang w:val="es-ES"/>
        </w:rPr>
        <w:t>Quedarán excluidas las solicitudes que no se pudieran validar por estar presentadas fuera de plazo y por falta de corrección de las deficiencias de la solicitud y/o de la documentación.</w:t>
      </w:r>
    </w:p>
    <w:p>
      <w:pPr>
        <w:pStyle w:val="Cuerpodetexto"/>
        <w:bidi w:val="0"/>
        <w:rPr>
          <w:rFonts w:ascii="Noto Sans" w:hAnsi="Noto Sans"/>
          <w:lang w:val="es-ES"/>
        </w:rPr>
      </w:pPr>
      <w:r>
        <w:rPr>
          <w:rFonts w:ascii="Noto Sans" w:hAnsi="Noto Sans"/>
          <w:lang w:val="es-ES"/>
        </w:rPr>
        <w:t>3. Las solicitudes que superen la fase de pre-evaluación pasará a la fase de valoración. La Comisión Evaluadora emitirá un informe con la puntuación que le corresponde la cada una de ellas, de acuerdo con los criterios de otorgamiento de la base 7.</w:t>
      </w:r>
    </w:p>
    <w:p>
      <w:pPr>
        <w:pStyle w:val="Cuerpodetexto"/>
        <w:bidi w:val="0"/>
        <w:rPr>
          <w:rFonts w:ascii="Noto Sans" w:hAnsi="Noto Sans"/>
          <w:lang w:val="es-ES"/>
        </w:rPr>
      </w:pPr>
      <w:r>
        <w:rPr>
          <w:rFonts w:ascii="Noto Sans" w:hAnsi="Noto Sans"/>
          <w:lang w:val="es-ES"/>
        </w:rPr>
        <w:t>4. Tras la emisión del informe por parte de la Comisión Evaluadora, el órgano instructor emitirá una propuesta de resolución, que indicará:</w:t>
      </w:r>
    </w:p>
    <w:p>
      <w:pPr>
        <w:pStyle w:val="Cuerpodetexto"/>
        <w:numPr>
          <w:ilvl w:val="0"/>
          <w:numId w:val="3"/>
        </w:numPr>
        <w:bidi w:val="0"/>
        <w:rPr/>
      </w:pPr>
      <w:r>
        <w:rPr>
          <w:rFonts w:ascii="Noto Sans" w:hAnsi="Noto Sans"/>
          <w:lang w:val="es-ES"/>
        </w:rPr>
        <w:t>La relación de solicitudes que quedaron excluidas de la fase de evaluación por no reunir todos los requisitos de la base 4. Deberá detallarse el motivo concreto de la exclusión.</w:t>
      </w:r>
    </w:p>
    <w:p>
      <w:pPr>
        <w:pStyle w:val="Cuerpodetexto"/>
        <w:numPr>
          <w:ilvl w:val="0"/>
          <w:numId w:val="3"/>
        </w:numPr>
        <w:bidi w:val="0"/>
        <w:rPr/>
      </w:pPr>
      <w:r>
        <w:rPr>
          <w:rFonts w:ascii="Noto Sans" w:hAnsi="Noto Sans"/>
          <w:lang w:val="es-ES"/>
        </w:rPr>
        <w:t>La relación de solicitudes que superaron la fase de pre-evaluación, indicando expresamente que reúnen todos los requisitos exigidos para ser beneficiarias de las ayudas.</w:t>
      </w:r>
    </w:p>
    <w:p>
      <w:pPr>
        <w:pStyle w:val="Cuerpodetexto"/>
        <w:numPr>
          <w:ilvl w:val="0"/>
          <w:numId w:val="3"/>
        </w:numPr>
        <w:bidi w:val="0"/>
        <w:rPr/>
      </w:pPr>
      <w:r>
        <w:rPr>
          <w:rFonts w:ascii="Noto Sans" w:hAnsi="Noto Sans"/>
          <w:lang w:val="es-ES"/>
        </w:rPr>
        <w:t xml:space="preserve">La relación de las solicitudes que superaron la fase de pre-evaluación, ordenadas de forma decreciente segundo la puntuación obtenida. </w:t>
      </w:r>
    </w:p>
    <w:p>
      <w:pPr>
        <w:pStyle w:val="Cuerpodetexto"/>
        <w:numPr>
          <w:ilvl w:val="0"/>
          <w:numId w:val="3"/>
        </w:numPr>
        <w:bidi w:val="0"/>
        <w:rPr/>
      </w:pPr>
      <w:r>
        <w:rPr>
          <w:rFonts w:ascii="Noto Sans" w:hAnsi="Noto Sans"/>
          <w:lang w:val="es-ES"/>
        </w:rPr>
        <w:t>La subvención propuesta para cada una de las solicitudes incluidas en la relación decreciente y será la establecida en la base 2.</w:t>
      </w:r>
    </w:p>
    <w:p>
      <w:pPr>
        <w:pStyle w:val="Cuerpodetexto"/>
        <w:bidi w:val="0"/>
        <w:rPr>
          <w:rFonts w:ascii="Noto Sans" w:hAnsi="Noto Sans"/>
          <w:lang w:val="es-ES"/>
        </w:rPr>
      </w:pPr>
      <w:r>
        <w:rPr>
          <w:rFonts w:ascii="Noto Sans" w:hAnsi="Noto Sans"/>
          <w:lang w:val="es-ES"/>
        </w:rPr>
        <w:t>El importe de la ayuda en ningún caso podrá ser de tal cuantía que, aisladamente o en concurrencia con otras subvenciones, o ayudas de otras administraciones públicas o privadas, supere el coste de los gastos acreditados por la persona beneficiaria.</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5. Mediante resolución de la Xunta de Gobierno Local, se procederá a la concesión o a la denegación de las ayudas. Las solicitudes presentadas se resolverán en el plazo de un mes, que se contarán a partir del día siguiente a la fecha de final del plazo de esta convocatoria. La resolución se les notificará a las personas solicitantes y se publicará en el tablero de anuncios municipal.</w:t>
      </w:r>
    </w:p>
    <w:p>
      <w:pPr>
        <w:pStyle w:val="Cuerpodetexto"/>
        <w:bidi w:val="0"/>
        <w:rPr>
          <w:rFonts w:ascii="Noto Sans" w:hAnsi="Noto Sans"/>
          <w:lang w:val="es-ES"/>
        </w:rPr>
      </w:pPr>
      <w:r>
        <w:rPr>
          <w:rFonts w:ascii="Noto Sans" w:hAnsi="Noto Sans"/>
          <w:lang w:val="es-ES"/>
        </w:rPr>
        <w:t>6. El pago de la ayuda se realizará en el plazo de un mes desde lo acuerdo de concesión y se hará únicamente en la cuenta que los solicitantes hagan constar en la solicitud, que debe permanecer activa para estos efectos mientras no se tenga constancia de la finalización del expediente. La Administración no se hará responsable de la imposibilidad de efectuar el ingreso por causas directamente imputables a los solicitantes.</w:t>
      </w:r>
    </w:p>
    <w:p>
      <w:pPr>
        <w:pStyle w:val="Cuerpodetexto"/>
        <w:bidi w:val="0"/>
        <w:rPr>
          <w:rFonts w:ascii="Noto Sans" w:hAnsi="Noto Sans"/>
          <w:lang w:val="es-ES"/>
        </w:rPr>
      </w:pPr>
      <w:r>
        <w:rPr>
          <w:rFonts w:ascii="Noto Sans" w:hAnsi="Noto Sans"/>
          <w:lang w:val="es-ES"/>
        </w:rPr>
        <w:t xml:space="preserve">7. La resolución del procedimiento pondrá fin a la vía administrativa y contra ella se podrá interponer el recurso contencioso-administrativo </w:t>
      </w:r>
      <w:r>
        <w:rPr>
          <w:rFonts w:ascii="Noto Sans" w:hAnsi="Noto Sans"/>
          <w:lang w:val="es-ES"/>
        </w:rPr>
        <w:t xml:space="preserve">ante el juzgado </w:t>
      </w:r>
      <w:r>
        <w:rPr>
          <w:rFonts w:ascii="Noto Sans" w:hAnsi="Noto Sans"/>
          <w:lang w:val="es-ES"/>
        </w:rPr>
        <w:t>del Contencioso-Administrativo, en el plazo de dos meses contados desde lo siguiente al de la notificación de la resolución o en el plazo de seis meses a contar desde el día siguiente a la fecha en la que pueda entenderse desestimada la solicitud por silencio administrativo.</w:t>
      </w:r>
    </w:p>
    <w:p>
      <w:pPr>
        <w:pStyle w:val="Cuerpodetexto"/>
        <w:bidi w:val="0"/>
        <w:rPr>
          <w:rFonts w:ascii="Noto Sans" w:hAnsi="Noto Sans"/>
          <w:lang w:val="es-ES"/>
        </w:rPr>
      </w:pPr>
      <w:r>
        <w:rPr>
          <w:rFonts w:ascii="Noto Sans" w:hAnsi="Noto Sans"/>
          <w:lang w:val="es-ES"/>
        </w:rPr>
        <w:t>Con carácter potestativo, de conformidad con el artículo 123 de la Ley 39/2015, de 1 de octubre , de procedimiento administrativo común, se podrá interponer el recurso de reposición en el plazo de un mes contado a partir del siguiente al de la notificación de la resolución o desde lo siguiente a aquel en el que la solicitud pueda entenderse desestimada por silencio administrativo.</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BASE 10. JUSTIFICACIÓN</w:t>
      </w:r>
    </w:p>
    <w:p>
      <w:pPr>
        <w:pStyle w:val="Cuerpodetexto"/>
        <w:bidi w:val="0"/>
        <w:rPr>
          <w:rFonts w:ascii="Noto Sans" w:hAnsi="Noto Sans"/>
          <w:lang w:val="es-ES"/>
        </w:rPr>
      </w:pPr>
      <w:r>
        <w:rPr>
          <w:rFonts w:ascii="Noto Sans" w:hAnsi="Noto Sans"/>
          <w:lang w:val="es-ES"/>
        </w:rPr>
        <w:t xml:space="preserve">1. La justificación de la subvención será por el importe concedido, bajo la responsabilidad de la persona declarante. El plazo para la presentación de la documentación justificativa de la subvención finaliza el 20 de enero de 2024. </w:t>
      </w:r>
    </w:p>
    <w:p>
      <w:pPr>
        <w:pStyle w:val="Cuerpodetexto"/>
        <w:bidi w:val="0"/>
        <w:rPr>
          <w:rFonts w:ascii="Noto Sans" w:hAnsi="Noto Sans"/>
          <w:lang w:val="es-ES"/>
        </w:rPr>
      </w:pPr>
      <w:r>
        <w:rPr>
          <w:rFonts w:ascii="Noto Sans" w:hAnsi="Noto Sans"/>
          <w:lang w:val="es-ES"/>
        </w:rPr>
        <w:t>Para la justificación de la subvención se presentará en el Registro General o en la sede electrónica del Ayuntamiento a siguiente documentación para cada una de las ayudas concedidas:</w:t>
      </w:r>
    </w:p>
    <w:p>
      <w:pPr>
        <w:pStyle w:val="Cuerpodetexto"/>
        <w:bidi w:val="0"/>
        <w:rPr>
          <w:rFonts w:ascii="Noto Sans" w:hAnsi="Noto Sans"/>
          <w:lang w:val="es-ES"/>
        </w:rPr>
      </w:pPr>
      <w:r>
        <w:rPr>
          <w:rFonts w:ascii="Noto Sans" w:hAnsi="Noto Sans"/>
          <w:lang w:val="es-ES"/>
        </w:rPr>
        <w:t>- Instancia en la que se indique que se presenta la cuenta justificativa de la ayuda concedida para la conciliación de la vida laboral y familiar.</w:t>
      </w:r>
    </w:p>
    <w:p>
      <w:pPr>
        <w:pStyle w:val="Cuerpodetexto"/>
        <w:bidi w:val="0"/>
        <w:rPr>
          <w:rFonts w:ascii="Noto Sans" w:hAnsi="Noto Sans"/>
          <w:lang w:val="es-ES"/>
        </w:rPr>
      </w:pPr>
      <w:r>
        <w:rPr>
          <w:rFonts w:ascii="Noto Sans" w:hAnsi="Noto Sans"/>
          <w:lang w:val="es-ES"/>
        </w:rPr>
        <w:t>- Facturas a nombre de la persona solicitante de todos los meses que recibieron el servicio, referidos al último cuatrimestre del año 2023. En la factura tiene que especificar el nombre de la crianza a la que fue destinado el servicio.</w:t>
      </w:r>
    </w:p>
    <w:p>
      <w:pPr>
        <w:pStyle w:val="Cuerpodetexto"/>
        <w:bidi w:val="0"/>
        <w:rPr>
          <w:rFonts w:ascii="Noto Sans" w:hAnsi="Noto Sans"/>
          <w:lang w:val="es-ES"/>
        </w:rPr>
      </w:pPr>
      <w:r>
        <w:rPr>
          <w:rFonts w:ascii="Noto Sans" w:hAnsi="Noto Sans"/>
          <w:lang w:val="es-ES"/>
        </w:rPr>
        <w:t>- En caso de que los servicios se prestaran por una persona con contrato laboral, deberá acercarse:</w:t>
      </w:r>
    </w:p>
    <w:p>
      <w:pPr>
        <w:pStyle w:val="Cuerpodetexto"/>
        <w:bidi w:val="0"/>
        <w:rPr>
          <w:rFonts w:ascii="Noto Sans" w:hAnsi="Noto Sans"/>
          <w:lang w:val="es-ES"/>
        </w:rPr>
      </w:pPr>
      <w:r>
        <w:rPr>
          <w:rFonts w:ascii="Noto Sans" w:hAnsi="Noto Sans"/>
          <w:lang w:val="es-ES"/>
        </w:rPr>
        <w:t>- Una copia del contrato laboral, junto con la justificación del alta de la persona trabajadora en la Seguridad Social.</w:t>
      </w:r>
    </w:p>
    <w:p>
      <w:pPr>
        <w:pStyle w:val="Cuerpodetexto"/>
        <w:bidi w:val="0"/>
        <w:rPr>
          <w:rFonts w:ascii="Noto Sans" w:hAnsi="Noto Sans"/>
          <w:lang w:val="es-ES"/>
        </w:rPr>
      </w:pPr>
      <w:r>
        <w:rPr>
          <w:rFonts w:ascii="Noto Sans" w:hAnsi="Noto Sans"/>
          <w:lang w:val="es-ES"/>
        </w:rPr>
        <w:t>- La acreditación del pago de las nóminas y de los seguros sociales a cargo de la persona empleadora,  referidos al último cuatrimestre del año 2023 y de acuerdo con el contrato laboral.</w:t>
      </w:r>
    </w:p>
    <w:p>
      <w:pPr>
        <w:pStyle w:val="Cuerpodetexto"/>
        <w:bidi w:val="0"/>
        <w:rPr>
          <w:rFonts w:ascii="Noto Sans" w:hAnsi="Noto Sans"/>
          <w:lang w:val="es-ES"/>
        </w:rPr>
      </w:pPr>
      <w:r>
        <w:rPr>
          <w:rFonts w:ascii="Noto Sans" w:hAnsi="Noto Sans"/>
          <w:lang w:val="es-ES"/>
        </w:rPr>
        <w:t>- En los casos en los que no se justifique el importe total de la subvención concedida, deberá aportarse justificante del reintegro por el importe no empleado.</w:t>
      </w:r>
    </w:p>
    <w:p>
      <w:pPr>
        <w:pStyle w:val="Cuerpodetexto"/>
        <w:bidi w:val="0"/>
        <w:rPr>
          <w:rFonts w:ascii="Noto Sans" w:hAnsi="Noto Sans"/>
          <w:lang w:val="es-ES"/>
        </w:rPr>
      </w:pPr>
      <w:r>
        <w:rPr>
          <w:rFonts w:ascii="Noto Sans" w:hAnsi="Noto Sans"/>
          <w:lang w:val="es-ES"/>
        </w:rPr>
        <w:t>2. Reintegro de la ayuda: procederá el reintegro, total o parcial, de la ayuda recibida, junto con los intereses de demora, en los casos indicados en el artículo 33 de la Ley 9/2007, de 13 de junio , de subvenciones de Galicia, y especialmente en caso de que se detectara que el importe recibido no fuera empleado en el tipo de ayuda concedida y que al tiempo de la justificación de la aportación no se acredite que permanezcan matriculados en el curso escolar 2023-2024 en un centro de enseñanza del Ayuntamiento de Rianxo.</w:t>
      </w:r>
    </w:p>
    <w:p>
      <w:pPr>
        <w:pStyle w:val="Cuerpodetexto"/>
        <w:bidi w:val="0"/>
        <w:rPr>
          <w:rFonts w:ascii="Noto Sans" w:hAnsi="Noto Sans"/>
          <w:lang w:val="es-ES"/>
        </w:rPr>
      </w:pPr>
      <w:r>
        <w:rPr>
          <w:rFonts w:ascii="Noto Sans" w:hAnsi="Noto Sans"/>
          <w:lang w:val="es-ES"/>
        </w:rPr>
        <w:t>El procedimiento de reintegro se tramitará en los términos de los artículos 32, 33, 37 y 38 de la Ley 9/2007 y de su reglamento, aprobado mediante lo Decreto 11/2009, de 8 de enero .</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BASE 11. INFRACCIONES Y SANCIONES</w:t>
      </w:r>
    </w:p>
    <w:p>
      <w:pPr>
        <w:pStyle w:val="Cuerpodetexto"/>
        <w:bidi w:val="0"/>
        <w:rPr>
          <w:rFonts w:ascii="Noto Sans" w:hAnsi="Noto Sans"/>
          <w:lang w:val="es-ES"/>
        </w:rPr>
      </w:pPr>
      <w:r>
        <w:rPr>
          <w:rFonts w:ascii="Noto Sans" w:hAnsi="Noto Sans"/>
          <w:lang w:val="es-ES"/>
        </w:rPr>
        <w:t>El régimen de infracciones y sanciones es el previsto en los artículos 52 y siguientes de la Ley 38/2003, de 17 de noviembre, general de subvenciones.</w:t>
      </w:r>
    </w:p>
    <w:p>
      <w:pPr>
        <w:pStyle w:val="Cuerpodetexto"/>
        <w:bidi w:val="0"/>
        <w:rPr>
          <w:rFonts w:ascii="Noto Sans" w:hAnsi="Noto Sans"/>
          <w:lang w:val="es-ES"/>
        </w:rPr>
      </w:pPr>
      <w:r>
        <w:rPr>
          <w:rFonts w:ascii="Noto Sans" w:hAnsi="Noto Sans"/>
          <w:lang w:val="es-ES"/>
        </w:rPr>
      </w:r>
    </w:p>
    <w:p>
      <w:pPr>
        <w:pStyle w:val="Cuerpodetexto"/>
        <w:bidi w:val="0"/>
        <w:rPr>
          <w:rFonts w:ascii="Noto Sans" w:hAnsi="Noto Sans"/>
          <w:lang w:val="es-ES"/>
        </w:rPr>
      </w:pPr>
      <w:r>
        <w:rPr>
          <w:rFonts w:ascii="Noto Sans" w:hAnsi="Noto Sans"/>
          <w:lang w:val="es-ES"/>
        </w:rPr>
        <w:t>BASE 12. RÉGIMEN JURÍDICO</w:t>
      </w:r>
    </w:p>
    <w:p>
      <w:pPr>
        <w:pStyle w:val="Cuerpodetexto"/>
        <w:bidi w:val="0"/>
        <w:spacing w:before="0" w:after="113"/>
        <w:rPr>
          <w:rFonts w:ascii="Noto Sans" w:hAnsi="Noto Sans"/>
          <w:lang w:val="es-ES"/>
        </w:rPr>
      </w:pPr>
      <w:r>
        <w:rPr>
          <w:rFonts w:ascii="Noto Sans" w:hAnsi="Noto Sans"/>
          <w:lang w:val="es-ES"/>
        </w:rPr>
        <w:t>La normativa que regula la concesión de estas ayudas, en el no establecido en estas bases será la establecida en la Ley 39/2015, de 1 de octubre , del procedimiento administrativo común de las Administraciones Públicas; en la Ley 38/2003, de 17 de noviembre , general de subvenciones; en el Real Decreto 887/2006, de 21 de julio , por lo que se aprueba el reglamento general de subvenciones; en la Ley 9/2007, de 13 de junio , de subvenciones de Galicia y en la Ordenanza reguladora de subvenciones del Ayuntamiento de Rianxo.</w:t>
      </w:r>
    </w:p>
    <w:sectPr>
      <w:headerReference w:type="default" r:id="rId2"/>
      <w:footerReference w:type="default" r:id="rId3"/>
      <w:type w:val="nextPage"/>
      <w:pgSz w:w="11906" w:h="16838"/>
      <w:pgMar w:left="1418" w:right="1134" w:header="0" w:top="2160" w:footer="1134" w:bottom="1318" w:gutter="0"/>
      <w:pgNumType w:fmt="decimal"/>
      <w:formProt w:val="false"/>
      <w:textDirection w:val="lrTb"/>
      <w:docGrid w:type="default" w:linePitch="360" w:charSpace="3071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OpenSymbol">
    <w:altName w:val="Arial Unicode MS"/>
    <w:charset w:val="02"/>
    <w:family w:val="auto"/>
    <w:pitch w:val="default"/>
  </w:font>
  <w:font w:name="Courier New">
    <w:charset w:val="00"/>
    <w:family w:val="modern"/>
    <w:pitch w:val="default"/>
  </w:font>
  <w:font w:name="Wingdings">
    <w:charset w:val="02"/>
    <w:family w:val="auto"/>
    <w:pitch w:val="variable"/>
  </w:font>
  <w:font w:name="Liberation Sans Narrow">
    <w:charset w:val="00"/>
    <w:family w:val="swiss"/>
    <w:pitch w:val="variable"/>
  </w:font>
  <w:font w:name="Noto Sans">
    <w:charset w:val="00"/>
    <w:family w:val="swiss"/>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ind w:left="0" w:right="0" w:hanging="0"/>
      <w:jc w:val="right"/>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bidi w:val="0"/>
      <w:jc w:val="right"/>
      <w:rPr/>
    </w:pPr>
    <w:r>
      <w:rPr/>
    </w:r>
  </w:p>
  <w:p>
    <w:pPr>
      <w:pStyle w:val="Cabecera"/>
      <w:bidi w:val="0"/>
      <w:jc w:val="right"/>
      <w:rPr>
        <w:b/>
        <w:b/>
        <w:bCs/>
      </w:rPr>
    </w:pPr>
    <w:r>
      <w:rPr>
        <w:b/>
        <w:bCs/>
      </w:rPr>
    </w:r>
  </w:p>
  <w:p>
    <w:pPr>
      <w:pStyle w:val="Cabecera"/>
      <w:bidi w:val="0"/>
      <w:jc w:val="right"/>
      <w:rPr>
        <w:b/>
        <w:b/>
        <w:bCs/>
      </w:rPr>
    </w:pPr>
    <w:r>
      <w:rPr>
        <w:b/>
        <w:bCs/>
      </w:rPr>
    </w:r>
  </w:p>
  <w:p>
    <w:pPr>
      <w:pStyle w:val="Cabecera"/>
      <w:bidi w:val="0"/>
      <w:jc w:val="right"/>
      <w:rPr>
        <w:b/>
        <w:b/>
        <w:bCs/>
      </w:rPr>
    </w:pPr>
    <w:r>
      <w:rPr>
        <w:b/>
        <w:bCs/>
      </w:rPr>
    </w:r>
  </w:p>
  <w:p>
    <w:pPr>
      <w:pStyle w:val="Cabecera"/>
      <w:bidi w:val="0"/>
      <w:jc w:val="right"/>
      <w:rPr>
        <w:b/>
        <w:b/>
        <w:bCs/>
      </w:rPr>
    </w:pPr>
    <w:r>
      <w:rPr>
        <w:b/>
        <w:bCs/>
      </w:rPr>
    </w:r>
  </w:p>
  <w:p>
    <w:pPr>
      <w:pStyle w:val="Cabecera"/>
      <w:bidi w:val="0"/>
      <w:jc w:val="right"/>
      <w:rPr>
        <w:b/>
        <w:b/>
        <w:bCs/>
      </w:rPr>
    </w:pPr>
    <w:r>
      <w:drawing>
        <wp:anchor behindDoc="0" distT="0" distB="0" distL="0" distR="0" simplePos="0" locked="0" layoutInCell="0" allowOverlap="1" relativeHeight="8">
          <wp:simplePos x="0" y="0"/>
          <wp:positionH relativeFrom="column">
            <wp:posOffset>28575</wp:posOffset>
          </wp:positionH>
          <wp:positionV relativeFrom="paragraph">
            <wp:posOffset>22225</wp:posOffset>
          </wp:positionV>
          <wp:extent cx="1617980" cy="434340"/>
          <wp:effectExtent l="0" t="0" r="0" b="0"/>
          <wp:wrapSquare wrapText="largest"/>
          <wp:docPr id="1" name="Imax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xe3" descr=""/>
                  <pic:cNvPicPr>
                    <a:picLocks noChangeAspect="1" noChangeArrowheads="1"/>
                  </pic:cNvPicPr>
                </pic:nvPicPr>
                <pic:blipFill>
                  <a:blip r:embed="rId1"/>
                  <a:stretch>
                    <a:fillRect/>
                  </a:stretch>
                </pic:blipFill>
                <pic:spPr bwMode="auto">
                  <a:xfrm>
                    <a:off x="0" y="0"/>
                    <a:ext cx="1617980" cy="434340"/>
                  </a:xfrm>
                  <a:prstGeom prst="rect">
                    <a:avLst/>
                  </a:prstGeom>
                </pic:spPr>
              </pic:pic>
            </a:graphicData>
          </a:graphic>
        </wp:anchor>
      </w:drawing>
    </w:r>
    <w:r>
      <w:rPr>
        <w:b/>
        <w:bCs/>
      </w:rPr>
      <w:t>Con</w:t>
    </w:r>
    <w:r>
      <w:rPr>
        <w:b/>
        <w:bCs/>
      </w:rPr>
      <w:t>cello de Rianxo</w:t>
    </w:r>
  </w:p>
  <w:p>
    <w:pPr>
      <w:pStyle w:val="Cabecera"/>
      <w:bidi w:val="0"/>
      <w:jc w:val="right"/>
      <w:rPr/>
    </w:pPr>
    <w:r>
      <w:rPr/>
      <w:t>Praza Castelao 1, 15920 Rianxo</w:t>
    </w:r>
  </w:p>
  <w:p>
    <w:pPr>
      <w:pStyle w:val="Cabecera"/>
      <w:bidi w:val="0"/>
      <w:jc w:val="right"/>
      <w:rPr/>
    </w:pPr>
    <w:r>
      <w:rPr>
        <w:b/>
        <w:bCs/>
      </w:rPr>
      <w:t>Tel.</w:t>
    </w:r>
    <w:r>
      <w:rPr/>
      <w:t xml:space="preserve"> 981 86 00 75 </w:t>
    </w:r>
    <w:r>
      <w:rPr>
        <w:b/>
        <w:bCs/>
      </w:rPr>
      <w:t>Fax</w:t>
    </w:r>
    <w:r>
      <w:rPr/>
      <w:t xml:space="preserve"> 981 86 66 28</w:t>
    </w:r>
  </w:p>
  <w:p>
    <w:pPr>
      <w:pStyle w:val="Cabecera"/>
      <w:bidi w:val="0"/>
      <w:jc w:val="right"/>
      <w:rPr/>
    </w:pPr>
    <w:r>
      <w:rPr/>
      <w:t>rianxo</w:t>
    </w:r>
    <w:r>
      <w:rPr>
        <w:b/>
        <w:bCs/>
      </w:rPr>
      <w:t>.gal</w:t>
    </w:r>
    <w:r>
      <w:rPr/>
      <w:t xml:space="preserve"> concelloderianxo</w:t>
    </w:r>
    <w:r>
      <w:rPr>
        <w:b/>
        <w:bCs/>
      </w:rPr>
      <w:t>.gal</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432"/>
        </w:tabs>
        <w:ind w:left="432" w:hanging="432"/>
      </w:pPr>
    </w:lvl>
    <w:lvl w:ilvl="1">
      <w:start w:val="1"/>
      <w:pStyle w:val="Ttulo2"/>
      <w:numFmt w:val="none"/>
      <w:suff w:val="nothing"/>
      <w:lvlText w:val=""/>
      <w:lvlJc w:val="left"/>
      <w:pPr>
        <w:tabs>
          <w:tab w:val="num" w:pos="576"/>
        </w:tabs>
        <w:ind w:left="576" w:hanging="576"/>
      </w:pPr>
    </w:lvl>
    <w:lvl w:ilvl="2">
      <w:start w:val="1"/>
      <w:pStyle w:val="Ttulo3"/>
      <w:numFmt w:val="none"/>
      <w:suff w:val="nothing"/>
      <w:lvlText w:val=""/>
      <w:lvlJc w:val="left"/>
      <w:pPr>
        <w:tabs>
          <w:tab w:val="num" w:pos="720"/>
        </w:tabs>
        <w:ind w:left="720" w:hanging="720"/>
      </w:pPr>
    </w:lvl>
    <w:lvl w:ilvl="3">
      <w:start w:val="1"/>
      <w:pStyle w:val="Ttulo4"/>
      <w:numFmt w:val="none"/>
      <w:suff w:val="nothing"/>
      <w:lvlText w:val=""/>
      <w:lvlJc w:val="left"/>
      <w:pPr>
        <w:tabs>
          <w:tab w:val="num" w:pos="864"/>
        </w:tabs>
        <w:ind w:left="864" w:hanging="864"/>
      </w:pPr>
    </w:lvl>
    <w:lvl w:ilvl="4">
      <w:start w:val="1"/>
      <w:pStyle w:val="Ttulo5"/>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5"/>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Lohit Hindi"/>
        <w:kern w:val="2"/>
        <w:sz w:val="24"/>
        <w:szCs w:val="24"/>
        <w:lang w:val="gl-ES" w:eastAsia="zh-CN" w:bidi="hi-IN"/>
      </w:rPr>
    </w:rPrDefault>
    <w:pPrDefault>
      <w:pPr>
        <w:suppressAutoHyphens w:val="true"/>
      </w:pPr>
    </w:pPrDefault>
  </w:docDefaults>
  <w:style w:type="paragraph" w:styleId="Normal">
    <w:name w:val="Normal"/>
    <w:qFormat/>
    <w:pPr>
      <w:widowControl w:val="false"/>
      <w:tabs>
        <w:tab w:val="clear" w:pos="709"/>
      </w:tabs>
      <w:kinsoku w:val="true"/>
      <w:overflowPunct w:val="true"/>
      <w:autoSpaceDE w:val="true"/>
      <w:bidi w:val="0"/>
    </w:pPr>
    <w:rPr>
      <w:rFonts w:ascii="Liberation Sans" w:hAnsi="Liberation Sans" w:eastAsia="DejaVu Sans" w:cs="Lohit Hindi"/>
      <w:color w:val="auto"/>
      <w:kern w:val="2"/>
      <w:sz w:val="21"/>
      <w:szCs w:val="24"/>
      <w:lang w:val="gl-ES" w:eastAsia="zh-CN" w:bidi="hi-IN"/>
    </w:rPr>
  </w:style>
  <w:style w:type="paragraph" w:styleId="Ttulo1">
    <w:name w:val="Heading 1"/>
    <w:basedOn w:val="Ttulo"/>
    <w:next w:val="Cuerpodetexto"/>
    <w:qFormat/>
    <w:pPr>
      <w:numPr>
        <w:ilvl w:val="0"/>
        <w:numId w:val="1"/>
      </w:numPr>
      <w:outlineLvl w:val="0"/>
    </w:pPr>
    <w:rPr>
      <w:caps/>
      <w:sz w:val="27"/>
    </w:rPr>
  </w:style>
  <w:style w:type="paragraph" w:styleId="Ttulo2">
    <w:name w:val="Heading 2"/>
    <w:basedOn w:val="Ttulo"/>
    <w:next w:val="Cuerpodetexto"/>
    <w:qFormat/>
    <w:pPr>
      <w:numPr>
        <w:ilvl w:val="1"/>
        <w:numId w:val="1"/>
      </w:numPr>
      <w:spacing w:before="170" w:after="113"/>
      <w:ind w:left="0" w:right="0" w:hanging="0"/>
      <w:outlineLvl w:val="1"/>
    </w:pPr>
    <w:rPr>
      <w:sz w:val="24"/>
    </w:rPr>
  </w:style>
  <w:style w:type="paragraph" w:styleId="Ttulo3">
    <w:name w:val="Heading 3"/>
    <w:basedOn w:val="Ttulo"/>
    <w:next w:val="Cuerpodetexto"/>
    <w:qFormat/>
    <w:pPr>
      <w:numPr>
        <w:ilvl w:val="2"/>
        <w:numId w:val="1"/>
      </w:numPr>
      <w:spacing w:before="170" w:after="113"/>
      <w:ind w:left="0" w:right="0" w:hanging="0"/>
      <w:outlineLvl w:val="2"/>
    </w:pPr>
    <w:rPr>
      <w:caps/>
      <w:color w:val="808080"/>
      <w:sz w:val="25"/>
    </w:rPr>
  </w:style>
  <w:style w:type="paragraph" w:styleId="Ttulo4">
    <w:name w:val="Heading 4"/>
    <w:basedOn w:val="Ttulo"/>
    <w:next w:val="Cuerpodetexto"/>
    <w:qFormat/>
    <w:pPr>
      <w:numPr>
        <w:ilvl w:val="3"/>
        <w:numId w:val="1"/>
      </w:numPr>
      <w:spacing w:before="113" w:after="113"/>
      <w:ind w:left="0" w:right="0" w:hanging="0"/>
      <w:outlineLvl w:val="3"/>
    </w:pPr>
    <w:rPr>
      <w:b/>
      <w:bCs/>
      <w:i w:val="false"/>
      <w:iCs/>
      <w:color w:val="808080"/>
      <w:sz w:val="23"/>
      <w:szCs w:val="23"/>
    </w:rPr>
  </w:style>
  <w:style w:type="paragraph" w:styleId="Ttulo5">
    <w:name w:val="Heading 5"/>
    <w:basedOn w:val="Ttulo"/>
    <w:next w:val="Cuerpodetexto"/>
    <w:qFormat/>
    <w:pPr>
      <w:numPr>
        <w:ilvl w:val="4"/>
        <w:numId w:val="1"/>
      </w:numPr>
      <w:spacing w:before="0" w:after="57"/>
      <w:ind w:left="0" w:right="0" w:hanging="0"/>
      <w:outlineLvl w:val="4"/>
    </w:pPr>
    <w:rPr>
      <w:rFonts w:ascii="Liberation Sans" w:hAnsi="Liberation Sans"/>
      <w:b/>
      <w:bCs/>
      <w:sz w:val="21"/>
      <w:szCs w:val="20"/>
    </w:rPr>
  </w:style>
  <w:style w:type="character" w:styleId="Vietas">
    <w:name w:val="Viñetas"/>
    <w:qFormat/>
    <w:rPr>
      <w:rFonts w:ascii="OpenSymbol" w:hAnsi="OpenSymbol" w:eastAsia="OpenSymbol" w:cs="OpenSymbol"/>
    </w:rPr>
  </w:style>
  <w:style w:type="character" w:styleId="Smbolosdenumeracin">
    <w:name w:val="Símbolos de numeración"/>
    <w:qFormat/>
    <w:rPr/>
  </w:style>
  <w:style w:type="character" w:styleId="WW8Num6z1">
    <w:name w:val="WW8Num6z1"/>
    <w:qFormat/>
    <w:rPr>
      <w:rFonts w:ascii="Courier New" w:hAnsi="Courier New" w:cs="Courier New"/>
    </w:rPr>
  </w:style>
  <w:style w:type="character" w:styleId="WW8Num6z2">
    <w:name w:val="WW8Num6z2"/>
    <w:qFormat/>
    <w:rPr>
      <w:rFonts w:ascii="Wingdings" w:hAnsi="Wingdings"/>
    </w:rPr>
  </w:style>
  <w:style w:type="character" w:styleId="WW8Num6z0">
    <w:name w:val="WW8Num6z0"/>
    <w:qFormat/>
    <w:rPr>
      <w:rFonts w:ascii="Symbol" w:hAnsi="Symbol"/>
    </w:rPr>
  </w:style>
  <w:style w:type="paragraph" w:styleId="Ttulo">
    <w:name w:val="Título"/>
    <w:basedOn w:val="Normal"/>
    <w:next w:val="Cuerpodetexto"/>
    <w:qFormat/>
    <w:pPr>
      <w:keepNext w:val="true"/>
      <w:spacing w:lineRule="auto" w:line="264" w:before="227" w:after="113"/>
    </w:pPr>
    <w:rPr>
      <w:rFonts w:ascii="Liberation Sans Narrow" w:hAnsi="Liberation Sans Narrow"/>
      <w:b/>
      <w:sz w:val="21"/>
    </w:rPr>
  </w:style>
  <w:style w:type="paragraph" w:styleId="Cuerpodetexto">
    <w:name w:val="Body Text"/>
    <w:basedOn w:val="Normal"/>
    <w:pPr>
      <w:spacing w:lineRule="auto" w:line="264" w:before="0" w:after="113"/>
      <w:jc w:val="both"/>
    </w:pPr>
    <w:rPr>
      <w:sz w:val="21"/>
    </w:rPr>
  </w:style>
  <w:style w:type="paragraph" w:styleId="Lista">
    <w:name w:val="List"/>
    <w:basedOn w:val="Cuerpodetexto"/>
    <w:pPr/>
    <w:rPr>
      <w:rFonts w:cs="Lohit Hindi"/>
    </w:rPr>
  </w:style>
  <w:style w:type="paragraph" w:styleId="Leyenda">
    <w:name w:val="Caption"/>
    <w:basedOn w:val="Normal"/>
    <w:qFormat/>
    <w:pPr>
      <w:suppressLineNumbers/>
      <w:spacing w:before="120" w:after="120"/>
    </w:pPr>
    <w:rPr>
      <w:rFonts w:cs="Lohit Hindi"/>
      <w:i/>
      <w:iCs/>
      <w:sz w:val="24"/>
      <w:szCs w:val="24"/>
    </w:rPr>
  </w:style>
  <w:style w:type="paragraph" w:styleId="Ndice">
    <w:name w:val="Índice"/>
    <w:basedOn w:val="Normal"/>
    <w:qFormat/>
    <w:pPr>
      <w:suppressLineNumbers/>
    </w:pPr>
    <w:rPr>
      <w:rFonts w:cs="Lohit Hindi"/>
    </w:rPr>
  </w:style>
  <w:style w:type="paragraph" w:styleId="Ttulogeneral">
    <w:name w:val="Title"/>
    <w:basedOn w:val="Ttulo"/>
    <w:next w:val="Subttulo"/>
    <w:qFormat/>
    <w:pPr>
      <w:spacing w:before="227" w:after="227"/>
      <w:jc w:val="center"/>
    </w:pPr>
    <w:rPr>
      <w:rFonts w:ascii="Liberation Sans" w:hAnsi="Liberation Sans"/>
      <w:b/>
      <w:bCs/>
      <w:caps/>
      <w:sz w:val="32"/>
      <w:szCs w:val="56"/>
      <w:u w:val="thick"/>
    </w:rPr>
  </w:style>
  <w:style w:type="paragraph" w:styleId="Ttulodelndice">
    <w:name w:val="Index Heading"/>
    <w:basedOn w:val="Ttulo"/>
    <w:pPr>
      <w:suppressLineNumbers/>
      <w:ind w:left="0" w:right="0" w:hanging="0"/>
    </w:pPr>
    <w:rPr>
      <w:b/>
      <w:bCs/>
      <w:sz w:val="32"/>
      <w:szCs w:val="32"/>
    </w:rPr>
  </w:style>
  <w:style w:type="paragraph" w:styleId="Ttulodelndicedeusuario">
    <w:name w:val="Título del índice de usuario"/>
    <w:basedOn w:val="Ttulo"/>
    <w:qFormat/>
    <w:pPr>
      <w:suppressLineNumbers/>
      <w:ind w:left="0" w:right="0" w:hanging="0"/>
    </w:pPr>
    <w:rPr>
      <w:b/>
      <w:bCs/>
      <w:sz w:val="32"/>
      <w:szCs w:val="32"/>
    </w:rPr>
  </w:style>
  <w:style w:type="paragraph" w:styleId="Subttulo">
    <w:name w:val="Subtitle"/>
    <w:basedOn w:val="Ttulo"/>
    <w:next w:val="Cuerpodetexto"/>
    <w:qFormat/>
    <w:pPr>
      <w:spacing w:before="0" w:after="119"/>
      <w:jc w:val="left"/>
    </w:pPr>
    <w:rPr>
      <w:sz w:val="29"/>
      <w:szCs w:val="36"/>
    </w:rPr>
  </w:style>
  <w:style w:type="paragraph" w:styleId="Ttulodelalista">
    <w:name w:val="Título de la lista"/>
    <w:basedOn w:val="Normal"/>
    <w:next w:val="Contenidodelista"/>
    <w:qFormat/>
    <w:pPr>
      <w:ind w:left="0" w:right="0" w:hanging="0"/>
    </w:pPr>
    <w:rPr/>
  </w:style>
  <w:style w:type="paragraph" w:styleId="Contenidodelista">
    <w:name w:val="Contenido de lista"/>
    <w:basedOn w:val="Normal"/>
    <w:qFormat/>
    <w:pPr>
      <w:ind w:left="567" w:right="0" w:hanging="0"/>
    </w:pPr>
    <w:rPr/>
  </w:style>
  <w:style w:type="paragraph" w:styleId="Ttulodelndicedeobjetos">
    <w:name w:val="Título del índice de objetos"/>
    <w:basedOn w:val="Ttulo"/>
    <w:qFormat/>
    <w:pPr>
      <w:suppressLineNumbers/>
      <w:ind w:left="0" w:right="0" w:hanging="0"/>
    </w:pPr>
    <w:rPr>
      <w:b/>
      <w:bCs/>
      <w:sz w:val="32"/>
      <w:szCs w:val="32"/>
    </w:rPr>
  </w:style>
  <w:style w:type="paragraph" w:styleId="Cita">
    <w:name w:val="Cita"/>
    <w:basedOn w:val="Normal"/>
    <w:qFormat/>
    <w:pPr>
      <w:spacing w:before="0" w:after="283"/>
      <w:ind w:left="567" w:right="567" w:hanging="0"/>
    </w:pPr>
    <w:rPr/>
  </w:style>
  <w:style w:type="paragraph" w:styleId="Firma">
    <w:name w:val="Signature"/>
    <w:basedOn w:val="Normal"/>
    <w:next w:val="Cuerpodetexto"/>
    <w:pPr>
      <w:suppressLineNumbers/>
      <w:spacing w:lineRule="auto" w:line="360"/>
    </w:pPr>
    <w:rPr>
      <w:i/>
      <w:sz w:val="21"/>
    </w:rPr>
  </w:style>
  <w:style w:type="paragraph" w:styleId="Cabeceraypie">
    <w:name w:val="Cabecera y pie"/>
    <w:basedOn w:val="Normal"/>
    <w:qFormat/>
    <w:pPr>
      <w:suppressLineNumbers/>
      <w:tabs>
        <w:tab w:val="center" w:pos="4819" w:leader="none"/>
        <w:tab w:val="right" w:pos="9638" w:leader="none"/>
      </w:tabs>
    </w:pPr>
    <w:rPr/>
  </w:style>
  <w:style w:type="paragraph" w:styleId="Cabecera">
    <w:name w:val="Header"/>
    <w:basedOn w:val="Normal"/>
    <w:pPr>
      <w:suppressLineNumbers/>
      <w:tabs>
        <w:tab w:val="center" w:pos="4819" w:leader="none"/>
        <w:tab w:val="right" w:pos="9638" w:leader="none"/>
      </w:tabs>
      <w:jc w:val="right"/>
    </w:pPr>
    <w:rPr>
      <w:rFonts w:ascii="Liberation Sans Narrow" w:hAnsi="Liberation Sans Narrow"/>
      <w:sz w:val="16"/>
    </w:rPr>
  </w:style>
  <w:style w:type="paragraph" w:styleId="Cabeceraizquierda">
    <w:name w:val="Cabecera izquierda"/>
    <w:basedOn w:val="Normal"/>
    <w:qFormat/>
    <w:pPr>
      <w:suppressLineNumbers/>
      <w:tabs>
        <w:tab w:val="center" w:pos="4819" w:leader="none"/>
        <w:tab w:val="right" w:pos="9638" w:leader="none"/>
      </w:tabs>
    </w:pPr>
    <w:rPr/>
  </w:style>
  <w:style w:type="paragraph" w:styleId="Piedepgina">
    <w:name w:val="Footer"/>
    <w:basedOn w:val="Normal"/>
    <w:pPr>
      <w:suppressLineNumbers/>
      <w:tabs>
        <w:tab w:val="center" w:pos="5102" w:leader="none"/>
        <w:tab w:val="right" w:pos="10205" w:leader="none"/>
      </w:tabs>
      <w:ind w:left="0" w:right="0" w:hanging="0"/>
      <w:jc w:val="right"/>
    </w:pPr>
    <w:rPr>
      <w:sz w:val="16"/>
    </w:rPr>
  </w:style>
  <w:style w:type="paragraph" w:styleId="Cabeceraderecha">
    <w:name w:val="Cabecera derecha"/>
    <w:basedOn w:val="Normal"/>
    <w:qFormat/>
    <w:pPr>
      <w:suppressLineNumbers/>
      <w:tabs>
        <w:tab w:val="center" w:pos="5102" w:leader="none"/>
        <w:tab w:val="right" w:pos="10205" w:leader="none"/>
      </w:tabs>
      <w:spacing w:before="0" w:after="0"/>
      <w:jc w:val="right"/>
    </w:pPr>
    <w:rPr>
      <w:rFonts w:ascii="Liberation Sans Narrow" w:hAnsi="Liberation Sans Narrow"/>
      <w:b/>
      <w:caps/>
      <w:color w:val="808080"/>
      <w:sz w:val="16"/>
    </w:rPr>
  </w:style>
  <w:style w:type="paragraph" w:styleId="Sangra2dotextoprincipal">
    <w:name w:val="Sangría 2 do texto principal"/>
    <w:basedOn w:val="Normal"/>
    <w:qFormat/>
    <w:pPr>
      <w:spacing w:before="0" w:after="0"/>
      <w:ind w:left="0" w:right="0" w:firstLine="1440"/>
      <w:jc w:val="both"/>
    </w:pPr>
    <w:rPr>
      <w:lang w:val="zxx" w:eastAsia="zxx"/>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numbering" w:styleId="Vieta">
    <w:name w:val="Viñeta "/>
    <w:qFormat/>
  </w:style>
  <w:style w:type="numbering" w:styleId="Vieta1">
    <w:name w:val="Viñeta "/>
    <w:qFormat/>
  </w:style>
  <w:style w:type="numbering" w:styleId="Vieta2">
    <w:name w:val="Viñeta "/>
    <w:qFormat/>
  </w:style>
  <w:style w:type="numbering" w:styleId="Numbering1">
    <w:name w:val="Numbering 1"/>
    <w:qFormat/>
  </w:style>
  <w:style w:type="numbering" w:styleId="WW8Num6">
    <w:name w:val="WW8Num6"/>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Modelo Concello</Template>
  <TotalTime>86</TotalTime>
  <Application>LibreOffice/7.0.2.2$Windows_X86_64 LibreOffice_project/8349ace3c3162073abd90d81fd06dcfb6b36b994</Application>
  <Pages>8</Pages>
  <Words>2915</Words>
  <Characters>14893</Characters>
  <CharactersWithSpaces>17698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2019-12-23T12:43:50Z</dcterms:created>
  <dc:creator/>
  <dc:description/>
  <dc:language>es-ES</dc:language>
  <cp:lastModifiedBy/>
  <dcterms:modified xsi:type="dcterms:W3CDTF">2023-09-22T13:15:09Z</dcterms:modified>
  <cp:revision>7</cp:revision>
  <dc:subject/>
  <dc:title>Modelo Concello</dc:title>
</cp:coreProperties>
</file>