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>CONVOCATORIA PARA AYUDAS A LA COMPRA DE ALIMENTO PARA GANADO DEBIDO A LA INFLACIÓN DE PRECIOS, EN EL MUNICIPIO DE LA VILLA DE BREÑA ALTA</w:t>
      </w:r>
      <w:r w:rsidR="00E26552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>. AÑO 2023</w:t>
      </w: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>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>1.- Normativa aplicable.-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 Se regirán por lo dispuesto en la Ley 38/2003, de 17 de noviembre, General de Subvenciones; el Real Decreto 887/2006, de 21 de julio, por el que se aprueba el Reglamento de la Ley General de Subvenciones, y su normativa de desarrollo, y demás normativa de aplicación. 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ascii="Calibri" w:eastAsia="Calibri" w:hAnsi="Calibri" w:cs="Times New Roman"/>
          <w:color w:val="auto"/>
          <w:kern w:val="0"/>
          <w:bdr w:val="none" w:sz="0" w:space="0" w:color="auto"/>
          <w:lang w:eastAsia="en-US"/>
        </w:rPr>
      </w:pP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Así como la </w:t>
      </w:r>
      <w:r w:rsidRPr="00A56DE9">
        <w:rPr>
          <w:rFonts w:eastAsia="Calibri" w:cs="Arial"/>
          <w:color w:val="auto"/>
          <w:kern w:val="0"/>
          <w:bdr w:val="none" w:sz="0" w:space="0" w:color="auto"/>
          <w:lang w:eastAsia="en-US"/>
        </w:rPr>
        <w:t xml:space="preserve">Ordenanza General Reguladora de la concesión de subvenciones del Ayuntamiento de Breña Alta, publicado en el Boletín Oficial de la Provincia de Santa Cruz de Tenerife nº 197 de 7 de diciembre de 2005. </w:t>
      </w:r>
    </w:p>
    <w:p w:rsidR="00A56DE9" w:rsidRDefault="00A56DE9" w:rsidP="007B4B0F">
      <w:pPr>
        <w:widowControl/>
        <w:suppressAutoHyphens w:val="0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2.- Crédito presupuestario.-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Crédito presupuestario al que se imputa la subvención: se otorgarán con cargo a la aplicación presupuestaria </w:t>
      </w:r>
      <w:r w:rsidR="007B4B0F">
        <w:rPr>
          <w:rStyle w:val="Ninguno"/>
          <w:kern w:val="0"/>
          <w:u w:color="1F4E79"/>
        </w:rPr>
        <w:t xml:space="preserve">4190.22669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para el tejido agrícola y ganadero por razones de urgente necesidad dotada con un crédito de </w:t>
      </w:r>
      <w:r w:rsidR="007B4B0F">
        <w:rPr>
          <w:rStyle w:val="Ninguno"/>
          <w:kern w:val="0"/>
          <w:u w:color="1F4E79"/>
        </w:rPr>
        <w:t>20.615,00€.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Se concederán ayudas hasta agotar la citada aplicación presupuestaria.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3.- Objeto, condiciones y finalidad de la subvención: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La presente convocatoria tiene por objeto la concesión en régimen de concurrencia competitiva, de ayudas desinadas a la compra de alimento para ganado, en el municipio de la Villa de Breña Alta.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4.- Requisitos para solicitar la subvención y forma de acreditarlos: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Los especificados en la Base (Cuarta), de acuerd</w:t>
      </w:r>
      <w:r w:rsidR="0035604A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o con lo previsto en las Bases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Séptima</w:t>
      </w:r>
      <w:r w:rsidR="0035604A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 y Octava;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 y lo previsto en la Ley  38/2003 de 17 de noviembre, General de Subvenciones y Ordenanza General reguladora de la concesión de subvenciones de este Ayuntamiento.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5.- Indicación de los órganos competentes para la instrucción: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la competencia de instrucción de los expedientes de solicitud corresponderá a los Servicios Generales del Ayuntamiento.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6.- Plazo de presentación de solicitudes: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Será de </w:t>
      </w: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>QUINCE DÍAS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 desde la publicación de la convocatoria en el Boletín Oficial de la Provincia de Santa Cruz de Tenerife.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7.- Plazo de Resolución y notificación: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La resolución de solicitudes, cuyo plazo de tramitación y resolución será en un máximo de </w:t>
      </w: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>TRES meses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, se producirá una vez emitido el informe de evaluación de la documentación, correspondiendo a la Junta de Gobierno Local la competencia para resolver, previo dictamen de la Comisión Informativa correspondiente. La notificación a los interesados se realizará en el plazo de 10 días desde que se dictare Resolución.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8.- Documentos e informaciones que deben acompañar la solicitud: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 xml:space="preserve">Los especificados en la Base Octava de las que rigen la convocatoria. 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9.- Posibilidad de reformulación de solicitudes: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previo requerimiento por escrito al interesado.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10.- Recursos.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La Resolución de la Junta de Gobierno Local pone fin a la vía administrativa, contra ella podrá interponerse potestativamente Recurso de Reposición, o directamente Recurso Contencioso-Administrativo, conforme a lo establecido en la Base Novena.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both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b/>
          <w:color w:val="auto"/>
          <w:kern w:val="0"/>
          <w:bdr w:val="none" w:sz="0" w:space="0" w:color="auto"/>
          <w:lang w:val="es-ES" w:eastAsia="en-US"/>
        </w:rPr>
        <w:t xml:space="preserve">11.- Criterios de valoración de la solicitud: 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Especificado en la Base Cuarta”.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center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Villa de Breña Alta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center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El A</w:t>
      </w:r>
      <w:r w:rsidR="00E26552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l</w:t>
      </w: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ca</w:t>
      </w:r>
      <w:bookmarkStart w:id="0" w:name="_GoBack"/>
      <w:bookmarkEnd w:id="0"/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lde,</w:t>
      </w:r>
    </w:p>
    <w:p w:rsidR="00A56DE9" w:rsidRPr="00A56DE9" w:rsidRDefault="00A56DE9" w:rsidP="00A56DE9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center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JONATHAN DE FELIPE LORENZO</w:t>
      </w:r>
    </w:p>
    <w:p w:rsidR="009B1BE5" w:rsidRPr="00445BB8" w:rsidRDefault="00A56DE9" w:rsidP="00445BB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59" w:lineRule="auto"/>
        <w:jc w:val="center"/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</w:pPr>
      <w:r w:rsidRPr="00A56DE9">
        <w:rPr>
          <w:rFonts w:eastAsia="Calibri" w:cs="Arial"/>
          <w:color w:val="auto"/>
          <w:kern w:val="0"/>
          <w:bdr w:val="none" w:sz="0" w:space="0" w:color="auto"/>
          <w:lang w:val="es-ES" w:eastAsia="en-US"/>
        </w:rPr>
        <w:t>Documento firmado electrónicamente al margen</w:t>
      </w:r>
    </w:p>
    <w:sectPr w:rsidR="009B1BE5" w:rsidRPr="00445BB8">
      <w:headerReference w:type="default" r:id="rId7"/>
      <w:footerReference w:type="default" r:id="rId8"/>
      <w:pgSz w:w="11900" w:h="16840"/>
      <w:pgMar w:top="1993" w:right="1701" w:bottom="163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728" w:rsidRDefault="00F72728">
      <w:r>
        <w:separator/>
      </w:r>
    </w:p>
  </w:endnote>
  <w:endnote w:type="continuationSeparator" w:id="0">
    <w:p w:rsidR="00F72728" w:rsidRDefault="00F7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E5" w:rsidRDefault="00F214A2">
    <w:pPr>
      <w:pStyle w:val="Textoindependiente"/>
      <w:pBdr>
        <w:top w:val="single" w:sz="4" w:space="0" w:color="000000"/>
      </w:pBdr>
      <w:jc w:val="center"/>
    </w:pPr>
    <w:r>
      <w:rPr>
        <w:rStyle w:val="Ninguno"/>
        <w:b/>
        <w:bCs/>
      </w:rPr>
      <w:t>Ayuntamiento de la Villa de Breña Alta</w:t>
    </w:r>
  </w:p>
  <w:p w:rsidR="009B1BE5" w:rsidRDefault="00F214A2">
    <w:pPr>
      <w:pStyle w:val="Textoindependiente"/>
      <w:jc w:val="center"/>
    </w:pPr>
    <w:r>
      <w:rPr>
        <w:rStyle w:val="Ninguno"/>
        <w:sz w:val="16"/>
        <w:szCs w:val="16"/>
      </w:rPr>
      <w:t>C/ Blas Pérez González, 1, Villa de Breña Alta. 38710 (Santa Cruz de Tenerife). Tfno. 922 437 009. Fax: 922 437 597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728" w:rsidRDefault="00F72728">
      <w:r>
        <w:separator/>
      </w:r>
    </w:p>
  </w:footnote>
  <w:footnote w:type="continuationSeparator" w:id="0">
    <w:p w:rsidR="00F72728" w:rsidRDefault="00F727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BE0" w:rsidRPr="00CE3BE0" w:rsidRDefault="00F214A2" w:rsidP="00CE3BE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rPr>
        <w:b/>
        <w:bCs/>
        <w:sz w:val="28"/>
        <w:szCs w:val="28"/>
      </w:rPr>
    </w:pPr>
    <w:r>
      <w:rPr>
        <w:lang w:val="es-ES_tradnl"/>
      </w:rPr>
      <w:t xml:space="preserve"> </w:t>
    </w:r>
    <w:r w:rsidR="00CE3BE0" w:rsidRPr="00CE3BE0">
      <w:rPr>
        <w:noProof/>
        <w:kern w:val="2"/>
      </w:rPr>
      <w:drawing>
        <wp:inline distT="0" distB="0" distL="0" distR="0" wp14:anchorId="2BA0129F" wp14:editId="36F728EA">
          <wp:extent cx="552450" cy="695116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65" cy="732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3BE0" w:rsidRPr="00CE3BE0">
      <w:rPr>
        <w:b/>
        <w:bCs/>
        <w:sz w:val="28"/>
        <w:szCs w:val="28"/>
      </w:rPr>
      <w:t xml:space="preserve">           Ayuntamiento de la Villa de Breña Alta</w:t>
    </w:r>
  </w:p>
  <w:p w:rsidR="009B1BE5" w:rsidRDefault="009B1BE5">
    <w:pPr>
      <w:pStyle w:val="Encabezado"/>
      <w:tabs>
        <w:tab w:val="clear" w:pos="10772"/>
        <w:tab w:val="right" w:pos="847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63D5A"/>
    <w:multiLevelType w:val="hybridMultilevel"/>
    <w:tmpl w:val="7918329A"/>
    <w:numStyleLink w:val="Estiloimportado2"/>
  </w:abstractNum>
  <w:abstractNum w:abstractNumId="1">
    <w:nsid w:val="06F92AD4"/>
    <w:multiLevelType w:val="hybridMultilevel"/>
    <w:tmpl w:val="765E5E34"/>
    <w:numStyleLink w:val="Estiloimportado1"/>
  </w:abstractNum>
  <w:abstractNum w:abstractNumId="2">
    <w:nsid w:val="0F821E51"/>
    <w:multiLevelType w:val="hybridMultilevel"/>
    <w:tmpl w:val="7918329A"/>
    <w:styleLink w:val="Estiloimportado2"/>
    <w:lvl w:ilvl="0" w:tplc="B0764934">
      <w:start w:val="1"/>
      <w:numFmt w:val="bullet"/>
      <w:lvlText w:val="·"/>
      <w:lvlJc w:val="left"/>
      <w:pPr>
        <w:tabs>
          <w:tab w:val="num" w:pos="709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36BB9C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BE04C3E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96A5AE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51EAD80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306C4C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B00E76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EADB94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8A5B6A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76A5128"/>
    <w:multiLevelType w:val="hybridMultilevel"/>
    <w:tmpl w:val="E662E2A2"/>
    <w:numStyleLink w:val="Estiloimportado3"/>
  </w:abstractNum>
  <w:abstractNum w:abstractNumId="4">
    <w:nsid w:val="27870D52"/>
    <w:multiLevelType w:val="hybridMultilevel"/>
    <w:tmpl w:val="765E5E34"/>
    <w:styleLink w:val="Estiloimportado1"/>
    <w:lvl w:ilvl="0" w:tplc="7E9E0B24">
      <w:start w:val="1"/>
      <w:numFmt w:val="bullet"/>
      <w:lvlText w:val="·"/>
      <w:lvlJc w:val="left"/>
      <w:pPr>
        <w:tabs>
          <w:tab w:val="num" w:pos="709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DA9162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1C3E2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4490E0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84CB7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36F678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8E1260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426954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1C8281C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7EC53D5"/>
    <w:multiLevelType w:val="hybridMultilevel"/>
    <w:tmpl w:val="A5484D08"/>
    <w:styleLink w:val="Estiloimportado4"/>
    <w:lvl w:ilvl="0" w:tplc="7C3EB36A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D6C3C7A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6CB7A6">
      <w:start w:val="1"/>
      <w:numFmt w:val="lowerRoman"/>
      <w:lvlText w:val="%3."/>
      <w:lvlJc w:val="left"/>
      <w:pPr>
        <w:tabs>
          <w:tab w:val="num" w:pos="2127"/>
        </w:tabs>
        <w:ind w:left="2138" w:hanging="2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B44FFE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949C6C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BE9BD2">
      <w:start w:val="1"/>
      <w:numFmt w:val="lowerRoman"/>
      <w:lvlText w:val="%6."/>
      <w:lvlJc w:val="left"/>
      <w:pPr>
        <w:tabs>
          <w:tab w:val="num" w:pos="4254"/>
        </w:tabs>
        <w:ind w:left="4265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16801C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78C316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FEF8BC">
      <w:start w:val="1"/>
      <w:numFmt w:val="lowerRoman"/>
      <w:lvlText w:val="%9."/>
      <w:lvlJc w:val="left"/>
      <w:pPr>
        <w:tabs>
          <w:tab w:val="num" w:pos="6381"/>
        </w:tabs>
        <w:ind w:left="6392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48C56110"/>
    <w:multiLevelType w:val="hybridMultilevel"/>
    <w:tmpl w:val="A5484D08"/>
    <w:numStyleLink w:val="Estiloimportado4"/>
  </w:abstractNum>
  <w:abstractNum w:abstractNumId="7">
    <w:nsid w:val="62760F4E"/>
    <w:multiLevelType w:val="hybridMultilevel"/>
    <w:tmpl w:val="AC12D17C"/>
    <w:styleLink w:val="Estiloimportado5"/>
    <w:lvl w:ilvl="0" w:tplc="0D96864A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3202D9C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7C9150">
      <w:start w:val="1"/>
      <w:numFmt w:val="lowerRoman"/>
      <w:lvlText w:val="%3."/>
      <w:lvlJc w:val="left"/>
      <w:pPr>
        <w:tabs>
          <w:tab w:val="num" w:pos="2127"/>
        </w:tabs>
        <w:ind w:left="2138" w:hanging="2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3D0EAFC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B870F0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FC2DEE">
      <w:start w:val="1"/>
      <w:numFmt w:val="lowerRoman"/>
      <w:lvlText w:val="%6."/>
      <w:lvlJc w:val="left"/>
      <w:pPr>
        <w:tabs>
          <w:tab w:val="num" w:pos="4254"/>
        </w:tabs>
        <w:ind w:left="4265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2061C4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BA5318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B325366">
      <w:start w:val="1"/>
      <w:numFmt w:val="lowerRoman"/>
      <w:lvlText w:val="%9."/>
      <w:lvlJc w:val="left"/>
      <w:pPr>
        <w:tabs>
          <w:tab w:val="num" w:pos="6381"/>
        </w:tabs>
        <w:ind w:left="6392" w:hanging="2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6AC31446"/>
    <w:multiLevelType w:val="hybridMultilevel"/>
    <w:tmpl w:val="E662E2A2"/>
    <w:styleLink w:val="Estiloimportado3"/>
    <w:lvl w:ilvl="0" w:tplc="17E2903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EAAF12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646668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AE646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30F592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314A2C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BE1924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A2C6E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B9854B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70AE070F"/>
    <w:multiLevelType w:val="hybridMultilevel"/>
    <w:tmpl w:val="AC12D17C"/>
    <w:numStyleLink w:val="Estiloimportado5"/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BE5"/>
    <w:rsid w:val="001C38C5"/>
    <w:rsid w:val="0035604A"/>
    <w:rsid w:val="00445BB8"/>
    <w:rsid w:val="00511A34"/>
    <w:rsid w:val="006033FB"/>
    <w:rsid w:val="007B4B0F"/>
    <w:rsid w:val="009B1BE5"/>
    <w:rsid w:val="00A56DE9"/>
    <w:rsid w:val="00CC5547"/>
    <w:rsid w:val="00CE3BE0"/>
    <w:rsid w:val="00E16E11"/>
    <w:rsid w:val="00E26552"/>
    <w:rsid w:val="00F214A2"/>
    <w:rsid w:val="00F70C9C"/>
    <w:rsid w:val="00F7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ED420-CE13-4802-9459-0C78020F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ascii="Arial" w:hAnsi="Arial" w:cs="Arial Unicode MS"/>
      <w:color w:val="000000"/>
      <w:kern w:val="1"/>
      <w:u w:color="00000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widowControl w:val="0"/>
      <w:tabs>
        <w:tab w:val="center" w:pos="5386"/>
        <w:tab w:val="right" w:pos="10772"/>
      </w:tabs>
      <w:suppressAutoHyphens/>
    </w:pPr>
    <w:rPr>
      <w:rFonts w:ascii="Arial" w:hAnsi="Arial" w:cs="Arial Unicode MS"/>
      <w:color w:val="000000"/>
      <w:kern w:val="1"/>
      <w:u w:color="000000"/>
      <w:lang w:val="es-ES_tradnl"/>
    </w:rPr>
  </w:style>
  <w:style w:type="paragraph" w:styleId="Textoindependiente">
    <w:name w:val="Body Text"/>
    <w:pPr>
      <w:widowControl w:val="0"/>
      <w:suppressAutoHyphens/>
      <w:spacing w:after="120"/>
    </w:pPr>
    <w:rPr>
      <w:rFonts w:ascii="Arial" w:hAnsi="Arial" w:cs="Arial Unicode MS"/>
      <w:color w:val="000000"/>
      <w:kern w:val="1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character" w:customStyle="1" w:styleId="Hyperlink0">
    <w:name w:val="Hyperlink.0"/>
    <w:basedOn w:val="Ninguno"/>
    <w:rPr>
      <w:kern w:val="0"/>
      <w:u w:val="single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numbering" w:customStyle="1" w:styleId="Estiloimportado2">
    <w:name w:val="Estilo importado 2"/>
    <w:pPr>
      <w:numPr>
        <w:numId w:val="3"/>
      </w:numPr>
    </w:pPr>
  </w:style>
  <w:style w:type="numbering" w:customStyle="1" w:styleId="Estiloimportado3">
    <w:name w:val="Estilo importado 3"/>
    <w:pPr>
      <w:numPr>
        <w:numId w:val="5"/>
      </w:numPr>
    </w:pPr>
  </w:style>
  <w:style w:type="numbering" w:customStyle="1" w:styleId="Estiloimportado4">
    <w:name w:val="Estilo importado 4"/>
    <w:pPr>
      <w:numPr>
        <w:numId w:val="7"/>
      </w:numPr>
    </w:pPr>
  </w:style>
  <w:style w:type="numbering" w:customStyle="1" w:styleId="Estiloimportado5">
    <w:name w:val="Estilo importado 5"/>
    <w:pPr>
      <w:numPr>
        <w:numId w:val="9"/>
      </w:numPr>
    </w:pPr>
  </w:style>
  <w:style w:type="paragraph" w:customStyle="1" w:styleId="Default">
    <w:name w:val="Default"/>
    <w:rsid w:val="00CE3BE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E3B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3BE0"/>
    <w:rPr>
      <w:rFonts w:ascii="Arial" w:hAnsi="Arial" w:cs="Arial Unicode MS"/>
      <w:color w:val="000000"/>
      <w:kern w:val="1"/>
      <w:u w:color="000000"/>
      <w:lang w:val="es-ES_tradnl"/>
    </w:rPr>
  </w:style>
  <w:style w:type="paragraph" w:customStyle="1" w:styleId="Header2">
    <w:name w:val="Header2"/>
    <w:basedOn w:val="Normal"/>
    <w:rsid w:val="00CE3BE0"/>
    <w:pPr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right" w:pos="9637"/>
      </w:tabs>
    </w:pPr>
    <w:rPr>
      <w:rFonts w:eastAsia="Lucida Sans Unicode" w:cs="Times New Roman"/>
      <w:color w:val="auto"/>
      <w:szCs w:val="24"/>
      <w:bdr w:val="none" w:sz="0" w:space="0" w:color="au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467</Words>
  <Characters>2573</Characters>
  <Application>Microsoft Office Word</Application>
  <DocSecurity>0</DocSecurity>
  <Lines>21</Lines>
  <Paragraphs>6</Paragraphs>
  <ScaleCrop>false</ScaleCrop>
  <Company>HP Inc.</Company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Luis Fernando Reyes García</cp:lastModifiedBy>
  <cp:revision>9</cp:revision>
  <dcterms:created xsi:type="dcterms:W3CDTF">2022-08-11T11:03:00Z</dcterms:created>
  <dcterms:modified xsi:type="dcterms:W3CDTF">2023-09-04T12:20:00Z</dcterms:modified>
</cp:coreProperties>
</file>