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113"/>
        <w:ind w:left="0" w:right="0" w:hanging="0"/>
        <w:jc w:val="center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b/>
          <w:i w:val="false"/>
          <w:iCs w:val="false"/>
          <w:w w:val="95"/>
          <w:sz w:val="20"/>
          <w:szCs w:val="20"/>
          <w:lang w:val="gl-ES"/>
        </w:rPr>
        <w:t>ADMINISTRACIÓN</w:t>
      </w:r>
      <w:r>
        <w:rPr>
          <w:b/>
          <w:i w:val="false"/>
          <w:iCs w:val="false"/>
          <w:spacing w:val="115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w w:val="95"/>
          <w:sz w:val="20"/>
          <w:szCs w:val="20"/>
          <w:lang w:val="gl-ES"/>
        </w:rPr>
        <w:t xml:space="preserve">LOCAL </w:t>
      </w:r>
      <w:r>
        <w:rPr>
          <w:b/>
          <w:i w:val="false"/>
          <w:iCs w:val="false"/>
          <w:sz w:val="20"/>
          <w:szCs w:val="20"/>
          <w:lang w:val="gl-ES"/>
        </w:rPr>
        <w:t>MUNICIPAL</w:t>
      </w:r>
    </w:p>
    <w:p>
      <w:pPr>
        <w:pStyle w:val="Normal"/>
        <w:spacing w:lineRule="auto" w:line="240" w:before="0" w:after="113"/>
        <w:ind w:left="0" w:right="0" w:hanging="0"/>
        <w:jc w:val="center"/>
        <w:rPr>
          <w:rFonts w:ascii="Arial" w:hAnsi="Arial"/>
          <w:i w:val="false"/>
          <w:i w:val="false"/>
          <w:iCs w:val="false"/>
          <w:color w:val="414042"/>
          <w:w w:val="95"/>
          <w:sz w:val="20"/>
          <w:szCs w:val="20"/>
          <w:lang w:val="gl-ES"/>
        </w:rPr>
      </w:pPr>
      <w:r>
        <w:rPr>
          <w:i w:val="false"/>
          <w:iCs w:val="false"/>
          <w:color w:val="414042"/>
          <w:w w:val="95"/>
          <w:sz w:val="20"/>
          <w:szCs w:val="20"/>
          <w:lang w:val="gl-ES"/>
        </w:rPr>
        <w:t>MOS</w:t>
      </w:r>
    </w:p>
    <w:p>
      <w:pPr>
        <w:pStyle w:val="Ttulo1"/>
        <w:spacing w:lineRule="auto" w:line="240" w:before="0" w:after="113"/>
        <w:ind w:left="0" w:right="0" w:hanging="0"/>
        <w:jc w:val="center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Subvencións</w:t>
      </w:r>
      <w:r>
        <w:rPr>
          <w:i w:val="false"/>
          <w:iCs w:val="false"/>
          <w:spacing w:val="-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-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axudas</w:t>
      </w:r>
    </w:p>
    <w:p>
      <w:pPr>
        <w:pStyle w:val="Ttulo1"/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BASES</w:t>
      </w:r>
      <w:r>
        <w:rPr>
          <w:i w:val="false"/>
          <w:iCs w:val="false"/>
          <w:spacing w:val="4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4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AXUDAS</w:t>
      </w:r>
      <w:r>
        <w:rPr>
          <w:i w:val="false"/>
          <w:iCs w:val="false"/>
          <w:spacing w:val="4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4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TRAVÉS</w:t>
      </w:r>
      <w:r>
        <w:rPr>
          <w:i w:val="false"/>
          <w:iCs w:val="false"/>
          <w:spacing w:val="4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4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INCENTIVOS</w:t>
      </w:r>
      <w:r>
        <w:rPr>
          <w:i w:val="false"/>
          <w:iCs w:val="false"/>
          <w:spacing w:val="4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Á</w:t>
      </w:r>
      <w:r>
        <w:rPr>
          <w:i w:val="false"/>
          <w:iCs w:val="false"/>
          <w:spacing w:val="4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CONTRATACIÓN</w:t>
      </w:r>
      <w:r>
        <w:rPr>
          <w:i w:val="false"/>
          <w:iCs w:val="false"/>
          <w:spacing w:val="4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TEMPORAL POR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CONTA</w:t>
      </w:r>
      <w:r>
        <w:rPr>
          <w:i w:val="false"/>
          <w:iCs w:val="false"/>
          <w:spacing w:val="4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ALLEA</w:t>
      </w:r>
      <w:r>
        <w:rPr>
          <w:i w:val="false"/>
          <w:iCs w:val="false"/>
          <w:spacing w:val="4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DAS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PERSOAS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PARTICIPANTES</w:t>
      </w:r>
      <w:r>
        <w:rPr>
          <w:i w:val="false"/>
          <w:iCs w:val="false"/>
          <w:spacing w:val="4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4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OBRADOIRO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DUA</w:t>
      </w:r>
      <w:r>
        <w:rPr>
          <w:i w:val="false"/>
          <w:iCs w:val="false"/>
          <w:sz w:val="20"/>
          <w:szCs w:val="20"/>
          <w:lang w:val="gl-ES"/>
        </w:rPr>
        <w:t>L</w:t>
      </w:r>
      <w:r>
        <w:rPr>
          <w:i w:val="false"/>
          <w:iCs w:val="false"/>
          <w:sz w:val="20"/>
          <w:szCs w:val="20"/>
          <w:lang w:val="gl-ES"/>
        </w:rPr>
        <w:t xml:space="preserve"> DE</w:t>
      </w:r>
      <w:r>
        <w:rPr>
          <w:i w:val="false"/>
          <w:iCs w:val="false"/>
          <w:spacing w:val="4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EMPREGO “</w:t>
      </w:r>
      <w:r>
        <w:rPr>
          <w:i w:val="false"/>
          <w:iCs w:val="false"/>
          <w:sz w:val="20"/>
          <w:szCs w:val="20"/>
          <w:lang w:val="gl-ES"/>
        </w:rPr>
        <w:t>QUEDA EN MOS”</w:t>
      </w:r>
      <w:r>
        <w:rPr>
          <w:i w:val="false"/>
          <w:iCs w:val="false"/>
          <w:sz w:val="20"/>
          <w:szCs w:val="20"/>
          <w:lang w:val="gl-ES"/>
        </w:rPr>
        <w:t>,</w:t>
      </w:r>
      <w:r>
        <w:rPr>
          <w:i w:val="false"/>
          <w:iCs w:val="false"/>
          <w:spacing w:val="4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DIRIXIDO</w:t>
      </w:r>
      <w:r>
        <w:rPr>
          <w:i w:val="false"/>
          <w:iCs w:val="false"/>
          <w:spacing w:val="4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4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EMPRESAS</w:t>
      </w:r>
      <w:r>
        <w:rPr>
          <w:i w:val="false"/>
          <w:iCs w:val="false"/>
          <w:spacing w:val="44"/>
          <w:sz w:val="20"/>
          <w:szCs w:val="20"/>
          <w:lang w:val="gl-ES"/>
        </w:rPr>
        <w:t xml:space="preserve"> </w:t>
      </w:r>
      <w:r>
        <w:rPr>
          <w:i w:val="false"/>
          <w:iCs w:val="false"/>
          <w:spacing w:val="44"/>
          <w:sz w:val="20"/>
          <w:szCs w:val="20"/>
          <w:lang w:val="gl-ES"/>
        </w:rPr>
        <w:t xml:space="preserve">PARA OCUPACIÓNS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4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ÁMBITO</w:t>
      </w:r>
      <w:r>
        <w:rPr>
          <w:i w:val="false"/>
          <w:iCs w:val="false"/>
          <w:spacing w:val="4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4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FORMACIÓN</w:t>
      </w:r>
      <w:r>
        <w:rPr>
          <w:i w:val="false"/>
          <w:iCs w:val="false"/>
          <w:spacing w:val="4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IMPARTIDA.</w:t>
      </w:r>
    </w:p>
    <w:p>
      <w:pPr>
        <w:pStyle w:val="Normal"/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ORDE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21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Febreiro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2022</w:t>
      </w:r>
      <w:r>
        <w:rPr>
          <w:i w:val="false"/>
          <w:iCs w:val="false"/>
          <w:spacing w:val="-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pola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</w:t>
      </w:r>
      <w:r>
        <w:rPr>
          <w:i w:val="false"/>
          <w:iCs w:val="false"/>
          <w:spacing w:val="-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establecen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bases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reguladoras</w:t>
      </w:r>
      <w:r>
        <w:rPr>
          <w:i w:val="false"/>
          <w:iCs w:val="false"/>
          <w:spacing w:val="-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das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axudas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-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subvencións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para os obradoiros duais de emprego da Comunidade Autónoma de Galicia e se procede á súa convocatoria para o ano 2022 (código de procedemento TR353A),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establece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seu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artigo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primeiro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relativo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obxecto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subvención,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seguinte:</w:t>
      </w:r>
    </w:p>
    <w:p>
      <w:pPr>
        <w:pStyle w:val="Cuerpodetexto"/>
        <w:spacing w:lineRule="auto" w:line="240" w:before="0" w:after="113"/>
        <w:ind w:left="720" w:right="0" w:hanging="0"/>
        <w:jc w:val="both"/>
        <w:rPr>
          <w:rFonts w:ascii="Arial" w:hAnsi="Arial"/>
          <w:i/>
          <w:i/>
          <w:iCs/>
          <w:sz w:val="20"/>
          <w:szCs w:val="20"/>
          <w:lang w:val="gl-ES"/>
        </w:rPr>
      </w:pPr>
      <w:r>
        <w:rPr>
          <w:i/>
          <w:iCs/>
          <w:sz w:val="20"/>
          <w:szCs w:val="20"/>
          <w:lang w:val="gl-ES"/>
        </w:rPr>
        <w:t>“</w:t>
      </w:r>
      <w:r>
        <w:rPr>
          <w:i/>
          <w:iCs/>
          <w:sz w:val="20"/>
          <w:szCs w:val="20"/>
          <w:lang w:val="gl-ES"/>
        </w:rPr>
        <w:t>Esta Orde, ten por obxecto o establecemento das bases reguladoras, así como a convocatoria,</w:t>
      </w:r>
      <w:r>
        <w:rPr>
          <w:i/>
          <w:iCs/>
          <w:spacing w:val="1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para o ano 2022, en réxime de concorrencia competitiva, das axudas e subvencións para os obradoiros duais de emprego no ámbito da</w:t>
      </w:r>
      <w:r>
        <w:rPr>
          <w:i/>
          <w:iCs/>
          <w:spacing w:val="1"/>
          <w:sz w:val="20"/>
          <w:szCs w:val="20"/>
          <w:lang w:val="gl-ES"/>
        </w:rPr>
        <w:t xml:space="preserve"> </w:t>
      </w:r>
      <w:r>
        <w:rPr>
          <w:i/>
          <w:iCs/>
          <w:spacing w:val="-1"/>
          <w:sz w:val="20"/>
          <w:szCs w:val="20"/>
          <w:lang w:val="gl-ES"/>
        </w:rPr>
        <w:t>Comunidade</w:t>
      </w:r>
      <w:r>
        <w:rPr>
          <w:i/>
          <w:iCs/>
          <w:spacing w:val="-11"/>
          <w:sz w:val="20"/>
          <w:szCs w:val="20"/>
          <w:lang w:val="gl-ES"/>
        </w:rPr>
        <w:t xml:space="preserve"> </w:t>
      </w:r>
      <w:r>
        <w:rPr>
          <w:i/>
          <w:iCs/>
          <w:spacing w:val="-1"/>
          <w:sz w:val="20"/>
          <w:szCs w:val="20"/>
          <w:lang w:val="gl-ES"/>
        </w:rPr>
        <w:t>Autónoma</w:t>
      </w:r>
      <w:r>
        <w:rPr>
          <w:i/>
          <w:iCs/>
          <w:spacing w:val="-11"/>
          <w:sz w:val="20"/>
          <w:szCs w:val="20"/>
          <w:lang w:val="gl-ES"/>
        </w:rPr>
        <w:t xml:space="preserve"> </w:t>
      </w:r>
      <w:r>
        <w:rPr>
          <w:i/>
          <w:iCs/>
          <w:spacing w:val="-1"/>
          <w:sz w:val="20"/>
          <w:szCs w:val="20"/>
          <w:lang w:val="gl-ES"/>
        </w:rPr>
        <w:t>de</w:t>
      </w:r>
      <w:r>
        <w:rPr>
          <w:i/>
          <w:iCs/>
          <w:spacing w:val="-11"/>
          <w:sz w:val="20"/>
          <w:szCs w:val="20"/>
          <w:lang w:val="gl-ES"/>
        </w:rPr>
        <w:t xml:space="preserve"> </w:t>
      </w:r>
      <w:r>
        <w:rPr>
          <w:i/>
          <w:iCs/>
          <w:spacing w:val="-1"/>
          <w:sz w:val="20"/>
          <w:szCs w:val="20"/>
          <w:lang w:val="gl-ES"/>
        </w:rPr>
        <w:t>Galicia (código de procedemento TR353A),</w:t>
      </w:r>
      <w:r>
        <w:rPr>
          <w:i/>
          <w:iCs/>
          <w:spacing w:val="-10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concibidos</w:t>
      </w:r>
      <w:r>
        <w:rPr>
          <w:i/>
          <w:iCs/>
          <w:spacing w:val="-11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como</w:t>
      </w:r>
      <w:r>
        <w:rPr>
          <w:i/>
          <w:iCs/>
          <w:spacing w:val="-11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programas</w:t>
      </w:r>
      <w:r>
        <w:rPr>
          <w:i/>
          <w:iCs/>
          <w:spacing w:val="-10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de</w:t>
      </w:r>
      <w:r>
        <w:rPr>
          <w:i/>
          <w:iCs/>
          <w:spacing w:val="-11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formación,</w:t>
      </w:r>
      <w:r>
        <w:rPr>
          <w:i/>
          <w:iCs/>
          <w:spacing w:val="-11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práctica</w:t>
      </w:r>
      <w:r>
        <w:rPr>
          <w:i/>
          <w:iCs/>
          <w:spacing w:val="-10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profesional</w:t>
      </w:r>
      <w:r>
        <w:rPr>
          <w:i/>
          <w:iCs/>
          <w:spacing w:val="1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e,</w:t>
      </w:r>
      <w:r>
        <w:rPr>
          <w:i/>
          <w:iCs/>
          <w:spacing w:val="26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no</w:t>
      </w:r>
      <w:r>
        <w:rPr>
          <w:i/>
          <w:iCs/>
          <w:spacing w:val="27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caso</w:t>
      </w:r>
      <w:r>
        <w:rPr>
          <w:i/>
          <w:iCs/>
          <w:spacing w:val="27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dos</w:t>
      </w:r>
      <w:r>
        <w:rPr>
          <w:i/>
          <w:iCs/>
          <w:spacing w:val="27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concellos,</w:t>
      </w:r>
      <w:r>
        <w:rPr>
          <w:i/>
          <w:iCs/>
          <w:spacing w:val="27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mancomunidades</w:t>
      </w:r>
      <w:r>
        <w:rPr>
          <w:i/>
          <w:iCs/>
          <w:spacing w:val="27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e</w:t>
      </w:r>
      <w:r>
        <w:rPr>
          <w:i/>
          <w:iCs/>
          <w:spacing w:val="27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entidades</w:t>
      </w:r>
      <w:r>
        <w:rPr>
          <w:i/>
          <w:iCs/>
          <w:spacing w:val="26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públicas</w:t>
      </w:r>
      <w:r>
        <w:rPr>
          <w:i/>
          <w:iCs/>
          <w:spacing w:val="27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dependentes,</w:t>
      </w:r>
      <w:r>
        <w:rPr>
          <w:i/>
          <w:iCs/>
          <w:spacing w:val="27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para</w:t>
      </w:r>
      <w:r>
        <w:rPr>
          <w:i/>
          <w:iCs/>
          <w:spacing w:val="27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incentivos</w:t>
      </w:r>
      <w:r>
        <w:rPr>
          <w:i/>
          <w:iCs/>
          <w:spacing w:val="1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á</w:t>
      </w:r>
      <w:r>
        <w:rPr>
          <w:i/>
          <w:iCs/>
          <w:spacing w:val="20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contratación</w:t>
      </w:r>
      <w:r>
        <w:rPr>
          <w:i/>
          <w:iCs/>
          <w:spacing w:val="21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en</w:t>
      </w:r>
      <w:r>
        <w:rPr>
          <w:i/>
          <w:iCs/>
          <w:spacing w:val="21"/>
          <w:sz w:val="20"/>
          <w:szCs w:val="20"/>
          <w:lang w:val="gl-ES"/>
        </w:rPr>
        <w:t xml:space="preserve"> </w:t>
      </w:r>
      <w:r>
        <w:rPr>
          <w:i/>
          <w:iCs/>
          <w:sz w:val="20"/>
          <w:szCs w:val="20"/>
          <w:lang w:val="gl-ES"/>
        </w:rPr>
        <w:t>empresas, respectando os principios de obxectividade, igualdade, transparencia e publicidade.”</w:t>
      </w:r>
    </w:p>
    <w:p>
      <w:pPr>
        <w:pStyle w:val="Cuerpodetexto"/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O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devandito</w:t>
      </w:r>
      <w:r>
        <w:rPr>
          <w:i w:val="false"/>
          <w:iCs w:val="false"/>
          <w:spacing w:val="4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artigo</w:t>
      </w:r>
      <w:r>
        <w:rPr>
          <w:i w:val="false"/>
          <w:iCs w:val="false"/>
          <w:spacing w:val="4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1,</w:t>
      </w:r>
      <w:r>
        <w:rPr>
          <w:i w:val="false"/>
          <w:iCs w:val="false"/>
          <w:spacing w:val="4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</w:t>
      </w:r>
      <w:r>
        <w:rPr>
          <w:i w:val="false"/>
          <w:iCs w:val="false"/>
          <w:spacing w:val="4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seu</w:t>
      </w:r>
      <w:r>
        <w:rPr>
          <w:i w:val="false"/>
          <w:iCs w:val="false"/>
          <w:spacing w:val="4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parágrafo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4,</w:t>
      </w:r>
      <w:r>
        <w:rPr>
          <w:i w:val="false"/>
          <w:iCs w:val="false"/>
          <w:spacing w:val="4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establece</w:t>
      </w:r>
      <w:r>
        <w:rPr>
          <w:i w:val="false"/>
          <w:iCs w:val="false"/>
          <w:spacing w:val="4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que,</w:t>
      </w:r>
      <w:r>
        <w:rPr>
          <w:i w:val="false"/>
          <w:iCs w:val="false"/>
          <w:spacing w:val="40"/>
          <w:sz w:val="20"/>
          <w:szCs w:val="20"/>
          <w:lang w:val="gl-ES"/>
        </w:rPr>
        <w:t xml:space="preserve"> se </w:t>
      </w:r>
      <w:r>
        <w:rPr>
          <w:i w:val="false"/>
          <w:iCs w:val="false"/>
          <w:sz w:val="20"/>
          <w:szCs w:val="20"/>
          <w:lang w:val="gl-ES"/>
        </w:rPr>
        <w:t>valora,</w:t>
      </w:r>
      <w:r>
        <w:rPr>
          <w:i w:val="false"/>
          <w:iCs w:val="false"/>
          <w:spacing w:val="4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caso</w:t>
      </w:r>
      <w:r>
        <w:rPr>
          <w:i w:val="false"/>
          <w:iCs w:val="false"/>
          <w:spacing w:val="4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dos</w:t>
      </w:r>
      <w:r>
        <w:rPr>
          <w:i w:val="false"/>
          <w:iCs w:val="false"/>
          <w:spacing w:val="4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Concellos,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 se promova a inserción laboral por conta allea das persoas participantes que rematen 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obradoiro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resultado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apto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durante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un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mínimo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3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meses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xornada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completa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empresas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pacing w:val="1"/>
          <w:sz w:val="20"/>
          <w:szCs w:val="20"/>
          <w:lang w:val="gl-ES"/>
        </w:rPr>
        <w:t>p</w:t>
      </w:r>
      <w:r>
        <w:rPr>
          <w:i w:val="false"/>
          <w:iCs w:val="false"/>
          <w:spacing w:val="1"/>
          <w:sz w:val="20"/>
          <w:szCs w:val="20"/>
          <w:lang w:val="gl-ES"/>
        </w:rPr>
        <w:t>ara ocupacións d</w:t>
      </w:r>
      <w:r>
        <w:rPr>
          <w:i w:val="false"/>
          <w:iCs w:val="false"/>
          <w:sz w:val="20"/>
          <w:szCs w:val="20"/>
          <w:lang w:val="gl-ES"/>
        </w:rPr>
        <w:t>o ámbito das materias impartidas e no ámbito territorial de Galicia. No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seu caso, as entidades promotoras deberán publicar unha convocatoria de axudas á inserción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laboral,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través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incentivos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á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contratación.</w:t>
      </w:r>
    </w:p>
    <w:p>
      <w:pPr>
        <w:pStyle w:val="Cuerpodetexto"/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O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Capítulo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I</w:t>
      </w:r>
      <w:r>
        <w:rPr>
          <w:i w:val="false"/>
          <w:iCs w:val="false"/>
          <w:sz w:val="20"/>
          <w:szCs w:val="20"/>
          <w:lang w:val="gl-ES"/>
        </w:rPr>
        <w:t>V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Orde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(Art.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15),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regula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incentivos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á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contratación,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nos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termos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seguintes:</w:t>
      </w:r>
    </w:p>
    <w:p>
      <w:pPr>
        <w:pStyle w:val="Cuerpodetexto"/>
        <w:numPr>
          <w:ilvl w:val="0"/>
          <w:numId w:val="11"/>
        </w:numPr>
        <w:spacing w:lineRule="auto" w:line="240" w:before="0" w:after="113"/>
        <w:jc w:val="both"/>
        <w:rPr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Poderán solicitar o incentivo á contratación os concellos, mancomunidades de concellos ou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entidades públicas dependentes ou vinculadas a un concello. O número máximo de incentivos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estará</w:t>
      </w:r>
      <w:r>
        <w:rPr>
          <w:i w:val="false"/>
          <w:iCs w:val="false"/>
          <w:spacing w:val="3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limitado</w:t>
      </w:r>
      <w:r>
        <w:rPr>
          <w:i w:val="false"/>
          <w:iCs w:val="false"/>
          <w:spacing w:val="3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ao</w:t>
      </w:r>
      <w:r>
        <w:rPr>
          <w:i w:val="false"/>
          <w:iCs w:val="false"/>
          <w:spacing w:val="3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número</w:t>
      </w:r>
      <w:r>
        <w:rPr>
          <w:i w:val="false"/>
          <w:iCs w:val="false"/>
          <w:spacing w:val="3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3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persoas</w:t>
      </w:r>
      <w:r>
        <w:rPr>
          <w:i w:val="false"/>
          <w:iCs w:val="false"/>
          <w:spacing w:val="3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para</w:t>
      </w:r>
      <w:r>
        <w:rPr>
          <w:i w:val="false"/>
          <w:iCs w:val="false"/>
          <w:spacing w:val="3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</w:t>
      </w:r>
      <w:r>
        <w:rPr>
          <w:i w:val="false"/>
          <w:iCs w:val="false"/>
          <w:spacing w:val="3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</w:t>
      </w:r>
      <w:r>
        <w:rPr>
          <w:i w:val="false"/>
          <w:iCs w:val="false"/>
          <w:spacing w:val="3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</w:t>
      </w:r>
      <w:r>
        <w:rPr>
          <w:i w:val="false"/>
          <w:iCs w:val="false"/>
          <w:spacing w:val="3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presente</w:t>
      </w:r>
      <w:r>
        <w:rPr>
          <w:i w:val="false"/>
          <w:iCs w:val="false"/>
          <w:spacing w:val="3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un</w:t>
      </w:r>
      <w:r>
        <w:rPr>
          <w:i w:val="false"/>
          <w:iCs w:val="false"/>
          <w:spacing w:val="3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compromiso</w:t>
      </w:r>
      <w:r>
        <w:rPr>
          <w:i w:val="false"/>
          <w:iCs w:val="false"/>
          <w:spacing w:val="3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3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solicitude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por parte de empresas do ámbito das materias impartidas e do ámbito territorial de Galicia.</w:t>
      </w:r>
    </w:p>
    <w:p>
      <w:pPr>
        <w:pStyle w:val="Cuerpodetexto"/>
        <w:numPr>
          <w:ilvl w:val="0"/>
          <w:numId w:val="11"/>
        </w:numPr>
        <w:spacing w:lineRule="auto" w:line="240" w:before="0" w:after="113"/>
        <w:jc w:val="both"/>
        <w:rPr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obxecto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incentivos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á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contratación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é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promover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inserción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laboral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persoas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participantes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obradoiros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duais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emprego.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caso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entidades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promotoras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soliciten subvención para incentivos á contratación, deberán publicar unha convocatoria 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axudas a través de incentivos á contratación temporal por conta allea das persoas participantes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dos obradoiros duais de emprego, dirixido a empresas do ámbito da formación impartida polos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obradoiros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duais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emprego. Na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tramitación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expedientes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concesión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dos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incentivos,</w:t>
      </w:r>
      <w:r>
        <w:rPr>
          <w:i w:val="false"/>
          <w:iCs w:val="false"/>
          <w:spacing w:val="4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entidades</w:t>
      </w:r>
      <w:r>
        <w:rPr>
          <w:i w:val="false"/>
          <w:iCs w:val="false"/>
          <w:spacing w:val="4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locais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deberán</w:t>
      </w:r>
      <w:r>
        <w:rPr>
          <w:i w:val="false"/>
          <w:iCs w:val="false"/>
          <w:spacing w:val="-4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ter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réxime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axuda</w:t>
      </w:r>
      <w:r>
        <w:rPr>
          <w:i w:val="false"/>
          <w:iCs w:val="false"/>
          <w:spacing w:val="4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minimis,</w:t>
      </w:r>
      <w:r>
        <w:rPr>
          <w:i w:val="false"/>
          <w:iCs w:val="false"/>
          <w:spacing w:val="4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nos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termos</w:t>
      </w:r>
      <w:r>
        <w:rPr>
          <w:i w:val="false"/>
          <w:iCs w:val="false"/>
          <w:spacing w:val="4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establecidos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</w:t>
      </w:r>
      <w:r>
        <w:rPr>
          <w:i w:val="false"/>
          <w:iCs w:val="false"/>
          <w:spacing w:val="4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Regulamento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(UE)</w:t>
      </w:r>
      <w:r>
        <w:rPr>
          <w:i w:val="false"/>
          <w:iCs w:val="false"/>
          <w:spacing w:val="-4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nº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1407/2013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Comisión,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18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decembro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2013,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relativo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á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aplicación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dos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artigos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107</w:t>
      </w:r>
      <w:r>
        <w:rPr>
          <w:i w:val="false"/>
          <w:iCs w:val="false"/>
          <w:spacing w:val="-4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108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Tratado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funcionamento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Unión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Europea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ás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axudas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minimis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(DOUE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L352,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-4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24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decembro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2013).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anexo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V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achégase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un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modelo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orientativo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convocatoria.</w:t>
      </w:r>
    </w:p>
    <w:p>
      <w:pPr>
        <w:pStyle w:val="Cuerpodetexto"/>
        <w:numPr>
          <w:ilvl w:val="0"/>
          <w:numId w:val="11"/>
        </w:numPr>
        <w:spacing w:lineRule="auto" w:line="240" w:before="0" w:after="113"/>
        <w:jc w:val="both"/>
        <w:rPr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A contratación laboral terá unha duración dun mínimo de 3 meses a xornada completa, 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deberá comezar con carácter xeral nos quince días seguintes á finalización do obradoiro dual 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emprego,</w:t>
      </w:r>
      <w:r>
        <w:rPr>
          <w:i w:val="false"/>
          <w:iCs w:val="false"/>
          <w:spacing w:val="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polo</w:t>
      </w:r>
      <w:r>
        <w:rPr>
          <w:i w:val="false"/>
          <w:iCs w:val="false"/>
          <w:spacing w:val="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</w:t>
      </w:r>
      <w:r>
        <w:rPr>
          <w:i w:val="false"/>
          <w:iCs w:val="false"/>
          <w:spacing w:val="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publicación</w:t>
      </w:r>
      <w:r>
        <w:rPr>
          <w:i w:val="false"/>
          <w:iCs w:val="false"/>
          <w:spacing w:val="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convocatoria</w:t>
      </w:r>
      <w:r>
        <w:rPr>
          <w:i w:val="false"/>
          <w:iCs w:val="false"/>
          <w:spacing w:val="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deberá</w:t>
      </w:r>
      <w:r>
        <w:rPr>
          <w:i w:val="false"/>
          <w:iCs w:val="false"/>
          <w:spacing w:val="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ser</w:t>
      </w:r>
      <w:r>
        <w:rPr>
          <w:i w:val="false"/>
          <w:iCs w:val="false"/>
          <w:spacing w:val="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realizada</w:t>
      </w:r>
      <w:r>
        <w:rPr>
          <w:i w:val="false"/>
          <w:iCs w:val="false"/>
          <w:spacing w:val="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</w:t>
      </w:r>
      <w:r>
        <w:rPr>
          <w:i w:val="false"/>
          <w:iCs w:val="false"/>
          <w:spacing w:val="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suficiente</w:t>
      </w:r>
      <w:r>
        <w:rPr>
          <w:i w:val="false"/>
          <w:iCs w:val="false"/>
          <w:spacing w:val="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antelación.</w:t>
      </w:r>
    </w:p>
    <w:p>
      <w:pPr>
        <w:pStyle w:val="Cuerpodetexto"/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Tendo en conta os anteriores pronunciamentos da Orde Reguladora dos Obradoiros Duais 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 xml:space="preserve">Emprego, </w:t>
      </w:r>
      <w:r>
        <w:rPr>
          <w:i w:val="false"/>
          <w:iCs w:val="false"/>
          <w:sz w:val="20"/>
          <w:szCs w:val="20"/>
          <w:lang w:val="gl-ES"/>
        </w:rPr>
        <w:t xml:space="preserve">e  trala aprobación das bases pola Xunta de Goberno Local, </w:t>
      </w:r>
      <w:r>
        <w:rPr>
          <w:i w:val="false"/>
          <w:iCs w:val="false"/>
          <w:sz w:val="20"/>
          <w:szCs w:val="20"/>
          <w:lang w:val="gl-ES"/>
        </w:rPr>
        <w:t xml:space="preserve">a </w:t>
      </w:r>
      <w:r>
        <w:rPr>
          <w:i w:val="false"/>
          <w:iCs w:val="false"/>
          <w:sz w:val="20"/>
          <w:szCs w:val="20"/>
          <w:lang w:val="gl-ES"/>
        </w:rPr>
        <w:t>Alca</w:t>
      </w:r>
      <w:r>
        <w:rPr>
          <w:i w:val="false"/>
          <w:iCs w:val="false"/>
          <w:sz w:val="20"/>
          <w:szCs w:val="20"/>
          <w:lang w:val="gl-ES"/>
        </w:rPr>
        <w:t>l</w:t>
      </w:r>
      <w:r>
        <w:rPr>
          <w:i w:val="false"/>
          <w:iCs w:val="false"/>
          <w:sz w:val="20"/>
          <w:szCs w:val="20"/>
          <w:lang w:val="gl-ES"/>
        </w:rPr>
        <w:t>desa do Concello de Mos</w:t>
      </w:r>
      <w:r>
        <w:rPr>
          <w:i w:val="false"/>
          <w:iCs w:val="false"/>
          <w:sz w:val="20"/>
          <w:szCs w:val="20"/>
          <w:lang w:val="gl-ES"/>
        </w:rPr>
        <w:t xml:space="preserve"> acordou a publicación da seguinte convocatoria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</w:t>
      </w:r>
      <w:r>
        <w:rPr>
          <w:i w:val="false"/>
          <w:iCs w:val="false"/>
          <w:sz w:val="20"/>
          <w:szCs w:val="20"/>
          <w:lang w:val="gl-ES"/>
        </w:rPr>
        <w:t>e</w:t>
      </w:r>
    </w:p>
    <w:p>
      <w:pPr>
        <w:pStyle w:val="Cuerpodetexto"/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</w:r>
      <w:r>
        <w:br w:type="page"/>
      </w:r>
    </w:p>
    <w:p>
      <w:pPr>
        <w:pStyle w:val="Ttulo1"/>
        <w:spacing w:lineRule="auto" w:line="240" w:before="0" w:after="113"/>
        <w:ind w:left="0" w:right="0" w:hanging="0"/>
        <w:jc w:val="center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BASES</w:t>
      </w:r>
      <w:r>
        <w:rPr>
          <w:b w:val="false"/>
          <w:bCs w:val="false"/>
          <w:i w:val="false"/>
          <w:iCs w:val="false"/>
          <w:spacing w:val="41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DE</w:t>
      </w:r>
      <w:r>
        <w:rPr>
          <w:b w:val="false"/>
          <w:bCs w:val="false"/>
          <w:i w:val="false"/>
          <w:iCs w:val="false"/>
          <w:spacing w:val="43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AXUDAS</w:t>
      </w:r>
      <w:r>
        <w:rPr>
          <w:b w:val="false"/>
          <w:bCs w:val="false"/>
          <w:i w:val="false"/>
          <w:iCs w:val="false"/>
          <w:spacing w:val="41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A</w:t>
      </w:r>
      <w:r>
        <w:rPr>
          <w:b w:val="false"/>
          <w:bCs w:val="false"/>
          <w:i w:val="false"/>
          <w:iCs w:val="false"/>
          <w:spacing w:val="43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TRAVÉS</w:t>
      </w:r>
      <w:r>
        <w:rPr>
          <w:b w:val="false"/>
          <w:bCs w:val="false"/>
          <w:i w:val="false"/>
          <w:iCs w:val="false"/>
          <w:spacing w:val="41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DE</w:t>
      </w:r>
      <w:r>
        <w:rPr>
          <w:b w:val="false"/>
          <w:bCs w:val="false"/>
          <w:i w:val="false"/>
          <w:iCs w:val="false"/>
          <w:spacing w:val="43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INCENTIVOS</w:t>
      </w:r>
      <w:r>
        <w:rPr>
          <w:b w:val="false"/>
          <w:bCs w:val="false"/>
          <w:i w:val="false"/>
          <w:iCs w:val="false"/>
          <w:spacing w:val="42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Á</w:t>
      </w:r>
      <w:r>
        <w:rPr>
          <w:b w:val="false"/>
          <w:bCs w:val="false"/>
          <w:i w:val="false"/>
          <w:iCs w:val="false"/>
          <w:spacing w:val="42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CONTRATACIÓN</w:t>
      </w:r>
      <w:r>
        <w:rPr>
          <w:b w:val="false"/>
          <w:bCs w:val="false"/>
          <w:i w:val="false"/>
          <w:iCs w:val="false"/>
          <w:spacing w:val="42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TEMPORAL POR</w:t>
      </w:r>
      <w:r>
        <w:rPr>
          <w:b w:val="false"/>
          <w:bCs w:val="false"/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CONTA</w:t>
      </w:r>
      <w:r>
        <w:rPr>
          <w:b w:val="false"/>
          <w:bCs w:val="false"/>
          <w:i w:val="false"/>
          <w:iCs w:val="false"/>
          <w:spacing w:val="40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ALLEA</w:t>
      </w:r>
      <w:r>
        <w:rPr>
          <w:b w:val="false"/>
          <w:bCs w:val="false"/>
          <w:i w:val="false"/>
          <w:iCs w:val="false"/>
          <w:spacing w:val="40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DAS</w:t>
      </w:r>
      <w:r>
        <w:rPr>
          <w:b w:val="false"/>
          <w:bCs w:val="false"/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PERSOAS</w:t>
      </w:r>
      <w:r>
        <w:rPr>
          <w:b w:val="false"/>
          <w:bCs w:val="false"/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PARTICIPANTES</w:t>
      </w:r>
      <w:r>
        <w:rPr>
          <w:b w:val="false"/>
          <w:bCs w:val="false"/>
          <w:i w:val="false"/>
          <w:iCs w:val="false"/>
          <w:spacing w:val="40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DOS</w:t>
      </w:r>
      <w:r>
        <w:rPr>
          <w:b w:val="false"/>
          <w:bCs w:val="false"/>
          <w:i w:val="false"/>
          <w:iCs w:val="false"/>
          <w:spacing w:val="40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OBRADOIROS</w:t>
      </w:r>
      <w:r>
        <w:rPr>
          <w:b w:val="false"/>
          <w:bCs w:val="false"/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DUAIS DE</w:t>
      </w:r>
      <w:r>
        <w:rPr>
          <w:b w:val="false"/>
          <w:bCs w:val="false"/>
          <w:i w:val="false"/>
          <w:iCs w:val="false"/>
          <w:spacing w:val="45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EMPREGO,</w:t>
      </w:r>
      <w:r>
        <w:rPr>
          <w:b w:val="false"/>
          <w:bCs w:val="false"/>
          <w:i w:val="false"/>
          <w:iCs w:val="false"/>
          <w:spacing w:val="45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DIRIXIDO</w:t>
      </w:r>
      <w:r>
        <w:rPr>
          <w:b w:val="false"/>
          <w:bCs w:val="false"/>
          <w:i w:val="false"/>
          <w:iCs w:val="false"/>
          <w:spacing w:val="45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A</w:t>
      </w:r>
      <w:r>
        <w:rPr>
          <w:b w:val="false"/>
          <w:bCs w:val="false"/>
          <w:i w:val="false"/>
          <w:iCs w:val="false"/>
          <w:spacing w:val="46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EMPRESAS</w:t>
      </w:r>
      <w:r>
        <w:rPr>
          <w:b w:val="false"/>
          <w:bCs w:val="false"/>
          <w:i w:val="false"/>
          <w:iCs w:val="false"/>
          <w:spacing w:val="44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DO</w:t>
      </w:r>
      <w:r>
        <w:rPr>
          <w:b w:val="false"/>
          <w:bCs w:val="false"/>
          <w:i w:val="false"/>
          <w:iCs w:val="false"/>
          <w:spacing w:val="45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ÁMBITO</w:t>
      </w:r>
      <w:r>
        <w:rPr>
          <w:b w:val="false"/>
          <w:bCs w:val="false"/>
          <w:i w:val="false"/>
          <w:iCs w:val="false"/>
          <w:spacing w:val="44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DA</w:t>
      </w:r>
      <w:r>
        <w:rPr>
          <w:b w:val="false"/>
          <w:bCs w:val="false"/>
          <w:i w:val="false"/>
          <w:iCs w:val="false"/>
          <w:spacing w:val="46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FORMACIÓN</w:t>
      </w:r>
      <w:r>
        <w:rPr>
          <w:b w:val="false"/>
          <w:bCs w:val="false"/>
          <w:i w:val="false"/>
          <w:iCs w:val="false"/>
          <w:spacing w:val="44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IMPARTIDA POLOS</w:t>
      </w:r>
      <w:r>
        <w:rPr>
          <w:b w:val="false"/>
          <w:bCs w:val="false"/>
          <w:i w:val="false"/>
          <w:iCs w:val="false"/>
          <w:spacing w:val="43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OBRADOIROS</w:t>
      </w:r>
      <w:r>
        <w:rPr>
          <w:b w:val="false"/>
          <w:bCs w:val="false"/>
          <w:i w:val="false"/>
          <w:iCs w:val="false"/>
          <w:spacing w:val="42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DUAIS</w:t>
      </w:r>
      <w:r>
        <w:rPr>
          <w:b w:val="false"/>
          <w:bCs w:val="false"/>
          <w:i w:val="false"/>
          <w:iCs w:val="false"/>
          <w:spacing w:val="44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DE</w:t>
      </w:r>
      <w:r>
        <w:rPr>
          <w:b w:val="false"/>
          <w:bCs w:val="false"/>
          <w:i w:val="false"/>
          <w:iCs w:val="false"/>
          <w:spacing w:val="44"/>
          <w:sz w:val="20"/>
          <w:szCs w:val="20"/>
          <w:lang w:val="gl-ES"/>
        </w:rPr>
        <w:t xml:space="preserve"> </w:t>
      </w:r>
      <w:r>
        <w:rPr>
          <w:b w:val="false"/>
          <w:bCs w:val="false"/>
          <w:i w:val="false"/>
          <w:iCs w:val="false"/>
          <w:sz w:val="20"/>
          <w:szCs w:val="20"/>
          <w:lang w:val="gl-ES"/>
        </w:rPr>
        <w:t>EMPREGO</w:t>
      </w:r>
    </w:p>
    <w:p>
      <w:pPr>
        <w:pStyle w:val="Ttulo1"/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PRIMEIRA.</w:t>
      </w:r>
      <w:r>
        <w:rPr>
          <w:i w:val="false"/>
          <w:iCs w:val="false"/>
          <w:spacing w:val="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Finalidade</w:t>
      </w:r>
      <w:r>
        <w:rPr>
          <w:i w:val="false"/>
          <w:iCs w:val="false"/>
          <w:spacing w:val="5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5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duración</w:t>
      </w:r>
      <w:r>
        <w:rPr>
          <w:i w:val="false"/>
          <w:iCs w:val="false"/>
          <w:spacing w:val="5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dos</w:t>
      </w:r>
      <w:r>
        <w:rPr>
          <w:i w:val="false"/>
          <w:iCs w:val="false"/>
          <w:spacing w:val="5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incentivos</w:t>
      </w:r>
      <w:r>
        <w:rPr>
          <w:i w:val="false"/>
          <w:iCs w:val="false"/>
          <w:spacing w:val="5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á</w:t>
      </w:r>
      <w:r>
        <w:rPr>
          <w:i w:val="false"/>
          <w:iCs w:val="false"/>
          <w:spacing w:val="5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contratación</w:t>
      </w:r>
      <w:r>
        <w:rPr>
          <w:i w:val="false"/>
          <w:iCs w:val="false"/>
          <w:spacing w:val="5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por</w:t>
      </w:r>
      <w:r>
        <w:rPr>
          <w:i w:val="false"/>
          <w:iCs w:val="false"/>
          <w:spacing w:val="5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conta</w:t>
      </w:r>
      <w:r>
        <w:rPr>
          <w:i w:val="false"/>
          <w:iCs w:val="false"/>
          <w:spacing w:val="5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allea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668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Os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incentivos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á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contratación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temporal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por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allea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teñen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por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finalidade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facilitar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empregabilidade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ocupabilidade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persoas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participantes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obradoiros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duais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emprego,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financiados a través da convocatoria 2022 de axudas e subvencións a obradoiros duais de emprego,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pola</w:t>
      </w:r>
      <w:r>
        <w:rPr>
          <w:i w:val="false"/>
          <w:iCs w:val="false"/>
          <w:spacing w:val="-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Dirección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Xeral</w:t>
      </w:r>
      <w:r>
        <w:rPr>
          <w:i w:val="false"/>
          <w:iCs w:val="false"/>
          <w:spacing w:val="-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Orientación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Promoción</w:t>
      </w:r>
      <w:r>
        <w:rPr>
          <w:i w:val="false"/>
          <w:iCs w:val="false"/>
          <w:spacing w:val="-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Laboral,</w:t>
      </w:r>
      <w:r>
        <w:rPr>
          <w:i w:val="false"/>
          <w:iCs w:val="false"/>
          <w:spacing w:val="-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pertenecente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á</w:t>
      </w:r>
      <w:r>
        <w:rPr>
          <w:i w:val="false"/>
          <w:iCs w:val="false"/>
          <w:spacing w:val="-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Consellería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Economía e Igualdade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Xunta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Galicia.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668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color w:val="333333"/>
          <w:sz w:val="20"/>
          <w:szCs w:val="20"/>
          <w:highlight w:val="white"/>
          <w:lang w:val="gl-ES"/>
        </w:rPr>
      </w:pPr>
      <w:r>
        <w:rPr>
          <w:i w:val="false"/>
          <w:iCs w:val="false"/>
          <w:color w:val="333333"/>
          <w:sz w:val="20"/>
          <w:szCs w:val="20"/>
          <w:highlight w:val="white"/>
          <w:lang w:val="gl-ES"/>
        </w:rPr>
        <w:t>O Concello de Mos está a desenvolver un Obradoiro dual de emprego denominado “Queda en Mos”, que iniciou a súa actividade o 03/10/2022 e remata o 02/10/2023. Conta con 20 alumnas/os traballadoras/es, que están a traballar e formándose nas seguintes especialidades: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668" w:leader="none"/>
        </w:tabs>
        <w:spacing w:lineRule="auto" w:line="240" w:before="0" w:after="113"/>
        <w:rPr>
          <w:rFonts w:ascii="Arial" w:hAnsi="Arial"/>
          <w:i w:val="false"/>
          <w:i w:val="false"/>
          <w:iCs w:val="false"/>
          <w:color w:val="333333"/>
          <w:sz w:val="20"/>
          <w:szCs w:val="20"/>
          <w:highlight w:val="white"/>
          <w:lang w:val="gl-ES"/>
        </w:rPr>
      </w:pPr>
      <w:r>
        <w:rPr>
          <w:i w:val="false"/>
          <w:iCs w:val="false"/>
          <w:color w:val="333333"/>
          <w:sz w:val="20"/>
          <w:szCs w:val="20"/>
          <w:highlight w:val="white"/>
          <w:lang w:val="gl-ES"/>
        </w:rPr>
        <w:t>10 Alumnas/os traballadoras/es da especialidade de Carpintería; Certificado de profesionalidade MAMD0209: Traballos de Carpintería e moble e Certificado de profesionalidade MAMS0108: Instalación de elementos de Carpintería.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668" w:leader="none"/>
        </w:tabs>
        <w:spacing w:lineRule="auto" w:line="240" w:before="0" w:after="113"/>
        <w:rPr>
          <w:rFonts w:ascii="Arial" w:hAnsi="Arial"/>
          <w:i w:val="false"/>
          <w:i w:val="false"/>
          <w:iCs w:val="false"/>
          <w:color w:val="333333"/>
          <w:sz w:val="20"/>
          <w:szCs w:val="20"/>
          <w:highlight w:val="white"/>
          <w:lang w:val="gl-ES"/>
        </w:rPr>
      </w:pPr>
      <w:r>
        <w:rPr>
          <w:i w:val="false"/>
          <w:iCs w:val="false"/>
          <w:color w:val="333333"/>
          <w:sz w:val="20"/>
          <w:szCs w:val="20"/>
          <w:highlight w:val="white"/>
          <w:lang w:val="gl-ES"/>
        </w:rPr>
        <w:t>10 Alumnas/os traballadoras/es da especialidade de Marketing Dixital e Multimedia; Certificado de profesionalidade IMSV0209: Desenvolvemento de productos multimedia interactivos e Certificado de Profesionalidade COMM0112: Xestión de Marketing e Comunicación.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668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color w:val="333333"/>
          <w:sz w:val="20"/>
          <w:szCs w:val="20"/>
          <w:highlight w:val="white"/>
          <w:lang w:val="gl-ES"/>
        </w:rPr>
      </w:pPr>
      <w:r>
        <w:rPr>
          <w:i w:val="false"/>
          <w:iCs w:val="false"/>
          <w:color w:val="333333"/>
          <w:sz w:val="20"/>
          <w:szCs w:val="20"/>
          <w:highlight w:val="white"/>
          <w:lang w:val="gl-ES"/>
        </w:rPr>
        <w:t>A Xefatura Territorial da Consellería de Emprego e Igualdade, outorgou ao Concello de Mos unha subvención por un importe de 16.500 € para incentivos á contratación.</w:t>
      </w:r>
    </w:p>
    <w:tbl>
      <w:tblPr>
        <w:tblW w:w="951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01"/>
        <w:gridCol w:w="3062"/>
        <w:gridCol w:w="2550"/>
        <w:gridCol w:w="2599"/>
      </w:tblGrid>
      <w:tr>
        <w:trPr>
          <w:trHeight w:val="225" w:hRule="atLeast"/>
        </w:trPr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0E0E0" w:val="clear"/>
          </w:tcPr>
          <w:p>
            <w:pPr>
              <w:pStyle w:val="Normal"/>
              <w:tabs>
                <w:tab w:val="clear" w:pos="720"/>
                <w:tab w:val="left" w:pos="668" w:leader="none"/>
              </w:tabs>
              <w:spacing w:lineRule="auto" w:line="240" w:before="0" w:after="0"/>
              <w:ind w:left="0" w:right="0" w:hanging="0"/>
              <w:jc w:val="center"/>
              <w:rPr>
                <w:rFonts w:ascii="Arial" w:hAnsi="Arial"/>
                <w:b/>
                <w:b/>
                <w:bCs/>
                <w:i w:val="false"/>
                <w:i w:val="false"/>
                <w:iCs w:val="false"/>
                <w:sz w:val="20"/>
                <w:szCs w:val="20"/>
                <w:lang w:val="gl-ES"/>
              </w:rPr>
            </w:pPr>
            <w:r>
              <w:rPr>
                <w:b/>
                <w:bCs/>
                <w:i w:val="false"/>
                <w:iCs w:val="false"/>
                <w:sz w:val="20"/>
                <w:szCs w:val="20"/>
                <w:lang w:val="gl-ES"/>
              </w:rPr>
              <w:t>Anualidade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0E0E0" w:val="clear"/>
          </w:tcPr>
          <w:p>
            <w:pPr>
              <w:pStyle w:val="Normal"/>
              <w:tabs>
                <w:tab w:val="clear" w:pos="720"/>
                <w:tab w:val="left" w:pos="668" w:leader="none"/>
              </w:tabs>
              <w:spacing w:lineRule="auto" w:line="240" w:before="0" w:after="0"/>
              <w:ind w:left="0" w:right="0" w:hanging="0"/>
              <w:jc w:val="center"/>
              <w:rPr>
                <w:rFonts w:ascii="Arial" w:hAnsi="Arial"/>
                <w:b/>
                <w:b/>
                <w:bCs/>
                <w:i w:val="false"/>
                <w:i w:val="false"/>
                <w:iCs w:val="false"/>
                <w:sz w:val="20"/>
                <w:szCs w:val="20"/>
                <w:lang w:val="gl-ES"/>
              </w:rPr>
            </w:pPr>
            <w:r>
              <w:rPr>
                <w:b/>
                <w:bCs/>
                <w:i w:val="false"/>
                <w:iCs w:val="false"/>
                <w:sz w:val="20"/>
                <w:szCs w:val="20"/>
                <w:lang w:val="gl-ES"/>
              </w:rPr>
              <w:t>Certificado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0E0E0" w:val="clear"/>
          </w:tcPr>
          <w:p>
            <w:pPr>
              <w:pStyle w:val="Normal"/>
              <w:tabs>
                <w:tab w:val="clear" w:pos="720"/>
                <w:tab w:val="left" w:pos="668" w:leader="none"/>
              </w:tabs>
              <w:spacing w:lineRule="auto" w:line="240" w:before="0" w:after="0"/>
              <w:ind w:left="0" w:right="0" w:hanging="0"/>
              <w:jc w:val="center"/>
              <w:rPr>
                <w:rFonts w:ascii="Arial" w:hAnsi="Arial"/>
                <w:b/>
                <w:b/>
                <w:bCs/>
                <w:i w:val="false"/>
                <w:i w:val="false"/>
                <w:iCs w:val="false"/>
                <w:sz w:val="20"/>
                <w:szCs w:val="20"/>
                <w:lang w:val="gl-ES"/>
              </w:rPr>
            </w:pPr>
            <w:r>
              <w:rPr>
                <w:b/>
                <w:bCs/>
                <w:i w:val="false"/>
                <w:iCs w:val="false"/>
                <w:sz w:val="20"/>
                <w:szCs w:val="20"/>
                <w:lang w:val="gl-ES"/>
              </w:rPr>
              <w:t>Número de contratos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0E0E0" w:val="clear"/>
          </w:tcPr>
          <w:p>
            <w:pPr>
              <w:pStyle w:val="Normal"/>
              <w:tabs>
                <w:tab w:val="clear" w:pos="720"/>
                <w:tab w:val="left" w:pos="668" w:leader="none"/>
              </w:tabs>
              <w:spacing w:lineRule="auto" w:line="240" w:before="0" w:after="0"/>
              <w:ind w:left="0" w:right="0" w:hanging="0"/>
              <w:jc w:val="center"/>
              <w:rPr>
                <w:rFonts w:ascii="Arial" w:hAnsi="Arial"/>
                <w:b/>
                <w:b/>
                <w:bCs/>
                <w:i w:val="false"/>
                <w:i w:val="false"/>
                <w:iCs w:val="false"/>
                <w:sz w:val="20"/>
                <w:szCs w:val="20"/>
                <w:lang w:val="gl-ES"/>
              </w:rPr>
            </w:pPr>
            <w:r>
              <w:rPr>
                <w:b/>
                <w:bCs/>
                <w:i w:val="false"/>
                <w:iCs w:val="false"/>
                <w:sz w:val="20"/>
                <w:szCs w:val="20"/>
                <w:lang w:val="gl-ES"/>
              </w:rPr>
              <w:t>Importe subvención</w:t>
            </w:r>
          </w:p>
        </w:tc>
      </w:tr>
      <w:tr>
        <w:trPr/>
        <w:tc>
          <w:tcPr>
            <w:tcW w:w="130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68" w:leader="none"/>
              </w:tabs>
              <w:spacing w:lineRule="auto" w:line="240" w:before="0" w:after="0"/>
              <w:ind w:left="0" w:right="0" w:hanging="0"/>
              <w:jc w:val="center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val="gl-ES"/>
              </w:rPr>
            </w:pPr>
            <w:r>
              <w:rPr>
                <w:i w:val="false"/>
                <w:iCs w:val="false"/>
                <w:sz w:val="20"/>
                <w:szCs w:val="20"/>
                <w:lang w:val="gl-ES"/>
              </w:rPr>
              <w:t>2022</w:t>
            </w:r>
          </w:p>
        </w:tc>
        <w:tc>
          <w:tcPr>
            <w:tcW w:w="30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left" w:pos="668" w:leader="none"/>
              </w:tabs>
              <w:spacing w:lineRule="auto" w:line="240" w:before="0" w:after="0"/>
              <w:ind w:left="0" w:right="0" w:hanging="0"/>
              <w:jc w:val="both"/>
              <w:rPr>
                <w:rFonts w:ascii="Arial" w:hAnsi="Arial"/>
                <w:i w:val="false"/>
                <w:i w:val="false"/>
                <w:iCs w:val="false"/>
                <w:color w:val="333333"/>
                <w:sz w:val="20"/>
                <w:szCs w:val="20"/>
                <w:highlight w:val="white"/>
                <w:lang w:val="gl-ES"/>
              </w:rPr>
            </w:pPr>
            <w:r>
              <w:rPr>
                <w:i w:val="false"/>
                <w:iCs w:val="false"/>
                <w:color w:val="333333"/>
                <w:sz w:val="20"/>
                <w:szCs w:val="20"/>
                <w:highlight w:val="white"/>
                <w:lang w:val="gl-ES"/>
              </w:rPr>
              <w:t>Marketing Dixital e Multimedia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68" w:leader="none"/>
              </w:tabs>
              <w:spacing w:lineRule="auto" w:line="240" w:before="0" w:after="0"/>
              <w:ind w:left="0" w:right="0" w:hanging="0"/>
              <w:jc w:val="center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val="gl-ES"/>
              </w:rPr>
            </w:pPr>
            <w:r>
              <w:rPr>
                <w:i w:val="false"/>
                <w:iCs w:val="false"/>
                <w:sz w:val="20"/>
                <w:szCs w:val="20"/>
                <w:lang w:val="gl-ES"/>
              </w:rPr>
              <w:t>4</w:t>
            </w:r>
          </w:p>
        </w:tc>
        <w:tc>
          <w:tcPr>
            <w:tcW w:w="2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68" w:leader="none"/>
              </w:tabs>
              <w:spacing w:lineRule="auto" w:line="240" w:before="0" w:after="0"/>
              <w:ind w:left="0" w:right="0" w:hanging="0"/>
              <w:jc w:val="center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val="gl-ES"/>
              </w:rPr>
            </w:pPr>
            <w:r>
              <w:rPr>
                <w:i w:val="false"/>
                <w:iCs w:val="false"/>
                <w:sz w:val="20"/>
                <w:szCs w:val="20"/>
                <w:lang w:val="gl-ES"/>
              </w:rPr>
              <w:t>4 x 1.500 = 6.000 €</w:t>
            </w:r>
          </w:p>
        </w:tc>
      </w:tr>
      <w:tr>
        <w:trPr/>
        <w:tc>
          <w:tcPr>
            <w:tcW w:w="130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68" w:leader="none"/>
              </w:tabs>
              <w:spacing w:lineRule="auto" w:line="240" w:before="0" w:after="0"/>
              <w:ind w:left="0" w:right="0" w:hanging="0"/>
              <w:jc w:val="center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val="gl-ES"/>
              </w:rPr>
            </w:pPr>
            <w:r>
              <w:rPr>
                <w:i w:val="false"/>
                <w:iCs w:val="false"/>
                <w:sz w:val="20"/>
                <w:szCs w:val="20"/>
                <w:lang w:val="gl-ES"/>
              </w:rPr>
              <w:t>2022</w:t>
            </w:r>
          </w:p>
        </w:tc>
        <w:tc>
          <w:tcPr>
            <w:tcW w:w="30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left" w:pos="668" w:leader="none"/>
              </w:tabs>
              <w:spacing w:lineRule="auto" w:line="240" w:before="0" w:after="0"/>
              <w:ind w:left="0" w:right="0" w:hanging="0"/>
              <w:jc w:val="both"/>
              <w:rPr>
                <w:rFonts w:ascii="Arial" w:hAnsi="Arial"/>
                <w:i w:val="false"/>
                <w:i w:val="false"/>
                <w:iCs w:val="false"/>
                <w:color w:val="333333"/>
                <w:sz w:val="20"/>
                <w:szCs w:val="20"/>
                <w:highlight w:val="white"/>
                <w:lang w:val="gl-ES"/>
              </w:rPr>
            </w:pPr>
            <w:r>
              <w:rPr>
                <w:i w:val="false"/>
                <w:iCs w:val="false"/>
                <w:color w:val="333333"/>
                <w:sz w:val="20"/>
                <w:szCs w:val="20"/>
                <w:highlight w:val="white"/>
                <w:lang w:val="gl-ES"/>
              </w:rPr>
              <w:t>Carpintería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68" w:leader="none"/>
              </w:tabs>
              <w:spacing w:lineRule="auto" w:line="240" w:before="0" w:after="0"/>
              <w:ind w:left="0" w:right="0" w:hanging="0"/>
              <w:jc w:val="center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val="gl-ES"/>
              </w:rPr>
            </w:pPr>
            <w:r>
              <w:rPr>
                <w:i w:val="false"/>
                <w:iCs w:val="false"/>
                <w:sz w:val="20"/>
                <w:szCs w:val="20"/>
                <w:lang w:val="gl-ES"/>
              </w:rPr>
              <w:t>7</w:t>
            </w:r>
          </w:p>
        </w:tc>
        <w:tc>
          <w:tcPr>
            <w:tcW w:w="2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68" w:leader="none"/>
              </w:tabs>
              <w:spacing w:lineRule="auto" w:line="240" w:before="0" w:after="0"/>
              <w:ind w:left="0" w:right="0" w:hanging="0"/>
              <w:jc w:val="center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val="gl-ES"/>
              </w:rPr>
            </w:pPr>
            <w:r>
              <w:rPr>
                <w:i w:val="false"/>
                <w:iCs w:val="false"/>
                <w:sz w:val="20"/>
                <w:szCs w:val="20"/>
                <w:lang w:val="gl-ES"/>
              </w:rPr>
              <w:t>7 x 1.500 = 10.500 €</w:t>
            </w:r>
          </w:p>
        </w:tc>
      </w:tr>
      <w:tr>
        <w:trPr/>
        <w:tc>
          <w:tcPr>
            <w:tcW w:w="4363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tabs>
                <w:tab w:val="clear" w:pos="720"/>
                <w:tab w:val="left" w:pos="668" w:leader="none"/>
              </w:tabs>
              <w:spacing w:lineRule="auto" w:line="240" w:before="0" w:after="0"/>
              <w:ind w:left="0" w:right="0" w:hanging="0"/>
              <w:jc w:val="center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val="gl-ES"/>
              </w:rPr>
            </w:pPr>
            <w:r>
              <w:rPr>
                <w:i w:val="false"/>
                <w:iCs w:val="false"/>
                <w:sz w:val="20"/>
                <w:szCs w:val="20"/>
                <w:lang w:val="gl-ES"/>
              </w:rPr>
              <w:t>TOTAL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68" w:leader="none"/>
              </w:tabs>
              <w:spacing w:lineRule="auto" w:line="240" w:before="0" w:after="0"/>
              <w:ind w:left="0" w:right="0" w:hanging="0"/>
              <w:jc w:val="center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val="gl-ES"/>
              </w:rPr>
            </w:pPr>
            <w:r>
              <w:rPr>
                <w:i w:val="false"/>
                <w:iCs w:val="false"/>
                <w:sz w:val="20"/>
                <w:szCs w:val="20"/>
                <w:lang w:val="gl-ES"/>
              </w:rPr>
              <w:t>11 contratos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68" w:leader="none"/>
              </w:tabs>
              <w:spacing w:lineRule="auto" w:line="240" w:before="0" w:after="0"/>
              <w:ind w:left="0" w:right="0" w:hanging="0"/>
              <w:jc w:val="center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val="gl-ES"/>
              </w:rPr>
            </w:pPr>
            <w:r>
              <w:rPr>
                <w:i w:val="false"/>
                <w:iCs w:val="false"/>
                <w:sz w:val="20"/>
                <w:szCs w:val="20"/>
                <w:lang w:val="gl-ES"/>
              </w:rPr>
              <w:t>11 x 1.500€ = 16.500 €</w:t>
            </w:r>
          </w:p>
        </w:tc>
      </w:tr>
    </w:tbl>
    <w:p>
      <w:pPr>
        <w:pStyle w:val="ListParagraph"/>
        <w:tabs>
          <w:tab w:val="clear" w:pos="720"/>
          <w:tab w:val="left" w:pos="668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color w:val="333333"/>
          <w:sz w:val="20"/>
          <w:szCs w:val="20"/>
          <w:highlight w:val="white"/>
          <w:lang w:val="gl-ES"/>
        </w:rPr>
      </w:pPr>
      <w:r>
        <w:rPr>
          <w:i w:val="false"/>
          <w:iCs w:val="false"/>
          <w:color w:val="333333"/>
          <w:sz w:val="20"/>
          <w:szCs w:val="20"/>
          <w:highlight w:val="white"/>
          <w:lang w:val="gl-ES"/>
        </w:rPr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639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contratación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temporal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terá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unha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duración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mínima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3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meses, e deberá comezar nos quince días seguintes á finalización do Obradoiro dual de emprego. Data remate Obradoiro: 02/10/2023.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639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xornada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contratación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temporal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será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tempo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completo.</w:t>
      </w:r>
    </w:p>
    <w:p>
      <w:pPr>
        <w:pStyle w:val="Ttulo1"/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SEGUNDA.</w:t>
      </w:r>
      <w:r>
        <w:rPr>
          <w:i w:val="false"/>
          <w:iCs w:val="false"/>
          <w:spacing w:val="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Entidades</w:t>
      </w:r>
      <w:r>
        <w:rPr>
          <w:i w:val="false"/>
          <w:iCs w:val="false"/>
          <w:spacing w:val="5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beneficiarias</w:t>
      </w:r>
      <w:r>
        <w:rPr>
          <w:i w:val="false"/>
          <w:iCs w:val="false"/>
          <w:spacing w:val="5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dos</w:t>
      </w:r>
      <w:r>
        <w:rPr>
          <w:i w:val="false"/>
          <w:iCs w:val="false"/>
          <w:spacing w:val="5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incentivos</w:t>
      </w:r>
      <w:r>
        <w:rPr>
          <w:i w:val="false"/>
          <w:iCs w:val="false"/>
          <w:spacing w:val="5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á</w:t>
      </w:r>
      <w:r>
        <w:rPr>
          <w:i w:val="false"/>
          <w:iCs w:val="false"/>
          <w:spacing w:val="5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contratación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613" w:leader="none"/>
        </w:tabs>
        <w:spacing w:lineRule="auto" w:line="240" w:before="0" w:after="113"/>
        <w:ind w:left="0" w:right="0" w:hanging="0"/>
        <w:rPr>
          <w:rFonts w:ascii="Arial" w:hAnsi="Arial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Poderán</w:t>
      </w:r>
      <w:r>
        <w:rPr>
          <w:i w:val="false"/>
          <w:iCs w:val="false"/>
          <w:spacing w:val="-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ser</w:t>
      </w:r>
      <w:r>
        <w:rPr>
          <w:i w:val="false"/>
          <w:iCs w:val="false"/>
          <w:spacing w:val="-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entidades</w:t>
      </w:r>
      <w:r>
        <w:rPr>
          <w:i w:val="false"/>
          <w:iCs w:val="false"/>
          <w:spacing w:val="-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beneficiarias</w:t>
      </w:r>
      <w:r>
        <w:rPr>
          <w:i w:val="false"/>
          <w:iCs w:val="false"/>
          <w:spacing w:val="-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dos</w:t>
      </w:r>
      <w:r>
        <w:rPr>
          <w:i w:val="false"/>
          <w:iCs w:val="false"/>
          <w:spacing w:val="-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incentivos</w:t>
      </w:r>
      <w:r>
        <w:rPr>
          <w:i w:val="false"/>
          <w:iCs w:val="false"/>
          <w:spacing w:val="-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á</w:t>
      </w:r>
      <w:r>
        <w:rPr>
          <w:i w:val="false"/>
          <w:iCs w:val="false"/>
          <w:spacing w:val="-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contratación</w:t>
      </w:r>
      <w:r>
        <w:rPr>
          <w:i w:val="false"/>
          <w:iCs w:val="false"/>
          <w:spacing w:val="-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</w:t>
      </w:r>
      <w:r>
        <w:rPr>
          <w:i w:val="false"/>
          <w:iCs w:val="false"/>
          <w:spacing w:val="-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persoas</w:t>
      </w:r>
      <w:r>
        <w:rPr>
          <w:i w:val="false"/>
          <w:iCs w:val="false"/>
          <w:spacing w:val="-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empregadoras e as empresas, calquera que sexa a forma xurídica que adopten, incluídas as persoas autónomas,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sociedades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civís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comunidades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bens,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aínda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carezan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personalidade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xurídica.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613" w:leader="none"/>
        </w:tabs>
        <w:spacing w:lineRule="auto" w:line="240" w:before="0" w:after="113"/>
        <w:ind w:left="0" w:right="0" w:hanging="0"/>
        <w:rPr>
          <w:rFonts w:ascii="Arial" w:hAnsi="Arial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sz w:val="20"/>
          <w:szCs w:val="20"/>
          <w:lang w:val="gl-ES"/>
        </w:rPr>
        <w:t>actividade</w:t>
      </w:r>
      <w:r>
        <w:rPr>
          <w:b/>
          <w:i w:val="false"/>
          <w:iCs w:val="false"/>
          <w:spacing w:val="41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sz w:val="20"/>
          <w:szCs w:val="20"/>
          <w:lang w:val="gl-ES"/>
        </w:rPr>
        <w:t>da</w:t>
      </w:r>
      <w:r>
        <w:rPr>
          <w:b/>
          <w:i w:val="false"/>
          <w:iCs w:val="false"/>
          <w:spacing w:val="41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sz w:val="20"/>
          <w:szCs w:val="20"/>
          <w:lang w:val="gl-ES"/>
        </w:rPr>
        <w:t>empresa</w:t>
      </w:r>
      <w:r>
        <w:rPr>
          <w:b/>
          <w:i w:val="false"/>
          <w:iCs w:val="false"/>
          <w:spacing w:val="41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sz w:val="20"/>
          <w:szCs w:val="20"/>
          <w:lang w:val="gl-ES"/>
        </w:rPr>
        <w:t>deberá</w:t>
      </w:r>
      <w:r>
        <w:rPr>
          <w:b/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sz w:val="20"/>
          <w:szCs w:val="20"/>
          <w:lang w:val="gl-ES"/>
        </w:rPr>
        <w:t>estar</w:t>
      </w:r>
      <w:r>
        <w:rPr>
          <w:b/>
          <w:i w:val="false"/>
          <w:iCs w:val="false"/>
          <w:spacing w:val="41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sz w:val="20"/>
          <w:szCs w:val="20"/>
          <w:lang w:val="gl-ES"/>
        </w:rPr>
        <w:t>directamente</w:t>
      </w:r>
      <w:r>
        <w:rPr>
          <w:b/>
          <w:i w:val="false"/>
          <w:iCs w:val="false"/>
          <w:spacing w:val="40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sz w:val="20"/>
          <w:szCs w:val="20"/>
          <w:lang w:val="gl-ES"/>
        </w:rPr>
        <w:t>relacionada</w:t>
      </w:r>
      <w:r>
        <w:rPr>
          <w:b/>
          <w:i w:val="false"/>
          <w:iCs w:val="false"/>
          <w:spacing w:val="41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sz w:val="20"/>
          <w:szCs w:val="20"/>
          <w:lang w:val="gl-ES"/>
        </w:rPr>
        <w:t>coa</w:t>
      </w:r>
      <w:r>
        <w:rPr>
          <w:b/>
          <w:i w:val="false"/>
          <w:iCs w:val="false"/>
          <w:spacing w:val="41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sz w:val="20"/>
          <w:szCs w:val="20"/>
          <w:lang w:val="gl-ES"/>
        </w:rPr>
        <w:t>formación</w:t>
      </w:r>
      <w:r>
        <w:rPr>
          <w:b/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sz w:val="20"/>
          <w:szCs w:val="20"/>
          <w:lang w:val="gl-ES"/>
        </w:rPr>
        <w:t>impartida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</w:t>
      </w:r>
      <w:r>
        <w:rPr>
          <w:i w:val="false"/>
          <w:iCs w:val="false"/>
          <w:spacing w:val="3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obradoiro</w:t>
      </w:r>
      <w:r>
        <w:rPr>
          <w:i w:val="false"/>
          <w:iCs w:val="false"/>
          <w:spacing w:val="3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dua</w:t>
      </w:r>
      <w:r>
        <w:rPr>
          <w:i w:val="false"/>
          <w:iCs w:val="false"/>
          <w:sz w:val="20"/>
          <w:szCs w:val="20"/>
          <w:lang w:val="gl-ES"/>
        </w:rPr>
        <w:t>l</w:t>
      </w:r>
      <w:r>
        <w:rPr>
          <w:i w:val="false"/>
          <w:iCs w:val="false"/>
          <w:spacing w:val="3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</w:t>
      </w:r>
      <w:r>
        <w:rPr>
          <w:i w:val="false"/>
          <w:iCs w:val="false"/>
          <w:color w:val="000000"/>
          <w:sz w:val="20"/>
          <w:szCs w:val="20"/>
          <w:lang w:val="gl-ES"/>
        </w:rPr>
        <w:t>e</w:t>
      </w:r>
      <w:r>
        <w:rPr>
          <w:i w:val="false"/>
          <w:iCs w:val="false"/>
          <w:color w:val="000000"/>
          <w:spacing w:val="34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emprego “</w:t>
      </w:r>
      <w:r>
        <w:rPr>
          <w:i w:val="false"/>
          <w:iCs w:val="false"/>
          <w:color w:val="000000"/>
          <w:sz w:val="20"/>
          <w:szCs w:val="20"/>
          <w:lang w:val="gl-ES"/>
        </w:rPr>
        <w:t>Queda en Mos”</w:t>
      </w:r>
      <w:r>
        <w:rPr>
          <w:i w:val="false"/>
          <w:iCs w:val="false"/>
          <w:color w:val="000000"/>
          <w:sz w:val="20"/>
          <w:szCs w:val="20"/>
          <w:lang w:val="gl-ES"/>
        </w:rPr>
        <w:t>,</w:t>
      </w:r>
      <w:r>
        <w:rPr>
          <w:i w:val="false"/>
          <w:iCs w:val="false"/>
          <w:color w:val="000000"/>
          <w:spacing w:val="34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e</w:t>
      </w:r>
      <w:r>
        <w:rPr>
          <w:i w:val="false"/>
          <w:iCs w:val="false"/>
          <w:color w:val="000000"/>
          <w:spacing w:val="34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color w:val="000000"/>
          <w:sz w:val="20"/>
          <w:szCs w:val="20"/>
          <w:lang w:val="gl-ES"/>
        </w:rPr>
        <w:t>contratar</w:t>
      </w:r>
      <w:r>
        <w:rPr>
          <w:b/>
          <w:i w:val="false"/>
          <w:iCs w:val="false"/>
          <w:color w:val="000000"/>
          <w:spacing w:val="34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color w:val="000000"/>
          <w:sz w:val="20"/>
          <w:szCs w:val="20"/>
          <w:lang w:val="gl-ES"/>
        </w:rPr>
        <w:t>traballadoras</w:t>
      </w:r>
      <w:r>
        <w:rPr>
          <w:b/>
          <w:i w:val="false"/>
          <w:iCs w:val="false"/>
          <w:color w:val="000000"/>
          <w:spacing w:val="34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color w:val="000000"/>
          <w:sz w:val="20"/>
          <w:szCs w:val="20"/>
          <w:lang w:val="gl-ES"/>
        </w:rPr>
        <w:t>ou</w:t>
      </w:r>
      <w:r>
        <w:rPr>
          <w:b/>
          <w:i w:val="false"/>
          <w:iCs w:val="false"/>
          <w:color w:val="000000"/>
          <w:spacing w:val="35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color w:val="000000"/>
          <w:sz w:val="20"/>
          <w:szCs w:val="20"/>
          <w:lang w:val="gl-ES"/>
        </w:rPr>
        <w:t>traballadores</w:t>
      </w:r>
      <w:r>
        <w:rPr>
          <w:b/>
          <w:i w:val="false"/>
          <w:iCs w:val="false"/>
          <w:color w:val="000000"/>
          <w:spacing w:val="34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color w:val="000000"/>
          <w:sz w:val="20"/>
          <w:szCs w:val="20"/>
          <w:lang w:val="gl-ES"/>
        </w:rPr>
        <w:t>por</w:t>
      </w:r>
      <w:r>
        <w:rPr>
          <w:b/>
          <w:i w:val="false"/>
          <w:iCs w:val="false"/>
          <w:color w:val="000000"/>
          <w:spacing w:val="34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color w:val="000000"/>
          <w:sz w:val="20"/>
          <w:szCs w:val="20"/>
          <w:lang w:val="gl-ES"/>
        </w:rPr>
        <w:t>conta</w:t>
      </w:r>
      <w:r>
        <w:rPr>
          <w:b/>
          <w:i w:val="false"/>
          <w:iCs w:val="false"/>
          <w:color w:val="000000"/>
          <w:spacing w:val="34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color w:val="000000"/>
          <w:sz w:val="20"/>
          <w:szCs w:val="20"/>
          <w:lang w:val="gl-ES"/>
        </w:rPr>
        <w:t>allea</w:t>
      </w:r>
      <w:r>
        <w:rPr>
          <w:i w:val="false"/>
          <w:iCs w:val="false"/>
          <w:color w:val="000000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para</w:t>
      </w:r>
      <w:r>
        <w:rPr>
          <w:i w:val="false"/>
          <w:iCs w:val="false"/>
          <w:color w:val="000000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prestar</w:t>
      </w:r>
      <w:r>
        <w:rPr>
          <w:i w:val="false"/>
          <w:iCs w:val="false"/>
          <w:color w:val="000000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servizos</w:t>
      </w:r>
      <w:r>
        <w:rPr>
          <w:i w:val="false"/>
          <w:iCs w:val="false"/>
          <w:color w:val="000000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en</w:t>
      </w:r>
      <w:r>
        <w:rPr>
          <w:i w:val="false"/>
          <w:iCs w:val="false"/>
          <w:color w:val="000000"/>
          <w:spacing w:val="23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color w:val="000000"/>
          <w:sz w:val="20"/>
          <w:szCs w:val="20"/>
          <w:lang w:val="gl-ES"/>
        </w:rPr>
        <w:t>centros</w:t>
      </w:r>
      <w:r>
        <w:rPr>
          <w:b/>
          <w:i w:val="false"/>
          <w:iCs w:val="false"/>
          <w:color w:val="000000"/>
          <w:spacing w:val="23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color w:val="000000"/>
          <w:sz w:val="20"/>
          <w:szCs w:val="20"/>
          <w:lang w:val="gl-ES"/>
        </w:rPr>
        <w:t>de</w:t>
      </w:r>
      <w:r>
        <w:rPr>
          <w:b/>
          <w:i w:val="false"/>
          <w:iCs w:val="false"/>
          <w:color w:val="000000"/>
          <w:spacing w:val="23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color w:val="000000"/>
          <w:sz w:val="20"/>
          <w:szCs w:val="20"/>
          <w:lang w:val="gl-ES"/>
        </w:rPr>
        <w:t>traballo</w:t>
      </w:r>
      <w:r>
        <w:rPr>
          <w:b/>
          <w:i w:val="false"/>
          <w:iCs w:val="false"/>
          <w:color w:val="000000"/>
          <w:spacing w:val="22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color w:val="000000"/>
          <w:sz w:val="20"/>
          <w:szCs w:val="20"/>
          <w:lang w:val="gl-ES"/>
        </w:rPr>
        <w:t>radicados</w:t>
      </w:r>
      <w:r>
        <w:rPr>
          <w:b/>
          <w:i w:val="false"/>
          <w:iCs w:val="false"/>
          <w:color w:val="000000"/>
          <w:spacing w:val="23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color w:val="000000"/>
          <w:sz w:val="20"/>
          <w:szCs w:val="20"/>
          <w:lang w:val="gl-ES"/>
        </w:rPr>
        <w:t>no</w:t>
      </w:r>
      <w:r>
        <w:rPr>
          <w:b/>
          <w:i w:val="false"/>
          <w:iCs w:val="false"/>
          <w:color w:val="000000"/>
          <w:spacing w:val="23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color w:val="000000"/>
          <w:sz w:val="20"/>
          <w:szCs w:val="20"/>
          <w:lang w:val="gl-ES"/>
        </w:rPr>
        <w:t>ámbito</w:t>
      </w:r>
      <w:r>
        <w:rPr>
          <w:b/>
          <w:i w:val="false"/>
          <w:iCs w:val="false"/>
          <w:color w:val="000000"/>
          <w:spacing w:val="23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color w:val="000000"/>
          <w:sz w:val="20"/>
          <w:szCs w:val="20"/>
          <w:lang w:val="gl-ES"/>
        </w:rPr>
        <w:t>territorial</w:t>
      </w:r>
      <w:r>
        <w:rPr>
          <w:b/>
          <w:i w:val="false"/>
          <w:iCs w:val="false"/>
          <w:color w:val="000000"/>
          <w:spacing w:val="23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color w:val="000000"/>
          <w:sz w:val="20"/>
          <w:szCs w:val="20"/>
          <w:lang w:val="gl-ES"/>
        </w:rPr>
        <w:t>do</w:t>
      </w:r>
      <w:r>
        <w:rPr>
          <w:b/>
          <w:i w:val="false"/>
          <w:iCs w:val="false"/>
          <w:color w:val="000000"/>
          <w:spacing w:val="23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color w:val="000000"/>
          <w:sz w:val="20"/>
          <w:szCs w:val="20"/>
          <w:lang w:val="gl-ES"/>
        </w:rPr>
        <w:t>obradoiro</w:t>
      </w:r>
      <w:r>
        <w:rPr>
          <w:b/>
          <w:i w:val="false"/>
          <w:iCs w:val="false"/>
          <w:color w:val="000000"/>
          <w:spacing w:val="23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color w:val="000000"/>
          <w:sz w:val="20"/>
          <w:szCs w:val="20"/>
          <w:lang w:val="gl-ES"/>
        </w:rPr>
        <w:t>du</w:t>
      </w:r>
      <w:r>
        <w:rPr>
          <w:b/>
          <w:i w:val="false"/>
          <w:iCs w:val="false"/>
          <w:color w:val="000000"/>
          <w:sz w:val="20"/>
          <w:szCs w:val="20"/>
          <w:lang w:val="gl-ES"/>
        </w:rPr>
        <w:t>al</w:t>
      </w:r>
      <w:r>
        <w:rPr>
          <w:b/>
          <w:i w:val="false"/>
          <w:iCs w:val="false"/>
          <w:color w:val="000000"/>
          <w:spacing w:val="1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color w:val="000000"/>
          <w:sz w:val="20"/>
          <w:szCs w:val="20"/>
          <w:lang w:val="gl-ES"/>
        </w:rPr>
        <w:t>de</w:t>
      </w:r>
      <w:r>
        <w:rPr>
          <w:b/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color w:val="000000"/>
          <w:sz w:val="20"/>
          <w:szCs w:val="20"/>
          <w:lang w:val="gl-ES"/>
        </w:rPr>
        <w:t>emprego (</w:t>
      </w:r>
      <w:r>
        <w:rPr>
          <w:b/>
          <w:i w:val="false"/>
          <w:iCs w:val="false"/>
          <w:color w:val="000000"/>
          <w:sz w:val="20"/>
          <w:szCs w:val="20"/>
          <w:lang w:val="gl-ES"/>
        </w:rPr>
        <w:t>Concello de Mos</w:t>
      </w:r>
      <w:r>
        <w:rPr>
          <w:b/>
          <w:i w:val="false"/>
          <w:iCs w:val="false"/>
          <w:color w:val="000000"/>
          <w:sz w:val="20"/>
          <w:szCs w:val="20"/>
          <w:lang w:val="gl-ES"/>
        </w:rPr>
        <w:t>)</w:t>
      </w:r>
      <w:r>
        <w:rPr>
          <w:i w:val="false"/>
          <w:iCs w:val="false"/>
          <w:color w:val="000000"/>
          <w:sz w:val="20"/>
          <w:szCs w:val="20"/>
          <w:lang w:val="gl-ES"/>
        </w:rPr>
        <w:t>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613" w:leader="none"/>
        </w:tabs>
        <w:spacing w:lineRule="auto" w:line="240" w:before="0" w:after="113"/>
        <w:ind w:left="0" w:right="0" w:hanging="0"/>
        <w:rPr>
          <w:rFonts w:ascii="Arial" w:hAnsi="Arial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No caso de sociedades civís, comunidades de bens e unións temporais de empresas deberá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facerse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constar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expresamente,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tanto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solicitude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como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resolución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concesión,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compromisos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execución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asumidos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por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cada</w:t>
      </w:r>
      <w:r>
        <w:rPr>
          <w:i w:val="false"/>
          <w:iCs w:val="false"/>
          <w:spacing w:val="4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membro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4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agrupación,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así</w:t>
      </w:r>
      <w:r>
        <w:rPr>
          <w:i w:val="false"/>
          <w:iCs w:val="false"/>
          <w:spacing w:val="4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como o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importe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subvención</w:t>
      </w:r>
      <w:r>
        <w:rPr>
          <w:i w:val="false"/>
          <w:iCs w:val="false"/>
          <w:spacing w:val="2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</w:t>
      </w:r>
      <w:r>
        <w:rPr>
          <w:i w:val="false"/>
          <w:iCs w:val="false"/>
          <w:spacing w:val="2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</w:t>
      </w:r>
      <w:r>
        <w:rPr>
          <w:i w:val="false"/>
          <w:iCs w:val="false"/>
          <w:spacing w:val="2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vai</w:t>
      </w:r>
      <w:r>
        <w:rPr>
          <w:i w:val="false"/>
          <w:iCs w:val="false"/>
          <w:spacing w:val="2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2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aplicar</w:t>
      </w:r>
      <w:r>
        <w:rPr>
          <w:i w:val="false"/>
          <w:iCs w:val="false"/>
          <w:spacing w:val="2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para cada</w:t>
      </w:r>
      <w:r>
        <w:rPr>
          <w:i w:val="false"/>
          <w:iCs w:val="false"/>
          <w:spacing w:val="29"/>
          <w:sz w:val="20"/>
          <w:szCs w:val="20"/>
          <w:lang w:val="gl-ES"/>
        </w:rPr>
        <w:t xml:space="preserve"> un </w:t>
      </w:r>
      <w:r>
        <w:rPr>
          <w:i w:val="false"/>
          <w:iCs w:val="false"/>
          <w:sz w:val="20"/>
          <w:szCs w:val="20"/>
          <w:lang w:val="gl-ES"/>
        </w:rPr>
        <w:t>deles,</w:t>
      </w:r>
      <w:r>
        <w:rPr>
          <w:i w:val="false"/>
          <w:iCs w:val="false"/>
          <w:spacing w:val="2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</w:t>
      </w:r>
      <w:r>
        <w:rPr>
          <w:i w:val="false"/>
          <w:iCs w:val="false"/>
          <w:spacing w:val="2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terán</w:t>
      </w:r>
      <w:r>
        <w:rPr>
          <w:i w:val="false"/>
          <w:iCs w:val="false"/>
          <w:spacing w:val="2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igualmente</w:t>
      </w:r>
      <w:r>
        <w:rPr>
          <w:i w:val="false"/>
          <w:iCs w:val="false"/>
          <w:spacing w:val="2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2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consideración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 beneficiario. En calquera caso, deberán nomear unha persoa representante ou apoderada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única da agrupación, con poder suficiente para cumprir as obrigas que, como beneficiaria,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lles </w:t>
      </w:r>
      <w:r>
        <w:rPr>
          <w:i w:val="false"/>
          <w:iCs w:val="false"/>
          <w:sz w:val="20"/>
          <w:szCs w:val="20"/>
          <w:lang w:val="gl-ES"/>
        </w:rPr>
        <w:t>correspondan á agrupación. No suposto de unións temporais de empresas, cada empresa que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forme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parte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desta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unión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deberá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reunir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requisitos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esixidos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para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acceder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ás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axudas.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657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Non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poderán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ser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entidades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beneficiarias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destas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axudas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administracións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públicas,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 sociedades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públicas,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nin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entidades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vinculadas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ou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dependentes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calquera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delas.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615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Non poderán obter a condición de entidade beneficiaria das subvencións establecidas neste</w:t>
      </w:r>
      <w:r>
        <w:rPr>
          <w:i w:val="false"/>
          <w:iCs w:val="false"/>
          <w:spacing w:val="-4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programa as persoas ou entidades nas que concorran algunha das circunstancias previstas no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artigo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10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Lei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9/2007,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13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xuño,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S</w:t>
      </w:r>
      <w:r>
        <w:rPr>
          <w:i w:val="false"/>
          <w:iCs w:val="false"/>
          <w:sz w:val="20"/>
          <w:szCs w:val="20"/>
          <w:lang w:val="gl-ES"/>
        </w:rPr>
        <w:t>ubvencións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Galicia:</w:t>
      </w:r>
    </w:p>
    <w:p>
      <w:pPr>
        <w:pStyle w:val="ListParagraph"/>
        <w:tabs>
          <w:tab w:val="clear" w:pos="720"/>
          <w:tab w:val="left" w:pos="698" w:leader="none"/>
        </w:tabs>
        <w:spacing w:lineRule="auto" w:line="240" w:before="0" w:after="113"/>
        <w:ind w:left="72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a) Ser condenadas mediante sentenza firme á pena de perda da posibilidade de obter subvencións ou axudas públicas.</w:t>
      </w:r>
    </w:p>
    <w:p>
      <w:pPr>
        <w:pStyle w:val="ListParagraph"/>
        <w:tabs>
          <w:tab w:val="clear" w:pos="720"/>
          <w:tab w:val="left" w:pos="698" w:leader="none"/>
        </w:tabs>
        <w:spacing w:lineRule="auto" w:line="240" w:before="0" w:after="113"/>
        <w:ind w:left="72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b) Solicitar a declaración de concurso, ser declaradas insolventes en calquera procedemento, atoparse declaradas en concurso salvo que en este adquirise eficacia un convenio, estar suxeitas a intervención xudicial ou ser inhabilitadas conforme á Lei concursal sen que conclúa o período de inhabilitación fixado na sentenza de cualificación do concurso.</w:t>
      </w:r>
    </w:p>
    <w:p>
      <w:pPr>
        <w:pStyle w:val="ListParagraph"/>
        <w:tabs>
          <w:tab w:val="clear" w:pos="720"/>
          <w:tab w:val="left" w:pos="698" w:leader="none"/>
        </w:tabs>
        <w:spacing w:lineRule="auto" w:line="240" w:before="0" w:after="113"/>
        <w:ind w:left="72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c) Dar lugar, por causa da que fosen declaradas culpables, á resolución firme de calquera contrato subscrito coa Administración.</w:t>
      </w:r>
    </w:p>
    <w:p>
      <w:pPr>
        <w:pStyle w:val="ListParagraph"/>
        <w:tabs>
          <w:tab w:val="clear" w:pos="720"/>
          <w:tab w:val="left" w:pos="698" w:leader="none"/>
        </w:tabs>
        <w:spacing w:lineRule="auto" w:line="240" w:before="0" w:after="113"/>
        <w:ind w:left="72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d) Estar incursa a persoa física, os administradores das sociedades mercantís ou aqueles que exerzan a representación legal doutras persoas xurídicas nalgún dos supostos de incompatibilidades que estableza a normativa vixente.</w:t>
      </w:r>
    </w:p>
    <w:p>
      <w:pPr>
        <w:pStyle w:val="ListParagraph"/>
        <w:tabs>
          <w:tab w:val="clear" w:pos="720"/>
          <w:tab w:val="left" w:pos="698" w:leader="none"/>
        </w:tabs>
        <w:spacing w:lineRule="auto" w:line="240" w:before="0" w:after="113"/>
        <w:ind w:left="72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e) Non estar ao corrente no cumprimento dos obrigacións tributarias ou fronte á Seguridade Social ou ter pendente de pago algunha outra débeda coa Administración pública da Comunidade Autónoma ou co Concello de Mos, nos termos regulamentariamente establecidos.</w:t>
      </w:r>
    </w:p>
    <w:p>
      <w:pPr>
        <w:pStyle w:val="ListParagraph"/>
        <w:tabs>
          <w:tab w:val="clear" w:pos="720"/>
          <w:tab w:val="left" w:pos="698" w:leader="none"/>
        </w:tabs>
        <w:spacing w:lineRule="auto" w:line="240" w:before="0" w:after="113"/>
        <w:ind w:left="72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f) Ter a residencia fiscal nun país ou territorio cualificado regulamentariamente como paraíso fiscal.</w:t>
      </w:r>
    </w:p>
    <w:p>
      <w:pPr>
        <w:pStyle w:val="ListParagraph"/>
        <w:tabs>
          <w:tab w:val="clear" w:pos="720"/>
          <w:tab w:val="left" w:pos="698" w:leader="none"/>
        </w:tabs>
        <w:spacing w:lineRule="auto" w:line="240" w:before="0" w:after="113"/>
        <w:ind w:left="72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g) Non estar ao corrente de pago de obrigacións por reintegro de subvencións nos termos regulamentariamente establecidos.</w:t>
      </w:r>
    </w:p>
    <w:p>
      <w:pPr>
        <w:pStyle w:val="ListParagraph"/>
        <w:tabs>
          <w:tab w:val="clear" w:pos="720"/>
          <w:tab w:val="left" w:pos="698" w:leader="none"/>
        </w:tabs>
        <w:spacing w:lineRule="auto" w:line="240" w:before="0" w:after="113"/>
        <w:ind w:left="72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h) Ser sancionada, mediante resolución firme, coa perda da posibilidade de obter subvencións segundo a Lei 9/2007, do 13 de xuño, de Subvencións de Galicia, ou a Lei xeral tributaria.</w:t>
      </w:r>
    </w:p>
    <w:p>
      <w:pPr>
        <w:pStyle w:val="ListParagraph"/>
        <w:tabs>
          <w:tab w:val="clear" w:pos="720"/>
          <w:tab w:val="left" w:pos="698" w:leader="none"/>
        </w:tabs>
        <w:spacing w:lineRule="auto" w:line="240" w:before="0" w:after="113"/>
        <w:ind w:left="72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i) Non poderán acceder á condición de entidade beneficiaria as agrupacións de persoas físicas ou xurídicas, públicas ou privadas sen personalidade, cando concorra algunha das prohibicións anteriores en calquera dos seus membros.</w:t>
      </w:r>
    </w:p>
    <w:p>
      <w:pPr>
        <w:pStyle w:val="ListParagraph"/>
        <w:tabs>
          <w:tab w:val="clear" w:pos="720"/>
          <w:tab w:val="left" w:pos="698" w:leader="none"/>
        </w:tabs>
        <w:spacing w:lineRule="auto" w:line="240" w:before="0" w:after="113"/>
        <w:ind w:left="72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j) En ningún caso poderán obter a condición de entidade beneficiaria as asociacións incursas nas causas de prohibición previstas nos apartados 5 e 6 do artigo 4 da Lei orgánica 1/2002, do 22 de marzo, reguladora do dereito de asociación, nin as asociacións respecto das que se suspendeu o procedemento administrativo de inscrición por atoparse indicios racionais de ilicitude penal, en aplicación do disposto no artigo 30.4 da Lei orgánica 1/2002, mentres non recaia resolución xudicial firme en cuxa virtude poida practicarse a inscrición no correspondente rexistro.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665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Non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poderán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obter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condición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entidade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beneficiaria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entidades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solicitantes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 estean excluídas do acceso aos beneficios derivados da aplicación dos programas de emprego,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conforme ao establecido no artigo 46 e 46 bis do texto refundido da Lei de infraccións e sancións na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orde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social,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aprobado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polo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Real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decreto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lexislativo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5/2000,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4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agosto.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637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A xustificación por parte das persoas ou entidades solicitantes de non estar incursas nas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prohibicións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contidas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números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3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4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anteriores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para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obter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condición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beneficiario realizarase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mediante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declaración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responsable.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665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Non</w:t>
      </w:r>
      <w:r>
        <w:rPr>
          <w:i w:val="false"/>
          <w:iCs w:val="false"/>
          <w:spacing w:val="4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poderán obter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condición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4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entidade beneficiaria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entidades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solicitantes</w:t>
      </w:r>
      <w:r>
        <w:rPr>
          <w:i w:val="false"/>
          <w:iCs w:val="false"/>
          <w:spacing w:val="4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 incumpran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establecido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Lei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9/2013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Emprendemento.</w:t>
      </w:r>
    </w:p>
    <w:p>
      <w:pPr>
        <w:pStyle w:val="Ttulo1"/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TERCEIRA.</w:t>
      </w:r>
      <w:r>
        <w:rPr>
          <w:i w:val="false"/>
          <w:iCs w:val="false"/>
          <w:spacing w:val="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Contía</w:t>
      </w:r>
      <w:r>
        <w:rPr>
          <w:i w:val="false"/>
          <w:iCs w:val="false"/>
          <w:spacing w:val="5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dos</w:t>
      </w:r>
      <w:r>
        <w:rPr>
          <w:i w:val="false"/>
          <w:iCs w:val="false"/>
          <w:spacing w:val="5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incentivos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684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Os</w:t>
      </w:r>
      <w:r>
        <w:rPr>
          <w:i w:val="false"/>
          <w:iCs w:val="false"/>
          <w:spacing w:val="2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contratos</w:t>
      </w:r>
      <w:r>
        <w:rPr>
          <w:i w:val="false"/>
          <w:iCs w:val="false"/>
          <w:spacing w:val="7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temporais</w:t>
      </w:r>
      <w:r>
        <w:rPr>
          <w:i w:val="false"/>
          <w:iCs w:val="false"/>
          <w:spacing w:val="7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incentivaranse</w:t>
      </w:r>
      <w:r>
        <w:rPr>
          <w:i w:val="false"/>
          <w:iCs w:val="false"/>
          <w:spacing w:val="7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cunha</w:t>
      </w:r>
      <w:r>
        <w:rPr>
          <w:i w:val="false"/>
          <w:iCs w:val="false"/>
          <w:spacing w:val="7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subvención</w:t>
      </w:r>
      <w:r>
        <w:rPr>
          <w:i w:val="false"/>
          <w:iCs w:val="false"/>
          <w:spacing w:val="7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fixa</w:t>
      </w:r>
      <w:r>
        <w:rPr>
          <w:i w:val="false"/>
          <w:iCs w:val="false"/>
          <w:spacing w:val="7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7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1.500</w:t>
      </w:r>
      <w:r>
        <w:rPr>
          <w:i w:val="false"/>
          <w:iCs w:val="false"/>
          <w:spacing w:val="7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€</w:t>
      </w:r>
      <w:r>
        <w:rPr>
          <w:i w:val="false"/>
          <w:iCs w:val="false"/>
          <w:spacing w:val="7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por</w:t>
      </w:r>
      <w:r>
        <w:rPr>
          <w:i w:val="false"/>
          <w:iCs w:val="false"/>
          <w:spacing w:val="7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cada traballador/a,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correspondente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ao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contrato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mínimo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3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meses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xornada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completa, realizando sempre dentro de los 15 días seguintes á finalización do Obradoiro.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645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Os beneficios establecidos á contratación neste programa non poderán, en concorrencia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 outras axudas públicas para a mesma finalidade, superar o 100 % do custo salarial das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mensualidades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obxecto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subvención.</w:t>
      </w:r>
    </w:p>
    <w:p>
      <w:pPr>
        <w:pStyle w:val="Ttulo1"/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CUARTA.</w:t>
      </w:r>
      <w:r>
        <w:rPr>
          <w:i w:val="false"/>
          <w:iCs w:val="false"/>
          <w:spacing w:val="3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Exclusións</w:t>
      </w:r>
    </w:p>
    <w:p>
      <w:pPr>
        <w:pStyle w:val="Cuerpodetexto"/>
        <w:numPr>
          <w:ilvl w:val="0"/>
          <w:numId w:val="13"/>
        </w:numPr>
        <w:spacing w:lineRule="auto" w:line="240" w:before="0" w:after="113"/>
        <w:ind w:left="0" w:right="0" w:hanging="0"/>
        <w:jc w:val="both"/>
        <w:rPr>
          <w:rFonts w:ascii="Arial" w:hAnsi="Arial" w:eastAsia="Verdana" w:cs="Verdana"/>
          <w:i w:val="false"/>
          <w:i w:val="false"/>
          <w:iCs w:val="false"/>
          <w:sz w:val="20"/>
          <w:szCs w:val="20"/>
          <w:lang w:val="gl-ES" w:eastAsia="es-ES" w:bidi="es-ES"/>
        </w:rPr>
      </w:pP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Exclúense</w:t>
      </w:r>
      <w:r>
        <w:rPr>
          <w:rFonts w:eastAsia="Verdana" w:cs="Verdana"/>
          <w:i w:val="false"/>
          <w:iCs w:val="false"/>
          <w:spacing w:val="20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dos</w:t>
      </w:r>
      <w:r>
        <w:rPr>
          <w:rFonts w:eastAsia="Verdana" w:cs="Verdana"/>
          <w:i w:val="false"/>
          <w:iCs w:val="false"/>
          <w:spacing w:val="20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beneficios</w:t>
      </w:r>
      <w:r>
        <w:rPr>
          <w:rFonts w:eastAsia="Verdana" w:cs="Verdana"/>
          <w:i w:val="false"/>
          <w:iCs w:val="false"/>
          <w:spacing w:val="20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regulados</w:t>
      </w:r>
      <w:r>
        <w:rPr>
          <w:rFonts w:eastAsia="Verdana" w:cs="Verdana"/>
          <w:i w:val="false"/>
          <w:iCs w:val="false"/>
          <w:spacing w:val="20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neste</w:t>
      </w:r>
      <w:r>
        <w:rPr>
          <w:rFonts w:eastAsia="Verdana" w:cs="Verdana"/>
          <w:i w:val="false"/>
          <w:iCs w:val="false"/>
          <w:spacing w:val="20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programa:</w:t>
      </w:r>
    </w:p>
    <w:p>
      <w:pPr>
        <w:pStyle w:val="ListParagraph"/>
        <w:numPr>
          <w:ilvl w:val="0"/>
          <w:numId w:val="14"/>
        </w:numPr>
        <w:tabs>
          <w:tab w:val="clear" w:pos="720"/>
          <w:tab w:val="left" w:pos="620" w:leader="none"/>
        </w:tabs>
        <w:spacing w:lineRule="auto" w:line="240" w:before="0" w:after="113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As relacións laborais de carácter especial previstas no artigo 2.1 do Real decreto lexislativo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2/2015,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23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outubro,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polo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aproba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texto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refundido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Lei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Estatuto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traballadores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ou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noutras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disposicións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legais,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así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como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contratacións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traballadores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ou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traballadoras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para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prestar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servizos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noutras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empresas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mediante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contratos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-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posta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disposición.</w:t>
      </w:r>
    </w:p>
    <w:p>
      <w:pPr>
        <w:pStyle w:val="ListParagraph"/>
        <w:numPr>
          <w:ilvl w:val="0"/>
          <w:numId w:val="14"/>
        </w:numPr>
        <w:tabs>
          <w:tab w:val="clear" w:pos="720"/>
          <w:tab w:val="left" w:pos="633" w:leader="none"/>
        </w:tabs>
        <w:spacing w:lineRule="auto" w:line="240" w:before="0" w:after="113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Os contratos realizados co/a cónxuxe, as persoas ascendentes, as persoas descendentes 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demais parentes, por consanguinidade ou afinidade, ata o segundo grao inclusive, da empresaria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ou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empresario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ou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das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persoas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teñan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cargos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dirección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ou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sexan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membros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dos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órganos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administración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das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empresas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</w:t>
      </w:r>
      <w:r>
        <w:rPr>
          <w:i w:val="false"/>
          <w:iCs w:val="false"/>
          <w:spacing w:val="2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revistan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forma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xurídica</w:t>
      </w:r>
      <w:r>
        <w:rPr>
          <w:i w:val="false"/>
          <w:iCs w:val="false"/>
          <w:spacing w:val="2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sociedade,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así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como</w:t>
      </w:r>
      <w:r>
        <w:rPr>
          <w:i w:val="false"/>
          <w:iCs w:val="false"/>
          <w:spacing w:val="2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 produzan con estes últimos. Non será aplicable esta exclusión cando a persoa empregadora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sexa unha persoa traballadora autónoma que contrate como persoa traballadora por conta allea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aos fillos e fillas menores de 30 anos, tanto se conviven ou non con ela, ou cando se trate dunha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persoa traballadora autónoma sen persoas asalariadas e contrate a un só familiar menor de 45 anos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non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conviva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seu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fogar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nin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estea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seu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cargo.</w:t>
      </w:r>
    </w:p>
    <w:p>
      <w:pPr>
        <w:pStyle w:val="ListParagraph"/>
        <w:numPr>
          <w:ilvl w:val="0"/>
          <w:numId w:val="14"/>
        </w:numPr>
        <w:tabs>
          <w:tab w:val="clear" w:pos="720"/>
          <w:tab w:val="left" w:pos="628" w:leader="none"/>
        </w:tabs>
        <w:spacing w:lineRule="auto" w:line="240" w:before="0" w:after="113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As contratacións realizadas con persoas traballadoras que nos 24 meses anteriores á data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 contratación prestasen servizos na mesma empresa, segundo o establecido no artigo 2 do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Regulamento (UE) 1407/2013 da Comisión, do 18 de decembro de 2013, mediante un contrato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 carácter indefinido, ou nos últimos 3 meses mediante un contrato de carácter temporal ou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mediante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un</w:t>
      </w:r>
      <w:r>
        <w:rPr>
          <w:i w:val="false"/>
          <w:iCs w:val="false"/>
          <w:spacing w:val="2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contrato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formativo,</w:t>
      </w:r>
      <w:r>
        <w:rPr>
          <w:i w:val="false"/>
          <w:iCs w:val="false"/>
          <w:spacing w:val="2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substitución</w:t>
      </w:r>
      <w:r>
        <w:rPr>
          <w:i w:val="false"/>
          <w:iCs w:val="false"/>
          <w:spacing w:val="2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ou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substitución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por</w:t>
      </w:r>
      <w:r>
        <w:rPr>
          <w:i w:val="false"/>
          <w:iCs w:val="false"/>
          <w:spacing w:val="2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anticipación</w:t>
      </w:r>
      <w:r>
        <w:rPr>
          <w:i w:val="false"/>
          <w:iCs w:val="false"/>
          <w:spacing w:val="2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2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idade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xubilación.</w:t>
      </w:r>
      <w:r>
        <w:rPr>
          <w:i w:val="false"/>
          <w:iCs w:val="false"/>
          <w:spacing w:val="2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disposto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neste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parágrafo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será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tamén</w:t>
      </w:r>
      <w:r>
        <w:rPr>
          <w:i w:val="false"/>
          <w:iCs w:val="false"/>
          <w:spacing w:val="2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aplicación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</w:t>
      </w:r>
      <w:r>
        <w:rPr>
          <w:i w:val="false"/>
          <w:iCs w:val="false"/>
          <w:spacing w:val="2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suposto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vinculación laboral anterior do traballador ou da traballadora con empresas ás cales a persoa solicitante dos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beneficios</w:t>
      </w:r>
      <w:r>
        <w:rPr>
          <w:i w:val="false"/>
          <w:iCs w:val="false"/>
          <w:spacing w:val="1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sucedese</w:t>
      </w:r>
      <w:r>
        <w:rPr>
          <w:i w:val="false"/>
          <w:iCs w:val="false"/>
          <w:spacing w:val="1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</w:t>
      </w:r>
      <w:r>
        <w:rPr>
          <w:i w:val="false"/>
          <w:iCs w:val="false"/>
          <w:spacing w:val="1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virtude</w:t>
      </w:r>
      <w:r>
        <w:rPr>
          <w:i w:val="false"/>
          <w:iCs w:val="false"/>
          <w:spacing w:val="1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1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establecido</w:t>
      </w:r>
      <w:r>
        <w:rPr>
          <w:i w:val="false"/>
          <w:iCs w:val="false"/>
          <w:spacing w:val="1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</w:t>
      </w:r>
      <w:r>
        <w:rPr>
          <w:i w:val="false"/>
          <w:iCs w:val="false"/>
          <w:spacing w:val="1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artigo</w:t>
      </w:r>
      <w:r>
        <w:rPr>
          <w:i w:val="false"/>
          <w:iCs w:val="false"/>
          <w:spacing w:val="1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44</w:t>
      </w:r>
      <w:r>
        <w:rPr>
          <w:i w:val="false"/>
          <w:iCs w:val="false"/>
          <w:spacing w:val="1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1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Real</w:t>
      </w:r>
      <w:r>
        <w:rPr>
          <w:i w:val="false"/>
          <w:iCs w:val="false"/>
          <w:spacing w:val="1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decreto</w:t>
      </w:r>
      <w:r>
        <w:rPr>
          <w:i w:val="false"/>
          <w:iCs w:val="false"/>
          <w:spacing w:val="1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lexislativo</w:t>
      </w:r>
      <w:r>
        <w:rPr>
          <w:i w:val="false"/>
          <w:iCs w:val="false"/>
          <w:spacing w:val="1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2/2015,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23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outubro.</w:t>
      </w:r>
    </w:p>
    <w:p>
      <w:pPr>
        <w:pStyle w:val="Ttulo1"/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QUINTA.</w:t>
      </w:r>
      <w:r>
        <w:rPr>
          <w:i w:val="false"/>
          <w:iCs w:val="false"/>
          <w:spacing w:val="4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Prazos</w:t>
      </w:r>
      <w:r>
        <w:rPr>
          <w:i w:val="false"/>
          <w:iCs w:val="false"/>
          <w:spacing w:val="4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solicitudes</w:t>
      </w:r>
    </w:p>
    <w:p>
      <w:pPr>
        <w:pStyle w:val="NormalWeb"/>
        <w:numPr>
          <w:ilvl w:val="0"/>
          <w:numId w:val="7"/>
        </w:numPr>
        <w:spacing w:lineRule="auto" w:line="240" w:before="0" w:after="113"/>
        <w:ind w:left="0" w:right="0" w:hanging="0"/>
        <w:jc w:val="both"/>
        <w:rPr>
          <w:rFonts w:ascii="Arial" w:hAnsi="Arial"/>
          <w:sz w:val="20"/>
          <w:szCs w:val="20"/>
          <w:lang w:val="gl-ES"/>
        </w:rPr>
      </w:pPr>
      <w:r>
        <w:rPr>
          <w:rFonts w:ascii="Arial" w:hAnsi="Arial"/>
          <w:i w:val="false"/>
          <w:iCs w:val="false"/>
          <w:sz w:val="20"/>
          <w:szCs w:val="20"/>
          <w:lang w:val="gl-ES"/>
        </w:rPr>
        <w:t>As solicitudes de axudas polas contratacións obxecto de subvención deberán presentarse</w:t>
      </w:r>
      <w:r>
        <w:rPr>
          <w:rFonts w:ascii="Arial" w:hAnsi="Arial"/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rFonts w:ascii="Arial" w:hAnsi="Arial"/>
          <w:i w:val="false"/>
          <w:iCs w:val="false"/>
          <w:sz w:val="20"/>
          <w:szCs w:val="20"/>
          <w:lang w:val="gl-ES"/>
        </w:rPr>
        <w:t xml:space="preserve">no prazo de </w:t>
      </w:r>
      <w:r>
        <w:rPr>
          <w:rFonts w:ascii="Arial" w:hAnsi="Arial"/>
          <w:b/>
          <w:i w:val="false"/>
          <w:iCs w:val="false"/>
          <w:sz w:val="20"/>
          <w:szCs w:val="20"/>
          <w:lang w:val="gl-ES"/>
        </w:rPr>
        <w:t xml:space="preserve">15 días naturais </w:t>
      </w:r>
      <w:r>
        <w:rPr>
          <w:rFonts w:ascii="Arial" w:hAnsi="Arial"/>
          <w:i w:val="false"/>
          <w:iCs w:val="false"/>
          <w:sz w:val="20"/>
          <w:szCs w:val="20"/>
          <w:lang w:val="gl-ES"/>
        </w:rPr>
        <w:t>a contar dende o día seguinte á publicación da convocatoria no BOPPO, en calquera dos rexistros indicados na Ley 39/2015 de procedemento administrativo común. Entenderase como último día de prazo o correspondente ao mesmo ordinal do día da publicación, e se no mes de vencemento non hai día equivalente ao inicial do cómputo entenderase que o prazo finaliza o último día do mes.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636" w:leader="none"/>
        </w:tabs>
        <w:spacing w:lineRule="auto" w:line="240" w:before="0" w:after="113"/>
        <w:ind w:left="0" w:right="0" w:hanging="0"/>
        <w:rPr>
          <w:rFonts w:ascii="Arial" w:hAnsi="Arial" w:eastAsia="Verdana" w:cs="Verdana"/>
          <w:i w:val="false"/>
          <w:i w:val="false"/>
          <w:iCs w:val="false"/>
          <w:sz w:val="20"/>
          <w:szCs w:val="20"/>
          <w:lang w:val="gl-ES" w:eastAsia="es-ES" w:bidi="es-ES"/>
        </w:rPr>
      </w:pP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Sen prexuízo do anterior, esta convocatoria será publicada tamén na Sede Electrónica do Concello do Mos.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634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As</w:t>
      </w:r>
      <w:r>
        <w:rPr>
          <w:i w:val="false"/>
          <w:iCs w:val="false"/>
          <w:spacing w:val="1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solicitudes</w:t>
      </w:r>
      <w:r>
        <w:rPr>
          <w:i w:val="false"/>
          <w:iCs w:val="false"/>
          <w:spacing w:val="1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deberán</w:t>
      </w:r>
      <w:r>
        <w:rPr>
          <w:i w:val="false"/>
          <w:iCs w:val="false"/>
          <w:spacing w:val="1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presentarse</w:t>
      </w:r>
      <w:r>
        <w:rPr>
          <w:i w:val="false"/>
          <w:iCs w:val="false"/>
          <w:spacing w:val="1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1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través</w:t>
      </w:r>
      <w:r>
        <w:rPr>
          <w:i w:val="false"/>
          <w:iCs w:val="false"/>
          <w:spacing w:val="1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1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sede</w:t>
      </w:r>
      <w:r>
        <w:rPr>
          <w:i w:val="false"/>
          <w:iCs w:val="false"/>
          <w:spacing w:val="1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electrónica</w:t>
      </w:r>
      <w:r>
        <w:rPr>
          <w:i w:val="false"/>
          <w:iCs w:val="false"/>
          <w:spacing w:val="1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1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Concello</w:t>
      </w:r>
      <w:r>
        <w:rPr>
          <w:i w:val="false"/>
          <w:iCs w:val="false"/>
          <w:spacing w:val="1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Mos, debendo presentarse no modelo normalizado que figura como anexo I, xunto coa seguinte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documentación:</w:t>
      </w:r>
    </w:p>
    <w:p>
      <w:pPr>
        <w:pStyle w:val="ListParagraph"/>
        <w:numPr>
          <w:ilvl w:val="0"/>
          <w:numId w:val="15"/>
        </w:numPr>
        <w:tabs>
          <w:tab w:val="clear" w:pos="720"/>
          <w:tab w:val="left" w:pos="6600" w:leader="none"/>
        </w:tabs>
        <w:spacing w:lineRule="auto" w:line="240" w:before="0" w:after="113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Copia</w:t>
      </w:r>
      <w:r>
        <w:rPr>
          <w:i w:val="false"/>
          <w:iCs w:val="false"/>
          <w:spacing w:val="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DNI,</w:t>
      </w:r>
      <w:r>
        <w:rPr>
          <w:i w:val="false"/>
          <w:iCs w:val="false"/>
          <w:spacing w:val="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NIE</w:t>
      </w:r>
      <w:r>
        <w:rPr>
          <w:i w:val="false"/>
          <w:iCs w:val="false"/>
          <w:spacing w:val="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ou</w:t>
      </w:r>
      <w:r>
        <w:rPr>
          <w:i w:val="false"/>
          <w:iCs w:val="false"/>
          <w:spacing w:val="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NIF</w:t>
      </w:r>
      <w:r>
        <w:rPr>
          <w:i w:val="false"/>
          <w:iCs w:val="false"/>
          <w:spacing w:val="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empresa,</w:t>
      </w:r>
      <w:r>
        <w:rPr>
          <w:i w:val="false"/>
          <w:iCs w:val="false"/>
          <w:spacing w:val="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poder</w:t>
      </w:r>
      <w:r>
        <w:rPr>
          <w:i w:val="false"/>
          <w:iCs w:val="false"/>
          <w:spacing w:val="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suficiente</w:t>
      </w:r>
      <w:r>
        <w:rPr>
          <w:i w:val="false"/>
          <w:iCs w:val="false"/>
          <w:spacing w:val="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para</w:t>
      </w:r>
      <w:r>
        <w:rPr>
          <w:i w:val="false"/>
          <w:iCs w:val="false"/>
          <w:spacing w:val="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actuar</w:t>
      </w:r>
      <w:r>
        <w:rPr>
          <w:i w:val="false"/>
          <w:iCs w:val="false"/>
          <w:spacing w:val="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</w:t>
      </w:r>
      <w:r>
        <w:rPr>
          <w:i w:val="false"/>
          <w:iCs w:val="false"/>
          <w:spacing w:val="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nome</w:t>
      </w:r>
      <w:r>
        <w:rPr>
          <w:i w:val="false"/>
          <w:iCs w:val="false"/>
          <w:spacing w:val="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entidade.</w:t>
      </w:r>
    </w:p>
    <w:p>
      <w:pPr>
        <w:pStyle w:val="ListParagraph"/>
        <w:numPr>
          <w:ilvl w:val="0"/>
          <w:numId w:val="15"/>
        </w:numPr>
        <w:tabs>
          <w:tab w:val="clear" w:pos="720"/>
          <w:tab w:val="left" w:pos="6600" w:leader="none"/>
        </w:tabs>
        <w:spacing w:lineRule="auto" w:line="240" w:before="0" w:after="113"/>
        <w:rPr>
          <w:rFonts w:ascii="Arial" w:hAnsi="Arial"/>
          <w:i w:val="false"/>
          <w:i w:val="false"/>
          <w:iCs w:val="false"/>
          <w:color w:val="000000"/>
          <w:sz w:val="20"/>
          <w:szCs w:val="20"/>
          <w:lang w:val="gl-ES"/>
        </w:rPr>
      </w:pPr>
      <w:r>
        <w:rPr>
          <w:i w:val="false"/>
          <w:iCs w:val="false"/>
          <w:color w:val="000000"/>
          <w:sz w:val="20"/>
          <w:szCs w:val="20"/>
          <w:lang w:val="gl-ES"/>
        </w:rPr>
        <w:t>Declaración do persoal de todos os centros de traballo da empresa en Galicia no mes</w:t>
      </w:r>
      <w:r>
        <w:rPr>
          <w:i w:val="false"/>
          <w:iCs w:val="false"/>
          <w:color w:val="000000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anterior</w:t>
      </w:r>
      <w:r>
        <w:rPr>
          <w:i w:val="false"/>
          <w:iCs w:val="false"/>
          <w:color w:val="000000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ao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mes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de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publicación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da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presente</w:t>
      </w:r>
      <w:r>
        <w:rPr>
          <w:i w:val="false"/>
          <w:iCs w:val="false"/>
          <w:color w:val="000000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convocatoria.</w:t>
      </w:r>
    </w:p>
    <w:p>
      <w:pPr>
        <w:pStyle w:val="ListParagraph"/>
        <w:numPr>
          <w:ilvl w:val="0"/>
          <w:numId w:val="15"/>
        </w:numPr>
        <w:tabs>
          <w:tab w:val="clear" w:pos="720"/>
          <w:tab w:val="left" w:pos="6600" w:leader="none"/>
        </w:tabs>
        <w:spacing w:lineRule="auto" w:line="240" w:before="0" w:after="113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Declaración</w:t>
      </w:r>
      <w:r>
        <w:rPr>
          <w:i w:val="false"/>
          <w:iCs w:val="false"/>
          <w:spacing w:val="1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responsable</w:t>
      </w:r>
      <w:r>
        <w:rPr>
          <w:i w:val="false"/>
          <w:iCs w:val="false"/>
          <w:spacing w:val="1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</w:t>
      </w:r>
      <w:r>
        <w:rPr>
          <w:i w:val="false"/>
          <w:iCs w:val="false"/>
          <w:spacing w:val="1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posúe</w:t>
      </w:r>
      <w:r>
        <w:rPr>
          <w:i w:val="false"/>
          <w:iCs w:val="false"/>
          <w:spacing w:val="1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1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capacidade</w:t>
      </w:r>
      <w:r>
        <w:rPr>
          <w:i w:val="false"/>
          <w:iCs w:val="false"/>
          <w:spacing w:val="1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administrativa,</w:t>
      </w:r>
      <w:r>
        <w:rPr>
          <w:i w:val="false"/>
          <w:iCs w:val="false"/>
          <w:spacing w:val="1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financeira</w:t>
      </w:r>
      <w:r>
        <w:rPr>
          <w:i w:val="false"/>
          <w:iCs w:val="false"/>
          <w:spacing w:val="1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1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operativa para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cumprir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condicións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axuda.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606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 solicitude desta axuda comportará a autorización pola persoa interesada ao órgano xestor para solicitar as certificacións que deban emitir a Axencia Estatal da Administración Tributaria, a Tesourería Xeral da Seguridade Social, a Consellería de Facenda da Xunta de Galicia e para comprobar de oficio que estean ao corrente do cumprimento das súas obrigas fiscais co Concello de Mos, segundo o establecido no artigo 20 da lei 9/2007 do 13 do Xuño de subvencións de Galicia</w:t>
      </w:r>
    </w:p>
    <w:p>
      <w:pPr>
        <w:pStyle w:val="Ttulo1"/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SEXTA.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Xustificación</w:t>
      </w:r>
      <w:r>
        <w:rPr>
          <w:i w:val="false"/>
          <w:iCs w:val="false"/>
          <w:spacing w:val="4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4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pagamento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299" w:leader="none"/>
        </w:tabs>
        <w:spacing w:lineRule="auto" w:line="240" w:before="0" w:after="113"/>
        <w:ind w:left="0" w:right="0" w:hanging="0"/>
        <w:rPr>
          <w:rFonts w:ascii="Arial" w:hAnsi="Arial" w:eastAsia="Verdana" w:cs="Verdana"/>
          <w:i w:val="false"/>
          <w:i w:val="false"/>
          <w:iCs w:val="false"/>
          <w:sz w:val="20"/>
          <w:szCs w:val="20"/>
          <w:lang w:val="gl-ES" w:eastAsia="es-ES" w:bidi="es-ES"/>
        </w:rPr>
      </w:pP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O pago</w:t>
      </w:r>
      <w:r>
        <w:rPr>
          <w:rFonts w:eastAsia="Verdana" w:cs="Verdana"/>
          <w:i w:val="false"/>
          <w:iCs w:val="false"/>
          <w:spacing w:val="96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das</w:t>
      </w:r>
      <w:r>
        <w:rPr>
          <w:rFonts w:eastAsia="Verdana" w:cs="Verdana"/>
          <w:i w:val="false"/>
          <w:iCs w:val="false"/>
          <w:spacing w:val="95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subvencións</w:t>
      </w:r>
      <w:r>
        <w:rPr>
          <w:rFonts w:eastAsia="Verdana" w:cs="Verdana"/>
          <w:i w:val="false"/>
          <w:iCs w:val="false"/>
          <w:spacing w:val="96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quedará condicionado á presentación da documentación xustificativa</w:t>
      </w:r>
      <w:r>
        <w:rPr>
          <w:rFonts w:eastAsia="Verdana" w:cs="Verdana"/>
          <w:i w:val="false"/>
          <w:iCs w:val="false"/>
          <w:spacing w:val="-1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para</w:t>
      </w:r>
      <w:r>
        <w:rPr>
          <w:rFonts w:eastAsia="Verdana" w:cs="Verdana"/>
          <w:i w:val="false"/>
          <w:iCs w:val="false"/>
          <w:spacing w:val="-1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o</w:t>
      </w:r>
      <w:r>
        <w:rPr>
          <w:rFonts w:eastAsia="Verdana" w:cs="Verdana"/>
          <w:i w:val="false"/>
          <w:iCs w:val="false"/>
          <w:spacing w:val="-1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pago</w:t>
      </w:r>
      <w:r>
        <w:rPr>
          <w:rFonts w:eastAsia="Verdana" w:cs="Verdana"/>
          <w:i w:val="false"/>
          <w:iCs w:val="false"/>
          <w:spacing w:val="-2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no prazo,</w:t>
      </w:r>
      <w:r>
        <w:rPr>
          <w:rFonts w:eastAsia="Verdana" w:cs="Verdana"/>
          <w:i w:val="false"/>
          <w:iCs w:val="false"/>
          <w:spacing w:val="-1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nos</w:t>
      </w:r>
      <w:r>
        <w:rPr>
          <w:rFonts w:eastAsia="Verdana" w:cs="Verdana"/>
          <w:i w:val="false"/>
          <w:iCs w:val="false"/>
          <w:spacing w:val="-1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termos</w:t>
      </w:r>
      <w:r>
        <w:rPr>
          <w:rFonts w:eastAsia="Verdana" w:cs="Verdana"/>
          <w:i w:val="false"/>
          <w:iCs w:val="false"/>
          <w:spacing w:val="-1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e</w:t>
      </w:r>
      <w:r>
        <w:rPr>
          <w:rFonts w:eastAsia="Verdana" w:cs="Verdana"/>
          <w:i w:val="false"/>
          <w:iCs w:val="false"/>
          <w:spacing w:val="-1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no</w:t>
      </w:r>
      <w:r>
        <w:rPr>
          <w:rFonts w:eastAsia="Verdana" w:cs="Verdana"/>
          <w:i w:val="false"/>
          <w:iCs w:val="false"/>
          <w:spacing w:val="-1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modo</w:t>
      </w:r>
      <w:r>
        <w:rPr>
          <w:rFonts w:eastAsia="Verdana" w:cs="Verdana"/>
          <w:i w:val="false"/>
          <w:iCs w:val="false"/>
          <w:spacing w:val="-1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establecido</w:t>
      </w:r>
      <w:r>
        <w:rPr>
          <w:rFonts w:eastAsia="Verdana" w:cs="Verdana"/>
          <w:i w:val="false"/>
          <w:iCs w:val="false"/>
          <w:spacing w:val="-1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na</w:t>
      </w:r>
      <w:r>
        <w:rPr>
          <w:rFonts w:eastAsia="Verdana" w:cs="Verdana"/>
          <w:i w:val="false"/>
          <w:iCs w:val="false"/>
          <w:spacing w:val="-1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resolución</w:t>
      </w:r>
      <w:r>
        <w:rPr>
          <w:rFonts w:eastAsia="Verdana" w:cs="Verdana"/>
          <w:i w:val="false"/>
          <w:iCs w:val="false"/>
          <w:spacing w:val="-1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de concesión.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299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 xml:space="preserve">A empresa ou empresas adxudicatarias da subvención deberán manter no cadro de persoal aos/ás traballadores/as contratados ao abeiro destas bases durante un prazo de 3 meses contado desde o inicio da contratación (sendo a data límite para o inicio da contratación o </w:t>
      </w:r>
      <w:r>
        <w:rPr>
          <w:rFonts w:eastAsia="Verdana" w:cs="Verdana"/>
          <w:b w:val="false"/>
          <w:bCs w:val="false"/>
          <w:i w:val="false"/>
          <w:iCs w:val="false"/>
          <w:color w:val="000000"/>
          <w:sz w:val="20"/>
          <w:szCs w:val="20"/>
          <w:lang w:val="gl-ES" w:eastAsia="es-ES" w:bidi="es-ES"/>
        </w:rPr>
        <w:t xml:space="preserve">día 18 de </w:t>
      </w:r>
      <w:r>
        <w:rPr>
          <w:rFonts w:eastAsia="Verdana" w:cs="Verdana"/>
          <w:b w:val="false"/>
          <w:bCs w:val="false"/>
          <w:i w:val="false"/>
          <w:iCs w:val="false"/>
          <w:color w:val="000000"/>
          <w:sz w:val="20"/>
          <w:szCs w:val="20"/>
          <w:lang w:val="gl-ES" w:eastAsia="es-ES" w:bidi="es-ES"/>
        </w:rPr>
        <w:t>o</w:t>
      </w:r>
      <w:r>
        <w:rPr>
          <w:rFonts w:eastAsia="Verdana" w:cs="Verdana"/>
          <w:b w:val="false"/>
          <w:bCs w:val="false"/>
          <w:i w:val="false"/>
          <w:iCs w:val="false"/>
          <w:color w:val="000000"/>
          <w:sz w:val="20"/>
          <w:szCs w:val="20"/>
          <w:lang w:val="gl-ES" w:eastAsia="es-ES" w:bidi="es-ES"/>
        </w:rPr>
        <w:t>utubro de 2023)</w:t>
      </w:r>
    </w:p>
    <w:p>
      <w:pPr>
        <w:pStyle w:val="Cuerpodetexto"/>
        <w:numPr>
          <w:ilvl w:val="0"/>
          <w:numId w:val="6"/>
        </w:numPr>
        <w:spacing w:lineRule="auto" w:line="240" w:before="0" w:after="113"/>
        <w:ind w:left="0" w:right="0" w:hanging="0"/>
        <w:jc w:val="both"/>
        <w:rPr>
          <w:rFonts w:ascii="Arial" w:hAnsi="Arial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documentación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para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presentar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é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seguinte:</w:t>
      </w:r>
    </w:p>
    <w:p>
      <w:pPr>
        <w:pStyle w:val="Cuerpodetexto"/>
        <w:numPr>
          <w:ilvl w:val="0"/>
          <w:numId w:val="16"/>
        </w:numPr>
        <w:spacing w:lineRule="auto" w:line="240" w:before="0" w:after="113"/>
        <w:jc w:val="both"/>
        <w:rPr/>
      </w:pPr>
      <w:r>
        <w:rPr>
          <w:i w:val="false"/>
          <w:iCs w:val="false"/>
          <w:sz w:val="20"/>
          <w:szCs w:val="20"/>
          <w:lang w:val="gl-ES"/>
        </w:rPr>
        <w:t>Declaración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complementaria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presentada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solicitude,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conxunto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axudas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solicitadas, tanto as aprobadas ou concedidas como as pendentes de resolución, para a mesma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finalidade das distintas administracións públicas competentes ou outros entes públicos ou, no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seu caso, unha declaración de que non solicitou nin percibiu outras axudas ou subvencións,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segundo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modelo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anexo.</w:t>
      </w:r>
    </w:p>
    <w:p>
      <w:pPr>
        <w:pStyle w:val="Cuerpodetexto"/>
        <w:numPr>
          <w:ilvl w:val="0"/>
          <w:numId w:val="16"/>
        </w:numPr>
        <w:spacing w:lineRule="auto" w:line="240" w:before="0" w:after="113"/>
        <w:jc w:val="both"/>
        <w:rPr/>
      </w:pPr>
      <w:r>
        <w:rPr>
          <w:i w:val="false"/>
          <w:iCs w:val="false"/>
          <w:sz w:val="20"/>
          <w:szCs w:val="20"/>
          <w:lang w:val="gl-ES"/>
        </w:rPr>
        <w:t>Copia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contrato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traballo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obxecto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subvención.</w:t>
      </w:r>
    </w:p>
    <w:p>
      <w:pPr>
        <w:pStyle w:val="Cuerpodetexto"/>
        <w:numPr>
          <w:ilvl w:val="0"/>
          <w:numId w:val="16"/>
        </w:numPr>
        <w:spacing w:lineRule="auto" w:line="240" w:before="0" w:after="113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Copia da alta na Seguridade Social e IDC.</w:t>
      </w:r>
    </w:p>
    <w:p>
      <w:pPr>
        <w:pStyle w:val="Cuerpodetexto"/>
        <w:numPr>
          <w:ilvl w:val="0"/>
          <w:numId w:val="16"/>
        </w:numPr>
        <w:spacing w:lineRule="auto" w:line="240" w:before="0" w:after="113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Copia das nóminas abonadas aos traballadores.</w:t>
      </w:r>
    </w:p>
    <w:p>
      <w:pPr>
        <w:pStyle w:val="Cuerpodetexto"/>
        <w:numPr>
          <w:ilvl w:val="0"/>
          <w:numId w:val="16"/>
        </w:numPr>
        <w:spacing w:lineRule="auto" w:line="240" w:before="0" w:after="113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Documento bancario acreditativo do ingreso do salario aos traballadores.</w:t>
      </w:r>
    </w:p>
    <w:p>
      <w:pPr>
        <w:pStyle w:val="Cuerpodetexto"/>
        <w:numPr>
          <w:ilvl w:val="0"/>
          <w:numId w:val="16"/>
        </w:numPr>
        <w:spacing w:lineRule="auto" w:line="240" w:before="0" w:after="113"/>
        <w:jc w:val="both"/>
        <w:rPr/>
      </w:pPr>
      <w:r>
        <w:rPr>
          <w:i w:val="false"/>
          <w:iCs w:val="false"/>
          <w:sz w:val="20"/>
          <w:szCs w:val="20"/>
          <w:lang w:val="gl-ES"/>
        </w:rPr>
        <w:t xml:space="preserve">Seguros sociais e resgardo acreditativo do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pago dos seguros sociais.</w:t>
      </w:r>
    </w:p>
    <w:p>
      <w:pPr>
        <w:pStyle w:val="Cuerpodetexto"/>
        <w:numPr>
          <w:ilvl w:val="0"/>
          <w:numId w:val="16"/>
        </w:numPr>
        <w:spacing w:lineRule="auto" w:line="240" w:before="0" w:after="113"/>
        <w:jc w:val="both"/>
        <w:rPr/>
      </w:pP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 xml:space="preserve">Número de conta bancaria (IBAN) onde se </w:t>
      </w:r>
      <w:r>
        <w:rPr>
          <w:i w:val="false"/>
          <w:iCs w:val="false"/>
          <w:sz w:val="20"/>
          <w:szCs w:val="20"/>
          <w:lang w:val="gl-ES"/>
        </w:rPr>
        <w:t>vai ingresar a subvención.</w:t>
      </w:r>
    </w:p>
    <w:p>
      <w:pPr>
        <w:pStyle w:val="Cuerpodetexto"/>
        <w:numPr>
          <w:ilvl w:val="0"/>
          <w:numId w:val="16"/>
        </w:numPr>
        <w:spacing w:lineRule="auto" w:line="240" w:before="0" w:after="113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Vida laboral da empresa ou documento xustificativo do incremento neto do emprego respecto do mes anterior á contratación.</w:t>
      </w:r>
    </w:p>
    <w:p>
      <w:pPr>
        <w:pStyle w:val="Cuerpodetexto"/>
        <w:numPr>
          <w:ilvl w:val="0"/>
          <w:numId w:val="6"/>
        </w:numPr>
        <w:spacing w:lineRule="auto" w:line="240" w:before="0" w:after="113"/>
        <w:ind w:left="0" w:right="0" w:hanging="0"/>
        <w:jc w:val="both"/>
        <w:rPr>
          <w:rFonts w:ascii="Arial" w:hAnsi="Arial" w:eastAsia="Verdana" w:cs="Verdana"/>
          <w:i w:val="false"/>
          <w:i w:val="false"/>
          <w:iCs w:val="false"/>
          <w:sz w:val="20"/>
          <w:szCs w:val="20"/>
          <w:lang w:val="gl-ES" w:eastAsia="es-ES" w:bidi="es-ES"/>
        </w:rPr>
      </w:pP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No caso de extinción do contrato de traballo temporal polas causas previstas na normativa laboral con anterioridade á finalización do período esixible, a empresa deberá comunicar esta circunstancia á entidade local, Concello de Mos, no prazo de 7 días desde que se produza.</w:t>
      </w:r>
    </w:p>
    <w:p>
      <w:pPr>
        <w:pStyle w:val="Cuerpodetexto"/>
        <w:numPr>
          <w:ilvl w:val="0"/>
          <w:numId w:val="6"/>
        </w:numPr>
        <w:spacing w:lineRule="auto" w:line="240" w:before="0" w:after="113"/>
        <w:ind w:left="0" w:right="0" w:hanging="0"/>
        <w:jc w:val="both"/>
        <w:rPr>
          <w:rFonts w:ascii="Arial" w:hAnsi="Arial" w:eastAsia="Verdana" w:cs="Verdana"/>
          <w:i w:val="false"/>
          <w:i w:val="false"/>
          <w:iCs w:val="false"/>
          <w:sz w:val="20"/>
          <w:szCs w:val="20"/>
          <w:lang w:val="gl-ES" w:eastAsia="es-ES" w:bidi="es-ES"/>
        </w:rPr>
      </w:pP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Presentada a documentación pola empresa, será o Concello de Mos quen realice o pago da subvención á empresa ou empresas adxudicatarias, que devolverán copia do xustificante bancario acreditativo do ingreso da subvención.</w:t>
      </w:r>
    </w:p>
    <w:p>
      <w:pPr>
        <w:pStyle w:val="Cuerpodetexto"/>
        <w:numPr>
          <w:ilvl w:val="0"/>
          <w:numId w:val="6"/>
        </w:numPr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Non</w:t>
      </w:r>
      <w:r>
        <w:rPr>
          <w:rFonts w:eastAsia="Verdana" w:cs="Verdana"/>
          <w:i w:val="false"/>
          <w:iCs w:val="false"/>
          <w:spacing w:val="29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poderá</w:t>
      </w:r>
      <w:r>
        <w:rPr>
          <w:rFonts w:eastAsia="Verdana" w:cs="Verdana"/>
          <w:i w:val="false"/>
          <w:iCs w:val="false"/>
          <w:spacing w:val="29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realizarse</w:t>
      </w:r>
      <w:r>
        <w:rPr>
          <w:rFonts w:eastAsia="Verdana" w:cs="Verdana"/>
          <w:i w:val="false"/>
          <w:iCs w:val="false"/>
          <w:spacing w:val="29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o</w:t>
      </w:r>
      <w:r>
        <w:rPr>
          <w:rFonts w:eastAsia="Verdana" w:cs="Verdana"/>
          <w:i w:val="false"/>
          <w:iCs w:val="false"/>
          <w:spacing w:val="29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pago</w:t>
      </w:r>
      <w:r>
        <w:rPr>
          <w:rFonts w:eastAsia="Verdana" w:cs="Verdana"/>
          <w:i w:val="false"/>
          <w:iCs w:val="false"/>
          <w:spacing w:val="30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da</w:t>
      </w:r>
      <w:r>
        <w:rPr>
          <w:rFonts w:eastAsia="Verdana" w:cs="Verdana"/>
          <w:i w:val="false"/>
          <w:iCs w:val="false"/>
          <w:spacing w:val="29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subvención</w:t>
      </w:r>
      <w:r>
        <w:rPr>
          <w:rFonts w:eastAsia="Verdana" w:cs="Verdana"/>
          <w:i w:val="false"/>
          <w:iCs w:val="false"/>
          <w:spacing w:val="29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en</w:t>
      </w:r>
      <w:r>
        <w:rPr>
          <w:rFonts w:eastAsia="Verdana" w:cs="Verdana"/>
          <w:i w:val="false"/>
          <w:iCs w:val="false"/>
          <w:spacing w:val="29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tanto</w:t>
      </w:r>
      <w:r>
        <w:rPr>
          <w:rFonts w:eastAsia="Verdana" w:cs="Verdana"/>
          <w:i w:val="false"/>
          <w:iCs w:val="false"/>
          <w:spacing w:val="30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a</w:t>
      </w:r>
      <w:r>
        <w:rPr>
          <w:rFonts w:eastAsia="Verdana" w:cs="Verdana"/>
          <w:i w:val="false"/>
          <w:iCs w:val="false"/>
          <w:spacing w:val="29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entidade</w:t>
      </w:r>
      <w:r>
        <w:rPr>
          <w:rFonts w:eastAsia="Verdana" w:cs="Verdana"/>
          <w:i w:val="false"/>
          <w:iCs w:val="false"/>
          <w:spacing w:val="29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beneficiaria</w:t>
      </w:r>
      <w:r>
        <w:rPr>
          <w:rFonts w:eastAsia="Verdana" w:cs="Verdana"/>
          <w:i w:val="false"/>
          <w:iCs w:val="false"/>
          <w:spacing w:val="29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non</w:t>
      </w:r>
      <w:r>
        <w:rPr>
          <w:rFonts w:eastAsia="Verdana" w:cs="Verdana"/>
          <w:i w:val="false"/>
          <w:iCs w:val="false"/>
          <w:spacing w:val="29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estea</w:t>
      </w:r>
      <w:r>
        <w:rPr>
          <w:rFonts w:eastAsia="Verdana" w:cs="Verdana"/>
          <w:i w:val="false"/>
          <w:iCs w:val="false"/>
          <w:spacing w:val="1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ao</w:t>
      </w:r>
      <w:r>
        <w:rPr>
          <w:rFonts w:eastAsia="Verdana" w:cs="Verdana"/>
          <w:i w:val="false"/>
          <w:iCs w:val="false"/>
          <w:spacing w:val="1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corrente</w:t>
      </w:r>
      <w:r>
        <w:rPr>
          <w:rFonts w:eastAsia="Verdana" w:cs="Verdana"/>
          <w:i w:val="false"/>
          <w:iCs w:val="false"/>
          <w:spacing w:val="1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no</w:t>
      </w:r>
      <w:r>
        <w:rPr>
          <w:rFonts w:eastAsia="Verdana" w:cs="Verdana"/>
          <w:i w:val="false"/>
          <w:iCs w:val="false"/>
          <w:spacing w:val="48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cumprimento</w:t>
      </w:r>
      <w:r>
        <w:rPr>
          <w:rFonts w:eastAsia="Verdana" w:cs="Verdana"/>
          <w:i w:val="false"/>
          <w:iCs w:val="false"/>
          <w:spacing w:val="48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das</w:t>
      </w:r>
      <w:r>
        <w:rPr>
          <w:rFonts w:eastAsia="Verdana" w:cs="Verdana"/>
          <w:i w:val="false"/>
          <w:iCs w:val="false"/>
          <w:spacing w:val="49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súas</w:t>
      </w:r>
      <w:r>
        <w:rPr>
          <w:rFonts w:eastAsia="Verdana" w:cs="Verdana"/>
          <w:i w:val="false"/>
          <w:iCs w:val="false"/>
          <w:spacing w:val="48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obrigas</w:t>
      </w:r>
      <w:r>
        <w:rPr>
          <w:rFonts w:eastAsia="Verdana" w:cs="Verdana"/>
          <w:i w:val="false"/>
          <w:iCs w:val="false"/>
          <w:spacing w:val="49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tributarias</w:t>
      </w:r>
      <w:r>
        <w:rPr>
          <w:rFonts w:eastAsia="Verdana" w:cs="Verdana"/>
          <w:i w:val="false"/>
          <w:iCs w:val="false"/>
          <w:spacing w:val="48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e</w:t>
      </w:r>
      <w:r>
        <w:rPr>
          <w:rFonts w:eastAsia="Verdana" w:cs="Verdana"/>
          <w:i w:val="false"/>
          <w:iCs w:val="false"/>
          <w:spacing w:val="49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fronte</w:t>
      </w:r>
      <w:r>
        <w:rPr>
          <w:rFonts w:eastAsia="Verdana" w:cs="Verdana"/>
          <w:i w:val="false"/>
          <w:iCs w:val="false"/>
          <w:spacing w:val="48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á</w:t>
      </w:r>
      <w:r>
        <w:rPr>
          <w:rFonts w:eastAsia="Verdana" w:cs="Verdana"/>
          <w:i w:val="false"/>
          <w:iCs w:val="false"/>
          <w:spacing w:val="49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Seguridade</w:t>
      </w:r>
      <w:r>
        <w:rPr>
          <w:rFonts w:eastAsia="Verdana" w:cs="Verdana"/>
          <w:i w:val="false"/>
          <w:iCs w:val="false"/>
          <w:spacing w:val="48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Social</w:t>
      </w:r>
      <w:r>
        <w:rPr>
          <w:rFonts w:eastAsia="Verdana" w:cs="Verdana"/>
          <w:i w:val="false"/>
          <w:iCs w:val="false"/>
          <w:spacing w:val="1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ou teña pendente de pago algunha outra débeda coa Administración pública da Comunidade</w:t>
      </w:r>
      <w:r>
        <w:rPr>
          <w:rFonts w:eastAsia="Verdana" w:cs="Verdana"/>
          <w:i w:val="false"/>
          <w:iCs w:val="false"/>
          <w:spacing w:val="1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Autónoma ou co Concello de Mos ou sexa debedora en virtude de resolución</w:t>
      </w:r>
      <w:r>
        <w:rPr>
          <w:rFonts w:eastAsia="Verdana" w:cs="Verdana"/>
          <w:i w:val="false"/>
          <w:iCs w:val="false"/>
          <w:spacing w:val="1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firme</w:t>
      </w:r>
      <w:r>
        <w:rPr>
          <w:rFonts w:eastAsia="Verdana" w:cs="Verdana"/>
          <w:i w:val="false"/>
          <w:iCs w:val="false"/>
          <w:spacing w:val="20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declarativa</w:t>
      </w:r>
      <w:r>
        <w:rPr>
          <w:rFonts w:eastAsia="Verdana" w:cs="Verdana"/>
          <w:i w:val="false"/>
          <w:iCs w:val="false"/>
          <w:spacing w:val="21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de</w:t>
      </w:r>
      <w:r>
        <w:rPr>
          <w:rFonts w:eastAsia="Verdana" w:cs="Verdana"/>
          <w:i w:val="false"/>
          <w:iCs w:val="false"/>
          <w:spacing w:val="21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orixe</w:t>
      </w:r>
      <w:r>
        <w:rPr>
          <w:rFonts w:eastAsia="Verdana" w:cs="Verdana"/>
          <w:i w:val="false"/>
          <w:iCs w:val="false"/>
          <w:spacing w:val="21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de</w:t>
      </w:r>
      <w:r>
        <w:rPr>
          <w:rFonts w:eastAsia="Verdana" w:cs="Verdana"/>
          <w:i w:val="false"/>
          <w:iCs w:val="false"/>
          <w:spacing w:val="21"/>
          <w:sz w:val="20"/>
          <w:szCs w:val="20"/>
          <w:lang w:val="gl-ES" w:eastAsia="es-ES" w:bidi="es-ES"/>
        </w:rPr>
        <w:t xml:space="preserve"> </w:t>
      </w:r>
      <w:r>
        <w:rPr>
          <w:rFonts w:eastAsia="Verdana" w:cs="Verdana"/>
          <w:i w:val="false"/>
          <w:iCs w:val="false"/>
          <w:sz w:val="20"/>
          <w:szCs w:val="20"/>
          <w:lang w:val="gl-ES" w:eastAsia="es-ES" w:bidi="es-ES"/>
        </w:rPr>
        <w:t>reintegro.</w:t>
      </w:r>
    </w:p>
    <w:p>
      <w:pPr>
        <w:pStyle w:val="Normal"/>
        <w:tabs>
          <w:tab w:val="clear" w:pos="720"/>
          <w:tab w:val="left" w:pos="648" w:leader="none"/>
        </w:tabs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b/>
          <w:i w:val="false"/>
          <w:iCs w:val="false"/>
          <w:sz w:val="20"/>
          <w:szCs w:val="20"/>
          <w:lang w:val="gl-ES"/>
        </w:rPr>
        <w:t>SÉTIMA</w:t>
      </w:r>
      <w:r>
        <w:rPr>
          <w:i w:val="false"/>
          <w:iCs w:val="false"/>
          <w:sz w:val="20"/>
          <w:szCs w:val="20"/>
          <w:lang w:val="gl-ES"/>
        </w:rPr>
        <w:t>.</w:t>
      </w:r>
      <w:r>
        <w:rPr>
          <w:i w:val="false"/>
          <w:iCs w:val="false"/>
          <w:spacing w:val="11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sz w:val="20"/>
          <w:szCs w:val="20"/>
          <w:lang w:val="gl-ES"/>
        </w:rPr>
        <w:t>Obrigas</w:t>
      </w:r>
      <w:r>
        <w:rPr>
          <w:b/>
          <w:i w:val="false"/>
          <w:iCs w:val="false"/>
          <w:spacing w:val="57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sz w:val="20"/>
          <w:szCs w:val="20"/>
          <w:lang w:val="gl-ES"/>
        </w:rPr>
        <w:t>das</w:t>
      </w:r>
      <w:r>
        <w:rPr>
          <w:b/>
          <w:i w:val="false"/>
          <w:iCs w:val="false"/>
          <w:spacing w:val="58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sz w:val="20"/>
          <w:szCs w:val="20"/>
          <w:lang w:val="gl-ES"/>
        </w:rPr>
        <w:t>entidades</w:t>
      </w:r>
      <w:r>
        <w:rPr>
          <w:b/>
          <w:i w:val="false"/>
          <w:iCs w:val="false"/>
          <w:spacing w:val="57"/>
          <w:sz w:val="20"/>
          <w:szCs w:val="20"/>
          <w:lang w:val="gl-ES"/>
        </w:rPr>
        <w:t xml:space="preserve"> </w:t>
      </w:r>
      <w:r>
        <w:rPr>
          <w:b/>
          <w:i w:val="false"/>
          <w:iCs w:val="false"/>
          <w:sz w:val="20"/>
          <w:szCs w:val="20"/>
          <w:lang w:val="gl-ES"/>
        </w:rPr>
        <w:t>beneficiarias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570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Incorporar á persoa nun posto de traballo directamente relacionado coa formación recibida no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Obradoiro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dual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emprego “</w:t>
      </w:r>
      <w:r>
        <w:rPr>
          <w:i w:val="false"/>
          <w:iCs w:val="false"/>
          <w:sz w:val="20"/>
          <w:szCs w:val="20"/>
          <w:lang w:val="gl-ES"/>
        </w:rPr>
        <w:t>Queda en Mos”</w:t>
      </w:r>
      <w:r>
        <w:rPr>
          <w:i w:val="false"/>
          <w:iCs w:val="false"/>
          <w:sz w:val="20"/>
          <w:szCs w:val="20"/>
          <w:lang w:val="gl-ES"/>
        </w:rPr>
        <w:t>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632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Manter no seu cadro de persoal á persoa contratada polo período de duración do contrato obxecto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 subvención. No caso de extinción do contrato de traballo temporal polas causas previstas na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normativa laboral vixente con anterioridade á finalización do período esixible, a empresa deberá comunicar</w:t>
      </w:r>
      <w:r>
        <w:rPr>
          <w:i w:val="false"/>
          <w:iCs w:val="false"/>
          <w:spacing w:val="3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esta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circunstancia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á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entidade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promotora</w:t>
      </w:r>
      <w:r>
        <w:rPr>
          <w:i w:val="false"/>
          <w:iCs w:val="false"/>
          <w:spacing w:val="3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dos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obradoiros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duais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emprego</w:t>
      </w:r>
      <w:r>
        <w:rPr>
          <w:i w:val="false"/>
          <w:iCs w:val="false"/>
          <w:spacing w:val="3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</w:t>
      </w:r>
      <w:r>
        <w:rPr>
          <w:i w:val="false"/>
          <w:iCs w:val="false"/>
          <w:spacing w:val="3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prazo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 7 días desde que se produza, para promover a súa substitución nas mesmas condicións,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ofertando a cobertura do posto de tr</w:t>
      </w:r>
      <w:r>
        <w:rPr>
          <w:i w:val="false"/>
          <w:iCs w:val="false"/>
          <w:color w:val="000000"/>
          <w:sz w:val="20"/>
          <w:szCs w:val="20"/>
          <w:lang w:val="gl-ES"/>
        </w:rPr>
        <w:t>aballo vacante a outras persoas participantes no obradoiro, que</w:t>
      </w:r>
      <w:r>
        <w:rPr>
          <w:i w:val="false"/>
          <w:iCs w:val="false"/>
          <w:color w:val="000000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non</w:t>
      </w:r>
      <w:r>
        <w:rPr>
          <w:i w:val="false"/>
          <w:iCs w:val="false"/>
          <w:color w:val="000000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fosen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contratadas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previamente.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646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color w:val="000000"/>
          <w:sz w:val="20"/>
          <w:szCs w:val="20"/>
          <w:lang w:val="gl-ES"/>
        </w:rPr>
      </w:pPr>
      <w:r>
        <w:rPr>
          <w:i w:val="false"/>
          <w:iCs w:val="false"/>
          <w:color w:val="000000"/>
          <w:sz w:val="20"/>
          <w:szCs w:val="20"/>
          <w:lang w:val="gl-ES"/>
        </w:rPr>
        <w:t>Como consecuencia da contratación temporal pola que se solicita a subvención, ten que</w:t>
      </w:r>
      <w:r>
        <w:rPr>
          <w:i w:val="false"/>
          <w:iCs w:val="false"/>
          <w:color w:val="000000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incrementarse o emprego neto da entidade solicitante no ámbito territorial de Galicia respecto</w:t>
      </w:r>
      <w:r>
        <w:rPr>
          <w:i w:val="false"/>
          <w:iCs w:val="false"/>
          <w:color w:val="000000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ao</w:t>
      </w:r>
      <w:r>
        <w:rPr>
          <w:i w:val="false"/>
          <w:iCs w:val="false"/>
          <w:color w:val="000000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mes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anterior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ao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de</w:t>
      </w:r>
      <w:r>
        <w:rPr>
          <w:i w:val="false"/>
          <w:iCs w:val="false"/>
          <w:color w:val="000000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realización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da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contratación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pola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que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se</w:t>
      </w:r>
      <w:r>
        <w:rPr>
          <w:i w:val="false"/>
          <w:iCs w:val="false"/>
          <w:color w:val="000000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solicita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a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subvención.</w:t>
      </w:r>
    </w:p>
    <w:p>
      <w:pPr>
        <w:pStyle w:val="Cuerpodetexto"/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color w:val="000000"/>
          <w:sz w:val="20"/>
          <w:szCs w:val="20"/>
          <w:lang w:val="gl-ES"/>
        </w:rPr>
      </w:pPr>
      <w:r>
        <w:rPr>
          <w:i w:val="false"/>
          <w:iCs w:val="false"/>
          <w:color w:val="000000"/>
          <w:sz w:val="20"/>
          <w:szCs w:val="20"/>
          <w:lang w:val="gl-ES"/>
        </w:rPr>
        <w:t>Para o cálculo do incremento do persoal non se computarán as persoas traballadoras cuxo</w:t>
      </w:r>
      <w:r>
        <w:rPr>
          <w:i w:val="false"/>
          <w:iCs w:val="false"/>
          <w:color w:val="000000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contrato</w:t>
      </w:r>
      <w:r>
        <w:rPr>
          <w:i w:val="false"/>
          <w:iCs w:val="false"/>
          <w:color w:val="000000"/>
          <w:spacing w:val="40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de</w:t>
      </w:r>
      <w:r>
        <w:rPr>
          <w:i w:val="false"/>
          <w:iCs w:val="false"/>
          <w:color w:val="000000"/>
          <w:spacing w:val="40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traballo</w:t>
      </w:r>
      <w:r>
        <w:rPr>
          <w:i w:val="false"/>
          <w:iCs w:val="false"/>
          <w:color w:val="000000"/>
          <w:spacing w:val="40"/>
          <w:sz w:val="20"/>
          <w:szCs w:val="20"/>
          <w:lang w:val="gl-ES"/>
        </w:rPr>
        <w:t xml:space="preserve"> se </w:t>
      </w:r>
      <w:r>
        <w:rPr>
          <w:i w:val="false"/>
          <w:iCs w:val="false"/>
          <w:color w:val="000000"/>
          <w:sz w:val="20"/>
          <w:szCs w:val="20"/>
          <w:lang w:val="gl-ES"/>
        </w:rPr>
        <w:t>extinga</w:t>
      </w:r>
      <w:r>
        <w:rPr>
          <w:i w:val="false"/>
          <w:iCs w:val="false"/>
          <w:color w:val="000000"/>
          <w:spacing w:val="4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por</w:t>
      </w:r>
      <w:r>
        <w:rPr>
          <w:i w:val="false"/>
          <w:iCs w:val="false"/>
          <w:color w:val="000000"/>
          <w:spacing w:val="40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causas</w:t>
      </w:r>
      <w:r>
        <w:rPr>
          <w:i w:val="false"/>
          <w:iCs w:val="false"/>
          <w:color w:val="000000"/>
          <w:spacing w:val="40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obxectivas</w:t>
      </w:r>
      <w:r>
        <w:rPr>
          <w:i w:val="false"/>
          <w:iCs w:val="false"/>
          <w:color w:val="000000"/>
          <w:spacing w:val="40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ou</w:t>
      </w:r>
      <w:r>
        <w:rPr>
          <w:i w:val="false"/>
          <w:iCs w:val="false"/>
          <w:color w:val="000000"/>
          <w:spacing w:val="40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por</w:t>
      </w:r>
      <w:r>
        <w:rPr>
          <w:i w:val="false"/>
          <w:iCs w:val="false"/>
          <w:color w:val="000000"/>
          <w:spacing w:val="4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despedimento</w:t>
      </w:r>
      <w:r>
        <w:rPr>
          <w:i w:val="false"/>
          <w:iCs w:val="false"/>
          <w:color w:val="000000"/>
          <w:spacing w:val="40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disciplinario</w:t>
      </w:r>
      <w:r>
        <w:rPr>
          <w:i w:val="false"/>
          <w:iCs w:val="false"/>
          <w:color w:val="000000"/>
          <w:spacing w:val="40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que</w:t>
      </w:r>
      <w:r>
        <w:rPr>
          <w:i w:val="false"/>
          <w:iCs w:val="false"/>
          <w:color w:val="000000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non sexan declarados improcedentes, ou cuxas baixas se produciron por dimisión da persoa</w:t>
      </w:r>
      <w:r>
        <w:rPr>
          <w:i w:val="false"/>
          <w:iCs w:val="false"/>
          <w:color w:val="000000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traballadora</w:t>
      </w:r>
      <w:r>
        <w:rPr>
          <w:i w:val="false"/>
          <w:iCs w:val="false"/>
          <w:color w:val="000000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ou</w:t>
      </w:r>
      <w:r>
        <w:rPr>
          <w:i w:val="false"/>
          <w:iCs w:val="false"/>
          <w:color w:val="000000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por</w:t>
      </w:r>
      <w:r>
        <w:rPr>
          <w:i w:val="false"/>
          <w:iCs w:val="false"/>
          <w:color w:val="000000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morte,</w:t>
      </w:r>
      <w:r>
        <w:rPr>
          <w:i w:val="false"/>
          <w:iCs w:val="false"/>
          <w:color w:val="000000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xubilación,</w:t>
      </w:r>
      <w:r>
        <w:rPr>
          <w:i w:val="false"/>
          <w:iCs w:val="false"/>
          <w:color w:val="000000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incapacidade</w:t>
      </w:r>
      <w:r>
        <w:rPr>
          <w:i w:val="false"/>
          <w:iCs w:val="false"/>
          <w:color w:val="000000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permanente</w:t>
      </w:r>
      <w:r>
        <w:rPr>
          <w:i w:val="false"/>
          <w:iCs w:val="false"/>
          <w:color w:val="000000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total</w:t>
      </w:r>
      <w:r>
        <w:rPr>
          <w:i w:val="false"/>
          <w:iCs w:val="false"/>
          <w:color w:val="000000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ou</w:t>
      </w:r>
      <w:r>
        <w:rPr>
          <w:i w:val="false"/>
          <w:iCs w:val="false"/>
          <w:color w:val="000000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absoluta</w:t>
      </w:r>
      <w:r>
        <w:rPr>
          <w:i w:val="false"/>
          <w:iCs w:val="false"/>
          <w:color w:val="000000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ou</w:t>
      </w:r>
      <w:r>
        <w:rPr>
          <w:i w:val="false"/>
          <w:iCs w:val="false"/>
          <w:color w:val="000000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gran</w:t>
      </w:r>
      <w:r>
        <w:rPr>
          <w:i w:val="false"/>
          <w:iCs w:val="false"/>
          <w:color w:val="000000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invalidez</w:t>
      </w:r>
      <w:r>
        <w:rPr>
          <w:i w:val="false"/>
          <w:iCs w:val="false"/>
          <w:color w:val="000000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legalmente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recoñecidas,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ou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por</w:t>
      </w:r>
      <w:r>
        <w:rPr>
          <w:i w:val="false"/>
          <w:iCs w:val="false"/>
          <w:color w:val="000000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finalización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do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contrato.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643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As</w:t>
      </w:r>
      <w:r>
        <w:rPr>
          <w:i w:val="false"/>
          <w:iCs w:val="false"/>
          <w:spacing w:val="2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contratacións</w:t>
      </w:r>
      <w:r>
        <w:rPr>
          <w:i w:val="false"/>
          <w:iCs w:val="false"/>
          <w:spacing w:val="2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polas</w:t>
      </w:r>
      <w:r>
        <w:rPr>
          <w:i w:val="false"/>
          <w:iCs w:val="false"/>
          <w:spacing w:val="2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</w:t>
      </w:r>
      <w:r>
        <w:rPr>
          <w:i w:val="false"/>
          <w:iCs w:val="false"/>
          <w:spacing w:val="2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</w:t>
      </w:r>
      <w:r>
        <w:rPr>
          <w:i w:val="false"/>
          <w:iCs w:val="false"/>
          <w:spacing w:val="2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solicita</w:t>
      </w:r>
      <w:r>
        <w:rPr>
          <w:i w:val="false"/>
          <w:iCs w:val="false"/>
          <w:spacing w:val="2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subvención</w:t>
      </w:r>
      <w:r>
        <w:rPr>
          <w:i w:val="false"/>
          <w:iCs w:val="false"/>
          <w:spacing w:val="2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deberán</w:t>
      </w:r>
      <w:r>
        <w:rPr>
          <w:i w:val="false"/>
          <w:iCs w:val="false"/>
          <w:spacing w:val="2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formalizarse</w:t>
      </w:r>
      <w:r>
        <w:rPr>
          <w:i w:val="false"/>
          <w:iCs w:val="false"/>
          <w:spacing w:val="2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2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comunicarse</w:t>
      </w:r>
      <w:r>
        <w:rPr>
          <w:i w:val="false"/>
          <w:iCs w:val="false"/>
          <w:spacing w:val="2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á oficina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pública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emprego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na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forma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regulamentariamente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establecida.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619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Unha vez finalizado o período de cumprimento desta obrigación, corresponderá á entidade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promotora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obradoiro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dual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emprego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levar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cabo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función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control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subvencións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concedidas,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así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como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avaliación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seguimento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deste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programa.</w:t>
      </w:r>
    </w:p>
    <w:p>
      <w:pPr>
        <w:pStyle w:val="Ttulo1"/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OITAVA.</w:t>
      </w:r>
      <w:r>
        <w:rPr>
          <w:i w:val="false"/>
          <w:iCs w:val="false"/>
          <w:spacing w:val="2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Competencia</w:t>
      </w:r>
    </w:p>
    <w:p>
      <w:pPr>
        <w:pStyle w:val="Cuerpodetexto"/>
        <w:numPr>
          <w:ilvl w:val="0"/>
          <w:numId w:val="17"/>
        </w:numPr>
        <w:spacing w:lineRule="auto" w:line="240" w:before="0" w:after="113"/>
        <w:ind w:left="0" w:right="0" w:hanging="0"/>
        <w:jc w:val="both"/>
        <w:rPr>
          <w:rFonts w:ascii="Arial" w:hAnsi="Arial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A competencia para resolver as solicitudes de axudas corresponder</w:t>
      </w:r>
      <w:r>
        <w:rPr>
          <w:sz w:val="20"/>
          <w:szCs w:val="20"/>
          <w:lang w:val="gl-ES"/>
        </w:rPr>
        <w:t xml:space="preserve">á á Xunta de Goberno </w:t>
      </w:r>
      <w:r>
        <w:rPr>
          <w:sz w:val="20"/>
          <w:szCs w:val="20"/>
          <w:lang w:val="gl-ES"/>
        </w:rPr>
        <w:t>Local</w:t>
      </w:r>
      <w:r>
        <w:rPr>
          <w:sz w:val="20"/>
          <w:szCs w:val="20"/>
          <w:lang w:val="gl-ES"/>
        </w:rPr>
        <w:t>, tal como establece o artigo 1</w:t>
      </w:r>
      <w:r>
        <w:rPr>
          <w:sz w:val="20"/>
          <w:szCs w:val="20"/>
          <w:lang w:val="gl-ES"/>
        </w:rPr>
        <w:t>1</w:t>
      </w:r>
      <w:r>
        <w:rPr>
          <w:sz w:val="20"/>
          <w:szCs w:val="20"/>
          <w:lang w:val="gl-ES"/>
        </w:rPr>
        <w:t xml:space="preserve"> da Ordenanza Xeral de Subvencións do Concello de Mos, aprobada por acordo plenario de </w:t>
      </w:r>
      <w:r>
        <w:rPr>
          <w:color w:val="000000"/>
          <w:sz w:val="20"/>
          <w:szCs w:val="20"/>
          <w:lang w:val="gl-ES"/>
        </w:rPr>
        <w:t>data 28/05/2009 (BOPPO núm. 177, 14/09/2009),</w:t>
      </w:r>
      <w:r>
        <w:rPr>
          <w:sz w:val="20"/>
          <w:szCs w:val="20"/>
          <w:lang w:val="gl-ES"/>
        </w:rPr>
        <w:t xml:space="preserve"> unha vez recibidas as propostas definitivas dos servizos Técnicos de Desenvolvemento Local, previa comprobación da documentación xustificativa presentada que acompaña á solicitude e do cumprimento polas entidades beneficiarias dos requisitos establecidos nas bases.</w:t>
      </w:r>
    </w:p>
    <w:p>
      <w:pPr>
        <w:pStyle w:val="Ttulo1"/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NOVENA.</w:t>
      </w:r>
      <w:r>
        <w:rPr>
          <w:i w:val="false"/>
          <w:iCs w:val="false"/>
          <w:spacing w:val="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Procedemento</w:t>
      </w:r>
      <w:r>
        <w:rPr>
          <w:i w:val="false"/>
          <w:iCs w:val="false"/>
          <w:spacing w:val="5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5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concesión,</w:t>
      </w:r>
      <w:r>
        <w:rPr>
          <w:i w:val="false"/>
          <w:iCs w:val="false"/>
          <w:spacing w:val="5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instrución</w:t>
      </w:r>
      <w:r>
        <w:rPr>
          <w:i w:val="false"/>
          <w:iCs w:val="false"/>
          <w:spacing w:val="5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5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tramitación</w:t>
      </w:r>
    </w:p>
    <w:p>
      <w:pPr>
        <w:pStyle w:val="Cuerpodetexto"/>
        <w:numPr>
          <w:ilvl w:val="0"/>
          <w:numId w:val="18"/>
        </w:numPr>
        <w:spacing w:lineRule="auto" w:line="240" w:before="0" w:after="113"/>
        <w:ind w:left="0" w:right="0" w:hanging="0"/>
        <w:jc w:val="both"/>
        <w:rPr>
          <w:rFonts w:ascii="Arial" w:hAnsi="Arial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O procedemento 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concesión das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solicitudes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presentadas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ao amparo desta</w:t>
      </w:r>
      <w:r>
        <w:rPr>
          <w:i w:val="false"/>
          <w:iCs w:val="false"/>
          <w:spacing w:val="4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convocatoria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non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ten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consideración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concorrencia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competitiva, dado que, de acordo coa finalidade</w:t>
      </w:r>
      <w:r>
        <w:rPr>
          <w:i w:val="false"/>
          <w:iCs w:val="false"/>
          <w:spacing w:val="5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5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</w:t>
      </w:r>
      <w:r>
        <w:rPr>
          <w:i w:val="false"/>
          <w:iCs w:val="false"/>
          <w:spacing w:val="5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obxecto</w:t>
      </w:r>
      <w:r>
        <w:rPr>
          <w:i w:val="false"/>
          <w:iCs w:val="false"/>
          <w:spacing w:val="5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5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programa,</w:t>
      </w:r>
      <w:r>
        <w:rPr>
          <w:i w:val="false"/>
          <w:iCs w:val="false"/>
          <w:spacing w:val="5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non</w:t>
      </w:r>
      <w:r>
        <w:rPr>
          <w:i w:val="false"/>
          <w:iCs w:val="false"/>
          <w:spacing w:val="5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resulta</w:t>
      </w:r>
      <w:r>
        <w:rPr>
          <w:i w:val="false"/>
          <w:iCs w:val="false"/>
          <w:spacing w:val="5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necesario</w:t>
      </w:r>
      <w:r>
        <w:rPr>
          <w:i w:val="false"/>
          <w:iCs w:val="false"/>
          <w:spacing w:val="5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realizar</w:t>
      </w:r>
      <w:r>
        <w:rPr>
          <w:i w:val="false"/>
          <w:iCs w:val="false"/>
          <w:spacing w:val="5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 comparación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prelación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das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solicitudes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presentadas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nun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único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procedemento.</w:t>
      </w:r>
    </w:p>
    <w:p>
      <w:pPr>
        <w:pStyle w:val="Cuerpodetexto"/>
        <w:numPr>
          <w:ilvl w:val="0"/>
          <w:numId w:val="18"/>
        </w:numPr>
        <w:spacing w:lineRule="auto" w:line="240" w:before="0" w:after="113"/>
        <w:ind w:left="0" w:right="0" w:hanging="0"/>
        <w:jc w:val="both"/>
        <w:rPr>
          <w:rFonts w:ascii="Arial" w:hAnsi="Arial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 xml:space="preserve">Existen razón de interese público, social, económico e humanitario que dificultan a súa convocatoria pública, baseadas en que o alumnado/traballador do Obradoiro de Emprego dual Queda en Mos, recibiron unha formación teórico-práctica durante os doce meses de duración do programa, e a través deste programa de incentivos adquirirán a experiencia laboral necesaria para poder desenvolver un traballo relacionado coa formación adquirida. Trátase dun grupo limitado en número e un colectivo con </w:t>
      </w:r>
      <w:r>
        <w:rPr>
          <w:b w:val="false"/>
          <w:bCs w:val="false"/>
          <w:i w:val="false"/>
          <w:iCs w:val="false"/>
          <w:color w:val="000000"/>
          <w:sz w:val="20"/>
          <w:szCs w:val="20"/>
          <w:lang w:val="gl-ES"/>
        </w:rPr>
        <w:t>dificultades de inserción,</w:t>
      </w:r>
      <w:r>
        <w:rPr>
          <w:i w:val="false"/>
          <w:iCs w:val="false"/>
          <w:sz w:val="20"/>
          <w:szCs w:val="20"/>
          <w:lang w:val="gl-ES"/>
        </w:rPr>
        <w:t xml:space="preserve"> polo que se entende como un programa de fomento de emprego dirixido a un </w:t>
      </w:r>
      <w:r>
        <w:rPr>
          <w:i w:val="false"/>
          <w:iCs w:val="false"/>
          <w:color w:val="000000"/>
          <w:sz w:val="20"/>
          <w:szCs w:val="20"/>
          <w:lang w:val="gl-ES"/>
        </w:rPr>
        <w:t>colectivo con dificultades de inserción.</w:t>
      </w:r>
    </w:p>
    <w:p>
      <w:pPr>
        <w:pStyle w:val="Cuerpodetexto"/>
        <w:numPr>
          <w:ilvl w:val="0"/>
          <w:numId w:val="18"/>
        </w:numPr>
        <w:spacing w:lineRule="auto" w:line="240" w:before="0" w:after="113"/>
        <w:ind w:left="0" w:right="0" w:hanging="0"/>
        <w:jc w:val="both"/>
        <w:rPr>
          <w:rFonts w:ascii="Arial" w:hAnsi="Arial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concesión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axuda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realízase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por orde de entrada de solicitudes e </w:t>
      </w:r>
      <w:r>
        <w:rPr>
          <w:i w:val="false"/>
          <w:iCs w:val="false"/>
          <w:sz w:val="20"/>
          <w:szCs w:val="20"/>
          <w:lang w:val="gl-ES"/>
        </w:rPr>
        <w:t>pola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comprobación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concorrencia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nas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empresas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nos empregadores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requisitos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establecidos,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ata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esgotamento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crédito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orzamentario,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ascende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16.500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Euros,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tal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como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especifica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base</w:t>
      </w:r>
      <w:r>
        <w:rPr>
          <w:i w:val="false"/>
          <w:iCs w:val="false"/>
          <w:color w:val="000000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Décimo</w:t>
      </w:r>
      <w:r>
        <w:rPr>
          <w:i w:val="false"/>
          <w:iCs w:val="false"/>
          <w:color w:val="000000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Cuarta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das</w:t>
      </w:r>
      <w:r>
        <w:rPr>
          <w:i w:val="false"/>
          <w:iCs w:val="false"/>
          <w:color w:val="000000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presentes</w:t>
      </w:r>
      <w:r>
        <w:rPr>
          <w:i w:val="false"/>
          <w:iCs w:val="false"/>
          <w:color w:val="000000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color w:val="000000"/>
          <w:sz w:val="20"/>
          <w:szCs w:val="20"/>
          <w:lang w:val="gl-ES"/>
        </w:rPr>
        <w:t>bases.</w:t>
      </w:r>
    </w:p>
    <w:p>
      <w:pPr>
        <w:pStyle w:val="Ttulo1"/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DÉCIMA.</w:t>
      </w:r>
      <w:r>
        <w:rPr>
          <w:i w:val="false"/>
          <w:iCs w:val="false"/>
          <w:spacing w:val="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Resolución</w:t>
      </w:r>
      <w:r>
        <w:rPr>
          <w:i w:val="false"/>
          <w:iCs w:val="false"/>
          <w:spacing w:val="5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5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recursos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639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As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resolucións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concesión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ou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denegación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serán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sempre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motivadas.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638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O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prazo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para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resolver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notificar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é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dun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mes,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computarán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desde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data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entrada da solicitude no rexistro do órgano competente para a súa tramitación. Transcorrido devandito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prazo sen que se dite resolución expresa, entenderase desestimada a solicitude, de acordo co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establecido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artigo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23.5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Lei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subvencións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Galicia.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615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Notificada a resolución polo órgano competente, as entidades propostas como beneficiarias</w:t>
      </w:r>
      <w:r>
        <w:rPr>
          <w:i w:val="false"/>
          <w:iCs w:val="false"/>
          <w:spacing w:val="-4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disporán dun prazo de dez días para a súa aceptación; transcorrido este, sen que se produza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manifestación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expresa,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entenderase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tacitamente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aceptada.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625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As resolucións que se diten neste procedemento esgotan a vía administrativa e contra elas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cabe interpoñer recurso contencioso-administrativo, no prazo de dous meses, ante o órgano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competente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xurisdición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contencioso-administrativa,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acordo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disposto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Lei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29/1998,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 13 de xullo, reguladora da xurisdición contencioso-administrativa. Poderá formularse, con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carácter</w:t>
      </w:r>
      <w:r>
        <w:rPr>
          <w:i w:val="false"/>
          <w:iCs w:val="false"/>
          <w:spacing w:val="1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potestativo,</w:t>
      </w:r>
      <w:r>
        <w:rPr>
          <w:i w:val="false"/>
          <w:iCs w:val="false"/>
          <w:spacing w:val="1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recurso</w:t>
      </w:r>
      <w:r>
        <w:rPr>
          <w:i w:val="false"/>
          <w:iCs w:val="false"/>
          <w:spacing w:val="1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reposición,</w:t>
      </w:r>
      <w:r>
        <w:rPr>
          <w:i w:val="false"/>
          <w:iCs w:val="false"/>
          <w:spacing w:val="1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</w:t>
      </w:r>
      <w:r>
        <w:rPr>
          <w:i w:val="false"/>
          <w:iCs w:val="false"/>
          <w:spacing w:val="1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prazo</w:t>
      </w:r>
      <w:r>
        <w:rPr>
          <w:i w:val="false"/>
          <w:iCs w:val="false"/>
          <w:spacing w:val="1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dun</w:t>
      </w:r>
      <w:r>
        <w:rPr>
          <w:i w:val="false"/>
          <w:iCs w:val="false"/>
          <w:spacing w:val="1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mes,</w:t>
      </w:r>
      <w:r>
        <w:rPr>
          <w:i w:val="false"/>
          <w:iCs w:val="false"/>
          <w:spacing w:val="1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ante</w:t>
      </w:r>
      <w:r>
        <w:rPr>
          <w:i w:val="false"/>
          <w:iCs w:val="false"/>
          <w:spacing w:val="1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</w:t>
      </w:r>
      <w:r>
        <w:rPr>
          <w:i w:val="false"/>
          <w:iCs w:val="false"/>
          <w:spacing w:val="1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mesmo</w:t>
      </w:r>
      <w:r>
        <w:rPr>
          <w:i w:val="false"/>
          <w:iCs w:val="false"/>
          <w:spacing w:val="1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órgano</w:t>
      </w:r>
      <w:r>
        <w:rPr>
          <w:i w:val="false"/>
          <w:iCs w:val="false"/>
          <w:spacing w:val="1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</w:t>
      </w:r>
      <w:r>
        <w:rPr>
          <w:i w:val="false"/>
          <w:iCs w:val="false"/>
          <w:spacing w:val="1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ditou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 resolución impugnada, de conformidade coa Lei 39/2015, do 1 de outubro, do procedemento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administrativo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común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administracións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públicas.</w:t>
      </w:r>
    </w:p>
    <w:p>
      <w:pPr>
        <w:pStyle w:val="Ttulo1"/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UNDÉCIMA.</w:t>
      </w:r>
      <w:r>
        <w:rPr>
          <w:i w:val="false"/>
          <w:iCs w:val="false"/>
          <w:spacing w:val="6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Incompatibilidades</w:t>
      </w:r>
      <w:r>
        <w:rPr>
          <w:i w:val="false"/>
          <w:iCs w:val="false"/>
          <w:spacing w:val="6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6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concorrencia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613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As</w:t>
      </w:r>
      <w:r>
        <w:rPr>
          <w:i w:val="false"/>
          <w:iCs w:val="false"/>
          <w:spacing w:val="-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axudas</w:t>
      </w:r>
      <w:r>
        <w:rPr>
          <w:i w:val="false"/>
          <w:iCs w:val="false"/>
          <w:spacing w:val="-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previstas</w:t>
      </w:r>
      <w:r>
        <w:rPr>
          <w:i w:val="false"/>
          <w:iCs w:val="false"/>
          <w:spacing w:val="-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neste</w:t>
      </w:r>
      <w:r>
        <w:rPr>
          <w:i w:val="false"/>
          <w:iCs w:val="false"/>
          <w:spacing w:val="-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programa</w:t>
      </w:r>
      <w:r>
        <w:rPr>
          <w:i w:val="false"/>
          <w:iCs w:val="false"/>
          <w:spacing w:val="-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para</w:t>
      </w:r>
      <w:r>
        <w:rPr>
          <w:i w:val="false"/>
          <w:iCs w:val="false"/>
          <w:spacing w:val="-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</w:t>
      </w:r>
      <w:r>
        <w:rPr>
          <w:i w:val="false"/>
          <w:iCs w:val="false"/>
          <w:spacing w:val="-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contratacións</w:t>
      </w:r>
      <w:r>
        <w:rPr>
          <w:i w:val="false"/>
          <w:iCs w:val="false"/>
          <w:spacing w:val="-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por</w:t>
      </w:r>
      <w:r>
        <w:rPr>
          <w:i w:val="false"/>
          <w:iCs w:val="false"/>
          <w:spacing w:val="-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conta</w:t>
      </w:r>
      <w:r>
        <w:rPr>
          <w:i w:val="false"/>
          <w:iCs w:val="false"/>
          <w:spacing w:val="-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allea</w:t>
      </w:r>
      <w:r>
        <w:rPr>
          <w:i w:val="false"/>
          <w:iCs w:val="false"/>
          <w:spacing w:val="-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son</w:t>
      </w:r>
      <w:r>
        <w:rPr>
          <w:i w:val="false"/>
          <w:iCs w:val="false"/>
          <w:spacing w:val="-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incompatibles con outras que, polos mesmos conceptos, poidan outorgar as administracións públicas como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medida</w:t>
      </w:r>
      <w:r>
        <w:rPr>
          <w:i w:val="false"/>
          <w:iCs w:val="false"/>
          <w:spacing w:val="2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fomento</w:t>
      </w:r>
      <w:r>
        <w:rPr>
          <w:i w:val="false"/>
          <w:iCs w:val="false"/>
          <w:spacing w:val="2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emprego.</w:t>
      </w:r>
      <w:r>
        <w:rPr>
          <w:i w:val="false"/>
          <w:iCs w:val="false"/>
          <w:spacing w:val="2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</w:t>
      </w:r>
      <w:r>
        <w:rPr>
          <w:i w:val="false"/>
          <w:iCs w:val="false"/>
          <w:spacing w:val="2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todo,</w:t>
      </w:r>
      <w:r>
        <w:rPr>
          <w:i w:val="false"/>
          <w:iCs w:val="false"/>
          <w:spacing w:val="2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serán</w:t>
      </w:r>
      <w:r>
        <w:rPr>
          <w:i w:val="false"/>
          <w:iCs w:val="false"/>
          <w:spacing w:val="2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compatibles,</w:t>
      </w:r>
      <w:r>
        <w:rPr>
          <w:i w:val="false"/>
          <w:iCs w:val="false"/>
          <w:spacing w:val="2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</w:t>
      </w:r>
      <w:r>
        <w:rPr>
          <w:i w:val="false"/>
          <w:iCs w:val="false"/>
          <w:spacing w:val="2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seu</w:t>
      </w:r>
      <w:r>
        <w:rPr>
          <w:i w:val="false"/>
          <w:iCs w:val="false"/>
          <w:spacing w:val="2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caso,</w:t>
      </w:r>
      <w:r>
        <w:rPr>
          <w:i w:val="false"/>
          <w:iCs w:val="false"/>
          <w:spacing w:val="2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coas</w:t>
      </w:r>
      <w:r>
        <w:rPr>
          <w:i w:val="false"/>
          <w:iCs w:val="false"/>
          <w:spacing w:val="24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bonificacións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ou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reducións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cotizacións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á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Seguridade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Social.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651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Os incentivos establecidos neste programa serán compatibles con calquera outra axuda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para</w:t>
      </w:r>
      <w:r>
        <w:rPr>
          <w:i w:val="false"/>
          <w:iCs w:val="false"/>
          <w:spacing w:val="1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distinta</w:t>
      </w:r>
      <w:r>
        <w:rPr>
          <w:i w:val="false"/>
          <w:iCs w:val="false"/>
          <w:spacing w:val="1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finalidade</w:t>
      </w:r>
      <w:r>
        <w:rPr>
          <w:i w:val="false"/>
          <w:iCs w:val="false"/>
          <w:spacing w:val="1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1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Unión</w:t>
      </w:r>
      <w:r>
        <w:rPr>
          <w:i w:val="false"/>
          <w:iCs w:val="false"/>
          <w:spacing w:val="1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Europea,</w:t>
      </w:r>
      <w:r>
        <w:rPr>
          <w:i w:val="false"/>
          <w:iCs w:val="false"/>
          <w:spacing w:val="1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doutras</w:t>
      </w:r>
      <w:r>
        <w:rPr>
          <w:i w:val="false"/>
          <w:iCs w:val="false"/>
          <w:spacing w:val="1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administracións</w:t>
      </w:r>
      <w:r>
        <w:rPr>
          <w:i w:val="false"/>
          <w:iCs w:val="false"/>
          <w:spacing w:val="1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públicas</w:t>
      </w:r>
      <w:r>
        <w:rPr>
          <w:i w:val="false"/>
          <w:iCs w:val="false"/>
          <w:spacing w:val="1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ou</w:t>
      </w:r>
      <w:r>
        <w:rPr>
          <w:i w:val="false"/>
          <w:iCs w:val="false"/>
          <w:spacing w:val="1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entes</w:t>
      </w:r>
      <w:r>
        <w:rPr>
          <w:i w:val="false"/>
          <w:iCs w:val="false"/>
          <w:spacing w:val="1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públicos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ou privados pero, sen que en ningún caso, illadamente ou en concorrencia con outras poidan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superar os límites establecidos pola Unión Europea e os que establece o artigo 17.3 da Lei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9/2007,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13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xuño,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subvencións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Galicia.</w:t>
      </w:r>
    </w:p>
    <w:p>
      <w:pPr>
        <w:pStyle w:val="Ttulo1"/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DUODÉCIMA.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Perda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dereito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ao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cobro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subvención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reintegro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622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Procederá a perda do dereito ao cobro da subvención, así como o reintegro total ou parcial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das</w:t>
      </w:r>
      <w:r>
        <w:rPr>
          <w:i w:val="false"/>
          <w:iCs w:val="false"/>
          <w:spacing w:val="1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cantidades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percibidas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1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esixencia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dos</w:t>
      </w:r>
      <w:r>
        <w:rPr>
          <w:i w:val="false"/>
          <w:iCs w:val="false"/>
          <w:spacing w:val="1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xuros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mora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correspondentes</w:t>
      </w:r>
      <w:r>
        <w:rPr>
          <w:i w:val="false"/>
          <w:iCs w:val="false"/>
          <w:spacing w:val="1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desde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momento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2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pago</w:t>
      </w:r>
      <w:r>
        <w:rPr>
          <w:i w:val="false"/>
          <w:iCs w:val="false"/>
          <w:spacing w:val="2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3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subvención</w:t>
      </w:r>
      <w:r>
        <w:rPr>
          <w:i w:val="false"/>
          <w:iCs w:val="false"/>
          <w:spacing w:val="2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ata</w:t>
      </w:r>
      <w:r>
        <w:rPr>
          <w:i w:val="false"/>
          <w:iCs w:val="false"/>
          <w:spacing w:val="3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2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data</w:t>
      </w:r>
      <w:r>
        <w:rPr>
          <w:i w:val="false"/>
          <w:iCs w:val="false"/>
          <w:spacing w:val="3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</w:t>
      </w:r>
      <w:r>
        <w:rPr>
          <w:i w:val="false"/>
          <w:iCs w:val="false"/>
          <w:spacing w:val="2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</w:t>
      </w:r>
      <w:r>
        <w:rPr>
          <w:i w:val="false"/>
          <w:iCs w:val="false"/>
          <w:spacing w:val="3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</w:t>
      </w:r>
      <w:r>
        <w:rPr>
          <w:i w:val="false"/>
          <w:iCs w:val="false"/>
          <w:spacing w:val="2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acorde</w:t>
      </w:r>
      <w:r>
        <w:rPr>
          <w:i w:val="false"/>
          <w:iCs w:val="false"/>
          <w:spacing w:val="3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2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orixe</w:t>
      </w:r>
      <w:r>
        <w:rPr>
          <w:i w:val="false"/>
          <w:iCs w:val="false"/>
          <w:spacing w:val="3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2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reintegro,</w:t>
      </w:r>
      <w:r>
        <w:rPr>
          <w:i w:val="false"/>
          <w:iCs w:val="false"/>
          <w:spacing w:val="3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nos</w:t>
      </w:r>
      <w:r>
        <w:rPr>
          <w:i w:val="false"/>
          <w:iCs w:val="false"/>
          <w:spacing w:val="2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casos</w:t>
      </w:r>
      <w:r>
        <w:rPr>
          <w:i w:val="false"/>
          <w:iCs w:val="false"/>
          <w:spacing w:val="3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previstos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artigo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33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Lei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9/2007,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2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13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xuño,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subvencións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Galicia.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681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Os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obrigas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reintegro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establecidas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nesta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orde,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entenderanse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sen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prexuízo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establecido</w:t>
      </w:r>
      <w:r>
        <w:rPr>
          <w:i w:val="false"/>
          <w:iCs w:val="false"/>
          <w:spacing w:val="2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</w:t>
      </w:r>
      <w:r>
        <w:rPr>
          <w:i w:val="false"/>
          <w:iCs w:val="false"/>
          <w:spacing w:val="2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Real</w:t>
      </w:r>
      <w:r>
        <w:rPr>
          <w:i w:val="false"/>
          <w:iCs w:val="false"/>
          <w:spacing w:val="2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decreto</w:t>
      </w:r>
      <w:r>
        <w:rPr>
          <w:i w:val="false"/>
          <w:iCs w:val="false"/>
          <w:spacing w:val="2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lexislativo</w:t>
      </w:r>
      <w:r>
        <w:rPr>
          <w:i w:val="false"/>
          <w:iCs w:val="false"/>
          <w:spacing w:val="2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5/2000,</w:t>
      </w:r>
      <w:r>
        <w:rPr>
          <w:i w:val="false"/>
          <w:iCs w:val="false"/>
          <w:spacing w:val="2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2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4</w:t>
      </w:r>
      <w:r>
        <w:rPr>
          <w:i w:val="false"/>
          <w:iCs w:val="false"/>
          <w:spacing w:val="2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agosto,</w:t>
      </w:r>
      <w:r>
        <w:rPr>
          <w:i w:val="false"/>
          <w:iCs w:val="false"/>
          <w:spacing w:val="2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</w:t>
      </w:r>
      <w:r>
        <w:rPr>
          <w:i w:val="false"/>
          <w:iCs w:val="false"/>
          <w:spacing w:val="2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aproba</w:t>
      </w:r>
      <w:r>
        <w:rPr>
          <w:i w:val="false"/>
          <w:iCs w:val="false"/>
          <w:spacing w:val="2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</w:t>
      </w:r>
      <w:r>
        <w:rPr>
          <w:i w:val="false"/>
          <w:iCs w:val="false"/>
          <w:spacing w:val="2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texto</w:t>
      </w:r>
      <w:r>
        <w:rPr>
          <w:i w:val="false"/>
          <w:iCs w:val="false"/>
          <w:spacing w:val="2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refundido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Lei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sobre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infraccións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sancións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orde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social.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626" w:leader="none"/>
        </w:tabs>
        <w:spacing w:lineRule="auto" w:line="240" w:before="0" w:after="113"/>
        <w:ind w:left="0" w:right="0" w:hanging="0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Entenderase que se produce un incumprimento parcial e, por tanto, procederá o reintegro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parcial dos incentivos cando a persoa traballadora subvencionada cesara na súa relación laboral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antes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transcorra</w:t>
      </w:r>
      <w:r>
        <w:rPr>
          <w:i w:val="false"/>
          <w:iCs w:val="false"/>
          <w:spacing w:val="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período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mínimo</w:t>
      </w:r>
      <w:r>
        <w:rPr>
          <w:i w:val="false"/>
          <w:iCs w:val="false"/>
          <w:spacing w:val="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subvención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empresa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non</w:t>
      </w:r>
      <w:r>
        <w:rPr>
          <w:i w:val="false"/>
          <w:iCs w:val="false"/>
          <w:spacing w:val="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proceda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substituílo.</w:t>
      </w:r>
    </w:p>
    <w:p>
      <w:pPr>
        <w:pStyle w:val="Ttulo1"/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DÉCIMO</w:t>
      </w:r>
      <w:r>
        <w:rPr>
          <w:i w:val="false"/>
          <w:iCs w:val="false"/>
          <w:spacing w:val="3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TERCEIRA.</w:t>
      </w:r>
      <w:r>
        <w:rPr>
          <w:i w:val="false"/>
          <w:iCs w:val="false"/>
          <w:spacing w:val="5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Devolución</w:t>
      </w:r>
      <w:r>
        <w:rPr>
          <w:i w:val="false"/>
          <w:iCs w:val="false"/>
          <w:spacing w:val="5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voluntaria</w:t>
      </w:r>
      <w:r>
        <w:rPr>
          <w:i w:val="false"/>
          <w:iCs w:val="false"/>
          <w:spacing w:val="5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5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subvención</w:t>
      </w:r>
    </w:p>
    <w:p>
      <w:pPr>
        <w:pStyle w:val="ListParagraph"/>
        <w:numPr>
          <w:ilvl w:val="0"/>
          <w:numId w:val="19"/>
        </w:numPr>
        <w:tabs>
          <w:tab w:val="clear" w:pos="720"/>
          <w:tab w:val="left" w:pos="655" w:leader="none"/>
        </w:tabs>
        <w:spacing w:lineRule="auto" w:line="240" w:before="0" w:after="113"/>
        <w:ind w:left="0" w:right="0" w:hanging="0"/>
        <w:rPr>
          <w:rFonts w:ascii="Arial" w:hAnsi="Arial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3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acordo</w:t>
      </w:r>
      <w:r>
        <w:rPr>
          <w:i w:val="false"/>
          <w:iCs w:val="false"/>
          <w:spacing w:val="3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</w:t>
      </w:r>
      <w:r>
        <w:rPr>
          <w:i w:val="false"/>
          <w:iCs w:val="false"/>
          <w:spacing w:val="3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establecido</w:t>
      </w:r>
      <w:r>
        <w:rPr>
          <w:i w:val="false"/>
          <w:iCs w:val="false"/>
          <w:spacing w:val="3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</w:t>
      </w:r>
      <w:r>
        <w:rPr>
          <w:i w:val="false"/>
          <w:iCs w:val="false"/>
          <w:spacing w:val="3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artigo</w:t>
      </w:r>
      <w:r>
        <w:rPr>
          <w:i w:val="false"/>
          <w:iCs w:val="false"/>
          <w:spacing w:val="3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64</w:t>
      </w:r>
      <w:r>
        <w:rPr>
          <w:i w:val="false"/>
          <w:iCs w:val="false"/>
          <w:spacing w:val="3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3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Regulamento</w:t>
      </w:r>
      <w:r>
        <w:rPr>
          <w:i w:val="false"/>
          <w:iCs w:val="false"/>
          <w:spacing w:val="3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3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Lei</w:t>
      </w:r>
      <w:r>
        <w:rPr>
          <w:i w:val="false"/>
          <w:iCs w:val="false"/>
          <w:spacing w:val="3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9/2007,</w:t>
      </w:r>
      <w:r>
        <w:rPr>
          <w:i w:val="false"/>
          <w:iCs w:val="false"/>
          <w:spacing w:val="3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3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13</w:t>
      </w:r>
      <w:r>
        <w:rPr>
          <w:i w:val="false"/>
          <w:iCs w:val="false"/>
          <w:spacing w:val="3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3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xuño,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subvencións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Galicia,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aprobado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polo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Decreto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11/2009,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8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xaneiro,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entidades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beneficiarias poderán realizar, sen o requirimento previo da Administración, a devolución total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ou</w:t>
      </w:r>
      <w:r>
        <w:rPr>
          <w:i w:val="false"/>
          <w:iCs w:val="false"/>
          <w:spacing w:val="2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parcial</w:t>
      </w:r>
      <w:r>
        <w:rPr>
          <w:i w:val="false"/>
          <w:iCs w:val="false"/>
          <w:spacing w:val="2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2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subvención</w:t>
      </w:r>
      <w:r>
        <w:rPr>
          <w:i w:val="false"/>
          <w:iCs w:val="false"/>
          <w:spacing w:val="2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concedida,</w:t>
      </w:r>
      <w:r>
        <w:rPr>
          <w:i w:val="false"/>
          <w:iCs w:val="false"/>
          <w:spacing w:val="2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mediante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</w:t>
      </w:r>
      <w:r>
        <w:rPr>
          <w:i w:val="false"/>
          <w:iCs w:val="false"/>
          <w:spacing w:val="2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seu</w:t>
      </w:r>
      <w:r>
        <w:rPr>
          <w:i w:val="false"/>
          <w:iCs w:val="false"/>
          <w:spacing w:val="2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ingreso</w:t>
      </w:r>
      <w:r>
        <w:rPr>
          <w:i w:val="false"/>
          <w:iCs w:val="false"/>
          <w:spacing w:val="2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na</w:t>
      </w:r>
      <w:r>
        <w:rPr>
          <w:i w:val="false"/>
          <w:iCs w:val="false"/>
          <w:spacing w:val="2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conta</w:t>
      </w:r>
      <w:r>
        <w:rPr>
          <w:i w:val="false"/>
          <w:iCs w:val="false"/>
          <w:spacing w:val="2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2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entidade</w:t>
      </w:r>
      <w:r>
        <w:rPr>
          <w:i w:val="false"/>
          <w:iCs w:val="false"/>
          <w:spacing w:val="2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promotora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obradoiro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dual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emprego,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concepto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devolución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voluntaria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subvención.</w:t>
      </w:r>
    </w:p>
    <w:p>
      <w:pPr>
        <w:pStyle w:val="ListParagraph"/>
        <w:numPr>
          <w:ilvl w:val="0"/>
          <w:numId w:val="19"/>
        </w:numPr>
        <w:tabs>
          <w:tab w:val="clear" w:pos="720"/>
          <w:tab w:val="left" w:pos="655" w:leader="none"/>
        </w:tabs>
        <w:spacing w:lineRule="auto" w:line="240" w:before="0" w:after="113"/>
        <w:ind w:left="0" w:right="0" w:hanging="0"/>
        <w:rPr>
          <w:rFonts w:ascii="Arial" w:hAnsi="Arial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En todo caso, a entidade beneficiaria deberá presentar ante o órgano concedente copia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xustificativa</w:t>
      </w:r>
      <w:r>
        <w:rPr>
          <w:i w:val="false"/>
          <w:iCs w:val="false"/>
          <w:spacing w:val="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devolución</w:t>
      </w:r>
      <w:r>
        <w:rPr>
          <w:i w:val="false"/>
          <w:iCs w:val="false"/>
          <w:spacing w:val="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voluntaria</w:t>
      </w:r>
      <w:r>
        <w:rPr>
          <w:i w:val="false"/>
          <w:iCs w:val="false"/>
          <w:spacing w:val="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realizada,</w:t>
      </w:r>
      <w:r>
        <w:rPr>
          <w:i w:val="false"/>
          <w:iCs w:val="false"/>
          <w:spacing w:val="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en</w:t>
      </w:r>
      <w:r>
        <w:rPr>
          <w:i w:val="false"/>
          <w:iCs w:val="false"/>
          <w:spacing w:val="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que</w:t>
      </w:r>
      <w:r>
        <w:rPr>
          <w:i w:val="false"/>
          <w:iCs w:val="false"/>
          <w:spacing w:val="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conste</w:t>
      </w:r>
      <w:r>
        <w:rPr>
          <w:i w:val="false"/>
          <w:iCs w:val="false"/>
          <w:spacing w:val="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data</w:t>
      </w:r>
      <w:r>
        <w:rPr>
          <w:i w:val="false"/>
          <w:iCs w:val="false"/>
          <w:spacing w:val="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ingreso,</w:t>
      </w:r>
      <w:r>
        <w:rPr>
          <w:i w:val="false"/>
          <w:iCs w:val="false"/>
          <w:spacing w:val="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</w:t>
      </w:r>
      <w:r>
        <w:rPr>
          <w:i w:val="false"/>
          <w:iCs w:val="false"/>
          <w:spacing w:val="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seu</w:t>
      </w:r>
      <w:r>
        <w:rPr>
          <w:i w:val="false"/>
          <w:iCs w:val="false"/>
          <w:spacing w:val="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importe,</w:t>
      </w:r>
      <w:r>
        <w:rPr>
          <w:i w:val="false"/>
          <w:iCs w:val="false"/>
          <w:spacing w:val="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número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expediente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denominación</w:t>
      </w:r>
      <w:r>
        <w:rPr>
          <w:i w:val="false"/>
          <w:iCs w:val="false"/>
          <w:spacing w:val="20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subvención</w:t>
      </w:r>
      <w:r>
        <w:rPr>
          <w:i w:val="false"/>
          <w:iCs w:val="false"/>
          <w:spacing w:val="2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concedida.</w:t>
      </w:r>
    </w:p>
    <w:p>
      <w:pPr>
        <w:pStyle w:val="Ttulo1"/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DÉCIMO</w:t>
      </w:r>
      <w:r>
        <w:rPr>
          <w:i w:val="false"/>
          <w:iCs w:val="false"/>
          <w:spacing w:val="41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CUARTA.</w:t>
      </w:r>
      <w:r>
        <w:rPr>
          <w:i w:val="false"/>
          <w:iCs w:val="false"/>
          <w:spacing w:val="42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Financiamento</w:t>
      </w:r>
    </w:p>
    <w:p>
      <w:pPr>
        <w:pStyle w:val="Cuerpodetexto"/>
        <w:numPr>
          <w:ilvl w:val="0"/>
          <w:numId w:val="20"/>
        </w:numPr>
        <w:spacing w:lineRule="auto" w:line="240" w:before="0" w:after="113"/>
        <w:ind w:left="0" w:right="0" w:hanging="0"/>
        <w:jc w:val="both"/>
        <w:rPr>
          <w:rFonts w:ascii="Arial" w:hAnsi="Arial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As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accións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incluídas</w:t>
      </w:r>
      <w:r>
        <w:rPr>
          <w:i w:val="false"/>
          <w:iCs w:val="false"/>
          <w:spacing w:val="-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nesta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convocatoria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serán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financiadas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cargo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á</w:t>
      </w:r>
      <w:r>
        <w:rPr>
          <w:i w:val="false"/>
          <w:iCs w:val="false"/>
          <w:spacing w:val="-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aplicación</w:t>
      </w:r>
      <w:r>
        <w:rPr>
          <w:i w:val="false"/>
          <w:iCs w:val="false"/>
          <w:spacing w:val="-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orzamentaria 24103 4700055</w:t>
      </w:r>
      <w:r>
        <w:rPr>
          <w:i w:val="false"/>
          <w:iCs w:val="false"/>
          <w:spacing w:val="4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do</w:t>
      </w:r>
      <w:r>
        <w:rPr>
          <w:i w:val="false"/>
          <w:iCs w:val="false"/>
          <w:spacing w:val="45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Orzamento</w:t>
      </w:r>
      <w:r>
        <w:rPr>
          <w:i w:val="false"/>
          <w:iCs w:val="false"/>
          <w:spacing w:val="4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mun</w:t>
      </w:r>
      <w:bookmarkStart w:id="0" w:name="_GoBack"/>
      <w:bookmarkEnd w:id="0"/>
      <w:r>
        <w:rPr>
          <w:i w:val="false"/>
          <w:iCs w:val="false"/>
          <w:sz w:val="20"/>
          <w:szCs w:val="20"/>
          <w:lang w:val="gl-ES"/>
        </w:rPr>
        <w:t>icipal</w:t>
      </w:r>
      <w:r>
        <w:rPr>
          <w:i w:val="false"/>
          <w:iCs w:val="false"/>
          <w:spacing w:val="4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vixente,</w:t>
      </w:r>
      <w:r>
        <w:rPr>
          <w:i w:val="false"/>
          <w:iCs w:val="false"/>
          <w:spacing w:val="4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ascendendo</w:t>
      </w:r>
      <w:r>
        <w:rPr>
          <w:i w:val="false"/>
          <w:iCs w:val="false"/>
          <w:spacing w:val="4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4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contía</w:t>
      </w:r>
      <w:r>
        <w:rPr>
          <w:i w:val="false"/>
          <w:iCs w:val="false"/>
          <w:spacing w:val="4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máxima</w:t>
      </w:r>
      <w:r>
        <w:rPr>
          <w:i w:val="false"/>
          <w:iCs w:val="false"/>
          <w:spacing w:val="4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da</w:t>
      </w:r>
      <w:r>
        <w:rPr>
          <w:i w:val="false"/>
          <w:iCs w:val="false"/>
          <w:spacing w:val="4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convocatoria</w:t>
      </w:r>
      <w:r>
        <w:rPr>
          <w:i w:val="false"/>
          <w:iCs w:val="false"/>
          <w:spacing w:val="46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 16.500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€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equivalente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á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previsión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dunha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axuda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de 1.500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euros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por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alumno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participante</w:t>
      </w:r>
      <w:r>
        <w:rPr>
          <w:i w:val="false"/>
          <w:iCs w:val="false"/>
          <w:spacing w:val="48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no obradoiro,</w:t>
      </w:r>
      <w:r>
        <w:rPr>
          <w:i w:val="false"/>
          <w:iCs w:val="false"/>
          <w:spacing w:val="17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contratado.</w:t>
      </w:r>
    </w:p>
    <w:p>
      <w:pPr>
        <w:pStyle w:val="Cuerpodetexto"/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</w:r>
    </w:p>
    <w:p>
      <w:pPr>
        <w:pStyle w:val="Cuerpodetexto"/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A</w:t>
      </w:r>
      <w:r>
        <w:rPr>
          <w:i w:val="false"/>
          <w:iCs w:val="false"/>
          <w:spacing w:val="19"/>
          <w:sz w:val="20"/>
          <w:szCs w:val="20"/>
          <w:lang w:val="gl-ES"/>
        </w:rPr>
        <w:t xml:space="preserve"> </w:t>
      </w:r>
      <w:r>
        <w:rPr>
          <w:i w:val="false"/>
          <w:iCs w:val="false"/>
          <w:sz w:val="20"/>
          <w:szCs w:val="20"/>
          <w:lang w:val="gl-ES"/>
        </w:rPr>
        <w:t>Alcaldesa-Presidente</w:t>
      </w:r>
      <w:r>
        <w:rPr>
          <w:i w:val="false"/>
          <w:iCs w:val="false"/>
          <w:spacing w:val="-45"/>
          <w:sz w:val="20"/>
          <w:szCs w:val="20"/>
          <w:lang w:val="gl-ES"/>
        </w:rPr>
        <w:t xml:space="preserve"> a</w:t>
      </w:r>
    </w:p>
    <w:p>
      <w:pPr>
        <w:pStyle w:val="Cuerpodetexto"/>
        <w:spacing w:lineRule="auto" w:line="240" w:before="0" w:after="113"/>
        <w:ind w:left="0" w:right="0" w:hanging="0"/>
        <w:jc w:val="both"/>
        <w:rPr>
          <w:rFonts w:ascii="Arial" w:hAnsi="Arial"/>
          <w:i w:val="false"/>
          <w:i w:val="false"/>
          <w:iCs w:val="false"/>
          <w:sz w:val="20"/>
          <w:szCs w:val="20"/>
          <w:lang w:val="gl-ES"/>
        </w:rPr>
      </w:pPr>
      <w:r>
        <w:rPr>
          <w:i w:val="false"/>
          <w:iCs w:val="false"/>
          <w:sz w:val="20"/>
          <w:szCs w:val="20"/>
          <w:lang w:val="gl-ES"/>
        </w:rPr>
        <w:t>Nidia Arévalo Gómez</w:t>
      </w:r>
    </w:p>
    <w:sectPr>
      <w:headerReference w:type="default" r:id="rId2"/>
      <w:footerReference w:type="default" r:id="rId3"/>
      <w:type w:val="nextPage"/>
      <w:pgSz w:w="11906" w:h="16838"/>
      <w:pgMar w:left="1134" w:right="1260" w:header="720" w:top="1600" w:footer="720" w:bottom="280" w:gutter="0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Tahoma">
    <w:charset w:val="00"/>
    <w:family w:val="swiss"/>
    <w:pitch w:val="variable"/>
  </w:font>
  <w:font w:name="Verdana">
    <w:charset w:val="00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>
        <w:rStyle w:val="Fuentedeprrafopredeter"/>
        <w:lang w:val="gl-ES" w:eastAsia="es-ES"/>
      </w:rPr>
    </w:pPr>
    <w:r>
      <w:rPr/>
      <mc:AlternateContent>
        <mc:Choice Requires="wpg">
          <w:drawing>
            <wp:anchor behindDoc="1" distT="0" distB="0" distL="0" distR="0" simplePos="0" locked="0" layoutInCell="1" allowOverlap="1" relativeHeight="8">
              <wp:simplePos x="0" y="0"/>
              <wp:positionH relativeFrom="margin">
                <wp:align>left</wp:align>
              </wp:positionH>
              <wp:positionV relativeFrom="paragraph">
                <wp:posOffset>52705</wp:posOffset>
              </wp:positionV>
              <wp:extent cx="6031865" cy="476885"/>
              <wp:effectExtent l="0" t="0" r="0" b="0"/>
              <wp:wrapNone/>
              <wp:docPr id="2" name="Grupo 5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31080" cy="476280"/>
                      </a:xfrm>
                    </wpg:grpSpPr>
                    <pic:pic xmlns:pic="http://schemas.openxmlformats.org/drawingml/2006/picture">
                      <pic:nvPicPr>
                        <pic:cNvPr id="0" name="Imagen 6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4960080" y="39960"/>
                          <a:ext cx="1071360" cy="343080"/>
                        </a:xfrm>
                        <a:prstGeom prst="rect">
                          <a:avLst/>
                        </a:prstGeom>
                        <a:ln w="1260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Imagen 7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2416320" y="47520"/>
                          <a:ext cx="928440" cy="428760"/>
                        </a:xfrm>
                        <a:prstGeom prst="rect">
                          <a:avLst/>
                        </a:prstGeom>
                        <a:ln w="1260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0 Imagen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47520"/>
                          <a:ext cx="1350000" cy="428760"/>
                        </a:xfrm>
                        <a:prstGeom prst="rect">
                          <a:avLst/>
                        </a:prstGeom>
                        <a:ln w="1260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image1.png" descr=""/>
                        <pic:cNvPicPr/>
                      </pic:nvPicPr>
                      <pic:blipFill>
                        <a:blip r:embed="rId4"/>
                        <a:stretch/>
                      </pic:blipFill>
                      <pic:spPr>
                        <a:xfrm>
                          <a:off x="1409040" y="0"/>
                          <a:ext cx="975960" cy="447120"/>
                        </a:xfrm>
                        <a:prstGeom prst="rect">
                          <a:avLst/>
                        </a:prstGeom>
                        <a:ln w="1260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Imagen 10" descr="C:\Users\Adminoe\Desktop\Logotipo Xacobeo 21-22.png"/>
                        <pic:cNvPicPr/>
                      </pic:nvPicPr>
                      <pic:blipFill>
                        <a:blip r:embed="rId5"/>
                        <a:stretch/>
                      </pic:blipFill>
                      <pic:spPr>
                        <a:xfrm>
                          <a:off x="3480480" y="31680"/>
                          <a:ext cx="1258560" cy="293400"/>
                        </a:xfrm>
                        <a:prstGeom prst="rect">
                          <a:avLst/>
                        </a:prstGeom>
                        <a:ln w="1260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5" style="position:absolute;margin-left:0pt;margin-top:4.15pt;width:474.9pt;height:37.5pt" coordorigin="0,83" coordsize="9498,750"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Imagen 6" stroked="f" style="position:absolute;left:7811;top:146;width:1686;height:539;mso-position-horizontal:left;mso-position-horizontal-relative:margin" type="shapetype_75">
                <v:imagedata r:id="rId1" o:detectmouseclick="t"/>
                <w10:wrap type="none"/>
                <v:stroke color="#41719c" weight="12600" joinstyle="miter" endcap="flat"/>
              </v:shape>
              <v:shape id="shape_0" ID="Imagen 7" stroked="f" style="position:absolute;left:3805;top:158;width:1461;height:674;mso-position-horizontal:left;mso-position-horizontal-relative:margin" type="shapetype_75">
                <v:imagedata r:id="rId2" o:detectmouseclick="t"/>
                <w10:wrap type="none"/>
                <v:stroke color="#41719c" weight="12600" joinstyle="miter" endcap="flat"/>
              </v:shape>
              <v:shape id="shape_0" ID="0 Imagen" stroked="f" style="position:absolute;left:0;top:158;width:2125;height:674;mso-position-horizontal:left;mso-position-horizontal-relative:margin" type="shapetype_75">
                <v:imagedata r:id="rId3" o:detectmouseclick="t"/>
                <w10:wrap type="none"/>
                <v:stroke color="#41719c" weight="12600" joinstyle="miter" endcap="flat"/>
              </v:shape>
              <v:shape id="shape_0" ID="image1.png" stroked="f" style="position:absolute;left:2219;top:83;width:1536;height:703;mso-position-horizontal:left;mso-position-horizontal-relative:margin" type="shapetype_75">
                <v:imagedata r:id="rId4" o:detectmouseclick="t"/>
                <w10:wrap type="none"/>
                <v:stroke color="#41719c" weight="12600" joinstyle="miter" endcap="flat"/>
              </v:shape>
              <v:shape id="shape_0" ID="Imagen 10" stroked="f" style="position:absolute;left:5481;top:133;width:1981;height:461;mso-position-horizontal:left;mso-position-horizontal-relative:margin" type="shapetype_75">
                <v:imagedata r:id="rId5" o:detectmouseclick="t"/>
                <w10:wrap type="none"/>
                <v:stroke color="#41719c" weight="12600" joinstyle="miter" endcap="flat"/>
              </v:shape>
            </v:group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Encabezado"/>
      <w:suppressAutoHyphens w:val="true"/>
      <w:spacing w:before="0" w:after="113"/>
      <w:rPr/>
    </w:pPr>
    <w:r>
      <w:rPr>
        <w:rStyle w:val="Fuentedeprrafopredeter"/>
        <w:lang w:val="gl-ES"/>
      </w:rPr>
      <w:drawing>
        <wp:inline distT="0" distB="0" distL="0" distR="0">
          <wp:extent cx="1717675" cy="648335"/>
          <wp:effectExtent l="0" t="0" r="0" b="0"/>
          <wp:docPr id="1" name="Imagen 3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3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17675" cy="648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(%1)"/>
      <w:lvlJc w:val="left"/>
      <w:pPr>
        <w:tabs>
          <w:tab w:val="num" w:pos="0"/>
        </w:tabs>
        <w:ind w:left="740" w:hanging="200"/>
      </w:pPr>
      <w:rPr>
        <w:sz w:val="20"/>
        <w:szCs w:val="20"/>
        <w:rFonts w:ascii="Arial" w:hAnsi="Arial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357" w:hanging="111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382" w:hanging="111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04" w:hanging="111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426" w:hanging="111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448" w:hanging="111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71" w:hanging="111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493" w:hanging="111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515" w:hanging="111"/>
      </w:pPr>
      <w:rPr>
        <w:rFonts w:ascii="Symbol" w:hAnsi="Symbol" w:cs="Symbol" w:hint="default"/>
      </w:rPr>
    </w:lvl>
  </w:abstractNum>
  <w:abstractNum w:abstractNumId="3">
    <w:lvl w:ilvl="0">
      <w:start w:val="1"/>
      <w:numFmt w:val="decimal"/>
      <w:lvlText w:val="(%1)"/>
      <w:lvlJc w:val="left"/>
      <w:pPr>
        <w:tabs>
          <w:tab w:val="num" w:pos="0"/>
        </w:tabs>
        <w:ind w:left="1134" w:hanging="130"/>
      </w:pPr>
      <w:rPr>
        <w:sz w:val="20"/>
        <w:szCs w:val="20"/>
        <w:rFonts w:ascii="Arial" w:hAnsi="Arial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2082" w:hanging="13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3024" w:hanging="13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66" w:hanging="13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908" w:hanging="13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850" w:hanging="13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792" w:hanging="13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734" w:hanging="13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676" w:hanging="130"/>
      </w:pPr>
      <w:rPr>
        <w:rFonts w:ascii="Symbol" w:hAnsi="Symbol" w:cs="Symbol" w:hint="default"/>
      </w:rPr>
    </w:lvl>
  </w:abstractNum>
  <w:abstractNum w:abstractNumId="4">
    <w:lvl w:ilvl="0">
      <w:start w:val="1"/>
      <w:numFmt w:val="decimal"/>
      <w:lvlText w:val="(%1)"/>
      <w:lvlJc w:val="left"/>
      <w:pPr>
        <w:tabs>
          <w:tab w:val="num" w:pos="0"/>
        </w:tabs>
        <w:ind w:left="421" w:hanging="128"/>
      </w:pPr>
      <w:rPr>
        <w:sz w:val="20"/>
        <w:szCs w:val="20"/>
        <w:rFonts w:ascii="Arial" w:hAnsi="Arial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34" w:hanging="128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448" w:hanging="128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62" w:hanging="128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476" w:hanging="128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490" w:hanging="128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504" w:hanging="128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518" w:hanging="128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532" w:hanging="128"/>
      </w:pPr>
      <w:rPr>
        <w:rFonts w:ascii="Symbol" w:hAnsi="Symbol" w:cs="Symbol" w:hint="default"/>
      </w:rPr>
    </w:lvl>
  </w:abstractNum>
  <w:abstractNum w:abstractNumId="5">
    <w:lvl w:ilvl="0">
      <w:start w:val="1"/>
      <w:numFmt w:val="decimal"/>
      <w:lvlText w:val="(%1)"/>
      <w:lvlJc w:val="left"/>
      <w:pPr>
        <w:tabs>
          <w:tab w:val="num" w:pos="0"/>
        </w:tabs>
        <w:ind w:left="966" w:hanging="305"/>
      </w:pPr>
      <w:rPr>
        <w:sz w:val="20"/>
        <w:spacing w:val="-1"/>
        <w:szCs w:val="20"/>
        <w:w w:val="100"/>
        <w:rFonts w:ascii="Arial" w:hAnsi="Arial" w:eastAsia="Verdana" w:cs="Verdana"/>
        <w:lang w:eastAsia="es-ES" w:bidi="es-ES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920" w:hanging="305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880" w:hanging="305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840" w:hanging="305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800" w:hanging="305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760" w:hanging="305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720" w:hanging="305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680" w:hanging="305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640" w:hanging="305"/>
      </w:pPr>
      <w:rPr>
        <w:rFonts w:ascii="Symbol" w:hAnsi="Symbol" w:cs="Symbol" w:hint="default"/>
      </w:rPr>
    </w:lvl>
  </w:abstractNum>
  <w:abstractNum w:abstractNumId="6">
    <w:lvl w:ilvl="0">
      <w:start w:val="1"/>
      <w:numFmt w:val="decimal"/>
      <w:lvlText w:val="(%1)"/>
      <w:lvlJc w:val="left"/>
      <w:pPr>
        <w:tabs>
          <w:tab w:val="num" w:pos="0"/>
        </w:tabs>
        <w:ind w:left="129" w:hanging="130"/>
      </w:pPr>
      <w:rPr>
        <w:sz w:val="20"/>
        <w:szCs w:val="20"/>
        <w:rFonts w:ascii="Arial" w:hAnsi="Arial"/>
      </w:rPr>
    </w:lvl>
    <w:lvl w:ilvl="1">
      <w:start w:val="1"/>
      <w:numFmt w:val="decimal"/>
      <w:lvlText w:val="(%2)"/>
      <w:lvlJc w:val="left"/>
      <w:pPr>
        <w:tabs>
          <w:tab w:val="num" w:pos="0"/>
        </w:tabs>
        <w:ind w:left="866" w:hanging="161"/>
      </w:pPr>
      <w:rPr>
        <w:sz w:val="20"/>
        <w:szCs w:val="20"/>
        <w:rFonts w:ascii="Arial" w:hAnsi="Arial"/>
      </w:rPr>
    </w:lvl>
    <w:lvl w:ilvl="2">
      <w:start w:val="1"/>
      <w:numFmt w:val="decimal"/>
      <w:lvlText w:val="(%3)"/>
      <w:lvlJc w:val="left"/>
      <w:pPr>
        <w:tabs>
          <w:tab w:val="num" w:pos="0"/>
        </w:tabs>
        <w:ind w:left="1719" w:hanging="161"/>
      </w:pPr>
      <w:rPr>
        <w:sz w:val="20"/>
        <w:szCs w:val="20"/>
        <w:rFonts w:ascii="Arial" w:hAnsi="Arial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2578" w:hanging="161"/>
      </w:pPr>
      <w:rPr>
        <w:sz w:val="20"/>
        <w:szCs w:val="20"/>
        <w:rFonts w:ascii="Arial" w:hAnsi="Arial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437" w:hanging="161"/>
      </w:pPr>
      <w:rPr>
        <w:sz w:val="20"/>
        <w:szCs w:val="20"/>
        <w:rFonts w:ascii="Arial" w:hAnsi="Arial"/>
      </w:rPr>
    </w:lvl>
    <w:lvl w:ilvl="5">
      <w:start w:val="1"/>
      <w:numFmt w:val="decimal"/>
      <w:lvlText w:val="(%6)"/>
      <w:lvlJc w:val="left"/>
      <w:pPr>
        <w:tabs>
          <w:tab w:val="num" w:pos="0"/>
        </w:tabs>
        <w:ind w:left="4296" w:hanging="161"/>
      </w:pPr>
      <w:rPr>
        <w:sz w:val="20"/>
        <w:szCs w:val="20"/>
        <w:rFonts w:ascii="Arial" w:hAnsi="Arial"/>
      </w:rPr>
    </w:lvl>
    <w:lvl w:ilvl="6">
      <w:start w:val="1"/>
      <w:numFmt w:val="decimal"/>
      <w:lvlText w:val="(%7)"/>
      <w:lvlJc w:val="left"/>
      <w:pPr>
        <w:tabs>
          <w:tab w:val="num" w:pos="0"/>
        </w:tabs>
        <w:ind w:left="5155" w:hanging="161"/>
      </w:pPr>
      <w:rPr>
        <w:sz w:val="20"/>
        <w:szCs w:val="20"/>
        <w:rFonts w:ascii="Arial" w:hAnsi="Arial"/>
      </w:rPr>
    </w:lvl>
    <w:lvl w:ilvl="7">
      <w:start w:val="1"/>
      <w:numFmt w:val="decimal"/>
      <w:lvlText w:val="(%8)"/>
      <w:lvlJc w:val="left"/>
      <w:pPr>
        <w:tabs>
          <w:tab w:val="num" w:pos="0"/>
        </w:tabs>
        <w:ind w:left="6014" w:hanging="161"/>
      </w:pPr>
      <w:rPr>
        <w:sz w:val="20"/>
        <w:szCs w:val="20"/>
        <w:rFonts w:ascii="Arial" w:hAnsi="Arial"/>
      </w:rPr>
    </w:lvl>
    <w:lvl w:ilvl="8">
      <w:start w:val="1"/>
      <w:numFmt w:val="decimal"/>
      <w:lvlText w:val="(%9)"/>
      <w:lvlJc w:val="left"/>
      <w:pPr>
        <w:tabs>
          <w:tab w:val="num" w:pos="0"/>
        </w:tabs>
        <w:ind w:left="6873" w:hanging="161"/>
      </w:pPr>
      <w:rPr>
        <w:sz w:val="20"/>
        <w:szCs w:val="20"/>
        <w:rFonts w:ascii="Arial" w:hAnsi="Arial"/>
      </w:rPr>
    </w:lvl>
  </w:abstractNum>
  <w:abstractNum w:abstractNumId="7">
    <w:lvl w:ilvl="0">
      <w:start w:val="1"/>
      <w:numFmt w:val="decimal"/>
      <w:lvlText w:val="(%1)"/>
      <w:lvlJc w:val="left"/>
      <w:pPr>
        <w:tabs>
          <w:tab w:val="num" w:pos="0"/>
        </w:tabs>
        <w:ind w:left="505" w:hanging="217"/>
      </w:pPr>
      <w:rPr>
        <w:sz w:val="20"/>
        <w:szCs w:val="20"/>
        <w:rFonts w:ascii="Arial" w:hAnsi="Arial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686" w:hanging="322"/>
      </w:pPr>
      <w:rPr>
        <w:sz w:val="16"/>
        <w:spacing w:val="-1"/>
        <w:szCs w:val="16"/>
        <w:w w:val="100"/>
        <w:rFonts w:eastAsia="Verdana" w:cs="Verdana"/>
        <w:lang w:eastAsia="es-ES" w:bidi="es-ES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666" w:hanging="322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53" w:hanging="322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640" w:hanging="322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626" w:hanging="322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613" w:hanging="322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600" w:hanging="322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586" w:hanging="322"/>
      </w:pPr>
      <w:rPr>
        <w:rFonts w:ascii="Symbol" w:hAnsi="Symbol" w:cs="Symbol" w:hint="default"/>
      </w:rPr>
    </w:lvl>
  </w:abstractNum>
  <w:abstractNum w:abstractNumId="8">
    <w:lvl w:ilvl="0">
      <w:start w:val="1"/>
      <w:numFmt w:val="decimal"/>
      <w:lvlText w:val="(%1)"/>
      <w:lvlJc w:val="left"/>
      <w:pPr>
        <w:tabs>
          <w:tab w:val="num" w:pos="0"/>
        </w:tabs>
        <w:ind w:left="129" w:hanging="130"/>
      </w:pPr>
      <w:rPr>
        <w:sz w:val="20"/>
        <w:szCs w:val="20"/>
        <w:rFonts w:ascii="Arial" w:hAnsi="Arial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771" w:hanging="13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423" w:hanging="13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074" w:hanging="13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726" w:hanging="13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3377" w:hanging="13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029" w:hanging="13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4680" w:hanging="13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5332" w:hanging="130"/>
      </w:pPr>
      <w:rPr>
        <w:rFonts w:ascii="Symbol" w:hAnsi="Symbol" w:cs="Symbol" w:hint="default"/>
      </w:rPr>
    </w:lvl>
  </w:abstractNum>
  <w:abstractNum w:abstractNumId="9"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Arial" w:hAnsi="Aria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Arial" w:hAnsi="Aria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Arial" w:hAnsi="Aria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Arial" w:hAnsi="Aria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Arial" w:hAnsi="Aria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Arial" w:hAnsi="Aria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Arial" w:hAnsi="Aria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Arial" w:hAnsi="Arial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3"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sz w:val="20"/>
        <w:szCs w:val="20"/>
        <w:rFonts w:ascii="Arial" w:hAnsi="Arial"/>
      </w:rPr>
    </w:lvl>
    <w:lvl w:ilvl="1">
      <w:start w:val="1"/>
      <w:numFmt w:val="decimal"/>
      <w:lvlText w:val="(%2)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Arial" w:hAnsi="Arial"/>
      </w:rPr>
    </w:lvl>
    <w:lvl w:ilvl="2">
      <w:start w:val="1"/>
      <w:numFmt w:val="decimal"/>
      <w:lvlText w:val="(%3)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Arial" w:hAnsi="Arial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Arial" w:hAnsi="Arial"/>
      </w:rPr>
    </w:lvl>
    <w:lvl w:ilvl="4">
      <w:start w:val="1"/>
      <w:numFmt w:val="decimal"/>
      <w:lvlText w:val="(%5)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Arial" w:hAnsi="Arial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Arial" w:hAnsi="Arial"/>
      </w:rPr>
    </w:lvl>
    <w:lvl w:ilvl="6">
      <w:start w:val="1"/>
      <w:numFmt w:val="decimal"/>
      <w:lvlText w:val="(%7)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Arial" w:hAnsi="Arial"/>
      </w:rPr>
    </w:lvl>
    <w:lvl w:ilvl="7">
      <w:start w:val="1"/>
      <w:numFmt w:val="decimal"/>
      <w:lvlText w:val="(%8)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Arial" w:hAnsi="Arial"/>
      </w:rPr>
    </w:lvl>
    <w:lvl w:ilvl="8">
      <w:start w:val="1"/>
      <w:numFmt w:val="decimal"/>
      <w:lvlText w:val="(%9)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Arial" w:hAnsi="Arial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7"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sz w:val="20"/>
        <w:szCs w:val="20"/>
        <w:rFonts w:ascii="Arial" w:hAnsi="Arial"/>
      </w:rPr>
    </w:lvl>
    <w:lvl w:ilvl="1">
      <w:start w:val="1"/>
      <w:numFmt w:val="decimal"/>
      <w:lvlText w:val="(%2)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Arial" w:hAnsi="Arial"/>
      </w:rPr>
    </w:lvl>
    <w:lvl w:ilvl="2">
      <w:start w:val="1"/>
      <w:numFmt w:val="decimal"/>
      <w:lvlText w:val="(%3)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Arial" w:hAnsi="Arial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Arial" w:hAnsi="Arial"/>
      </w:rPr>
    </w:lvl>
    <w:lvl w:ilvl="4">
      <w:start w:val="1"/>
      <w:numFmt w:val="decimal"/>
      <w:lvlText w:val="(%5)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Arial" w:hAnsi="Arial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Arial" w:hAnsi="Arial"/>
      </w:rPr>
    </w:lvl>
    <w:lvl w:ilvl="6">
      <w:start w:val="1"/>
      <w:numFmt w:val="decimal"/>
      <w:lvlText w:val="(%7)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Arial" w:hAnsi="Arial"/>
      </w:rPr>
    </w:lvl>
    <w:lvl w:ilvl="7">
      <w:start w:val="1"/>
      <w:numFmt w:val="decimal"/>
      <w:lvlText w:val="(%8)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Arial" w:hAnsi="Arial"/>
      </w:rPr>
    </w:lvl>
    <w:lvl w:ilvl="8">
      <w:start w:val="1"/>
      <w:numFmt w:val="decimal"/>
      <w:lvlText w:val="(%9)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Arial" w:hAnsi="Arial"/>
      </w:rPr>
    </w:lvl>
  </w:abstractNum>
  <w:abstractNum w:abstractNumId="18"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sz w:val="20"/>
        <w:szCs w:val="20"/>
        <w:rFonts w:ascii="Arial" w:hAnsi="Arial"/>
      </w:rPr>
    </w:lvl>
    <w:lvl w:ilvl="1">
      <w:start w:val="1"/>
      <w:numFmt w:val="decimal"/>
      <w:lvlText w:val="(%2)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Arial" w:hAnsi="Arial"/>
      </w:rPr>
    </w:lvl>
    <w:lvl w:ilvl="2">
      <w:start w:val="1"/>
      <w:numFmt w:val="decimal"/>
      <w:lvlText w:val="(%3)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Arial" w:hAnsi="Arial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Arial" w:hAnsi="Arial"/>
      </w:rPr>
    </w:lvl>
    <w:lvl w:ilvl="4">
      <w:start w:val="1"/>
      <w:numFmt w:val="decimal"/>
      <w:lvlText w:val="(%5)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Arial" w:hAnsi="Arial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Arial" w:hAnsi="Arial"/>
      </w:rPr>
    </w:lvl>
    <w:lvl w:ilvl="6">
      <w:start w:val="1"/>
      <w:numFmt w:val="decimal"/>
      <w:lvlText w:val="(%7)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Arial" w:hAnsi="Arial"/>
      </w:rPr>
    </w:lvl>
    <w:lvl w:ilvl="7">
      <w:start w:val="1"/>
      <w:numFmt w:val="decimal"/>
      <w:lvlText w:val="(%8)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Arial" w:hAnsi="Arial"/>
      </w:rPr>
    </w:lvl>
    <w:lvl w:ilvl="8">
      <w:start w:val="1"/>
      <w:numFmt w:val="decimal"/>
      <w:lvlText w:val="(%9)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Arial" w:hAnsi="Arial"/>
      </w:rPr>
    </w:lvl>
  </w:abstractNum>
  <w:abstractNum w:abstractNumId="19"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sz w:val="20"/>
        <w:szCs w:val="20"/>
        <w:rFonts w:ascii="Arial" w:hAnsi="Arial"/>
      </w:rPr>
    </w:lvl>
    <w:lvl w:ilvl="1">
      <w:start w:val="1"/>
      <w:numFmt w:val="decimal"/>
      <w:lvlText w:val="(%2)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Arial" w:hAnsi="Arial"/>
      </w:rPr>
    </w:lvl>
    <w:lvl w:ilvl="2">
      <w:start w:val="1"/>
      <w:numFmt w:val="decimal"/>
      <w:lvlText w:val="(%3)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Arial" w:hAnsi="Arial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Arial" w:hAnsi="Arial"/>
      </w:rPr>
    </w:lvl>
    <w:lvl w:ilvl="4">
      <w:start w:val="1"/>
      <w:numFmt w:val="decimal"/>
      <w:lvlText w:val="(%5)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Arial" w:hAnsi="Arial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Arial" w:hAnsi="Arial"/>
      </w:rPr>
    </w:lvl>
    <w:lvl w:ilvl="6">
      <w:start w:val="1"/>
      <w:numFmt w:val="decimal"/>
      <w:lvlText w:val="(%7)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Arial" w:hAnsi="Arial"/>
      </w:rPr>
    </w:lvl>
    <w:lvl w:ilvl="7">
      <w:start w:val="1"/>
      <w:numFmt w:val="decimal"/>
      <w:lvlText w:val="(%8)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Arial" w:hAnsi="Arial"/>
      </w:rPr>
    </w:lvl>
    <w:lvl w:ilvl="8">
      <w:start w:val="1"/>
      <w:numFmt w:val="decimal"/>
      <w:lvlText w:val="(%9)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Arial" w:hAnsi="Arial"/>
      </w:rPr>
    </w:lvl>
  </w:abstractNum>
  <w:abstractNum w:abstractNumId="20"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sz w:val="20"/>
        <w:szCs w:val="20"/>
        <w:rFonts w:ascii="Arial" w:hAnsi="Arial"/>
      </w:rPr>
    </w:lvl>
    <w:lvl w:ilvl="1">
      <w:start w:val="1"/>
      <w:numFmt w:val="decimal"/>
      <w:lvlText w:val="(%2)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Arial" w:hAnsi="Arial"/>
      </w:rPr>
    </w:lvl>
    <w:lvl w:ilvl="2">
      <w:start w:val="1"/>
      <w:numFmt w:val="decimal"/>
      <w:lvlText w:val="(%3)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Arial" w:hAnsi="Arial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Arial" w:hAnsi="Arial"/>
      </w:rPr>
    </w:lvl>
    <w:lvl w:ilvl="4">
      <w:start w:val="1"/>
      <w:numFmt w:val="decimal"/>
      <w:lvlText w:val="(%5)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Arial" w:hAnsi="Arial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Arial" w:hAnsi="Arial"/>
      </w:rPr>
    </w:lvl>
    <w:lvl w:ilvl="6">
      <w:start w:val="1"/>
      <w:numFmt w:val="decimal"/>
      <w:lvlText w:val="(%7)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Arial" w:hAnsi="Arial"/>
      </w:rPr>
    </w:lvl>
    <w:lvl w:ilvl="7">
      <w:start w:val="1"/>
      <w:numFmt w:val="decimal"/>
      <w:lvlText w:val="(%8)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Arial" w:hAnsi="Arial"/>
      </w:rPr>
    </w:lvl>
    <w:lvl w:ilvl="8">
      <w:start w:val="1"/>
      <w:numFmt w:val="decimal"/>
      <w:lvlText w:val="(%9)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Arial" w:hAnsi="Aria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</w:numbering>
</file>

<file path=word/settings.xml><?xml version="1.0" encoding="utf-8"?>
<w:settings xmlns:w="http://schemas.openxmlformats.org/wordprocessingml/2006/main">
  <w:zoom w:percent="180"/>
  <w:defaultTabStop w:val="720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gl-ES" w:eastAsia="en-US" w:bidi="ar-SA"/>
      </w:rPr>
    </w:rPrDefault>
    <w:pPrDefault>
      <w:pPr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113" w:lineRule="auto" w:line="240"/>
      <w:jc w:val="both"/>
      <w:textAlignment w:val="baseline"/>
    </w:pPr>
    <w:rPr>
      <w:rFonts w:ascii="Arial" w:hAnsi="Arial" w:eastAsia="Verdana" w:cs="Verdan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2"/>
      <w:u w:val="none"/>
      <w:vertAlign w:val="baseline"/>
      <w:em w:val="none"/>
      <w:lang w:eastAsia="es-ES" w:bidi="es-ES" w:val="gl-ES"/>
    </w:rPr>
  </w:style>
  <w:style w:type="paragraph" w:styleId="Ttulo1">
    <w:name w:val="Heading 1"/>
    <w:basedOn w:val="Normal"/>
    <w:qFormat/>
    <w:pPr>
      <w:numPr>
        <w:ilvl w:val="0"/>
        <w:numId w:val="0"/>
      </w:numPr>
      <w:ind w:left="117" w:right="0" w:hanging="0"/>
      <w:outlineLvl w:val="0"/>
    </w:pPr>
    <w:rPr>
      <w:b/>
      <w:bCs/>
    </w:rPr>
  </w:style>
  <w:style w:type="character" w:styleId="Fuentedeprrafopredeter">
    <w:name w:val="Fuente de párrafo predeter."/>
    <w:qFormat/>
    <w:rPr/>
  </w:style>
  <w:style w:type="character" w:styleId="TextodegloboCar">
    <w:name w:val="Texto de globo Car"/>
    <w:basedOn w:val="Fuentedeprrafopredeter"/>
    <w:qFormat/>
    <w:rPr>
      <w:rFonts w:ascii="Tahoma" w:hAnsi="Tahoma" w:eastAsia="Verdana" w:cs="Tahoma"/>
      <w:sz w:val="16"/>
      <w:szCs w:val="16"/>
      <w:lang w:eastAsia="es-ES" w:bidi="es-ES"/>
    </w:rPr>
  </w:style>
  <w:style w:type="character" w:styleId="TextoindependienteCar">
    <w:name w:val="Texto independiente Car"/>
    <w:basedOn w:val="Fuentedeprrafopredeter"/>
    <w:qFormat/>
    <w:rPr>
      <w:rFonts w:ascii="Verdana" w:hAnsi="Verdana" w:eastAsia="Verdana" w:cs="Verdana"/>
      <w:sz w:val="16"/>
      <w:szCs w:val="16"/>
      <w:lang w:eastAsia="es-ES" w:bidi="es-ES"/>
    </w:rPr>
  </w:style>
  <w:style w:type="character" w:styleId="EncabezadoCar">
    <w:name w:val="Encabezado Car"/>
    <w:basedOn w:val="Fuentedeprrafopredeter"/>
    <w:qFormat/>
    <w:rPr/>
  </w:style>
  <w:style w:type="character" w:styleId="PiedepginaCar">
    <w:name w:val="Pie de página Car"/>
    <w:basedOn w:val="Fuentedeprrafopredeter"/>
    <w:qFormat/>
    <w:rPr/>
  </w:style>
  <w:style w:type="character" w:styleId="Vietas">
    <w:name w:val="Viñetas"/>
    <w:qFormat/>
    <w:rPr>
      <w:rFonts w:ascii="OpenSymbol" w:hAnsi="OpenSymbol" w:eastAsia="OpenSymbol" w:cs="OpenSymbol"/>
    </w:rPr>
  </w:style>
  <w:style w:type="character" w:styleId="EnlacedeInternet">
    <w:name w:val="Enlace de Internet"/>
    <w:rPr>
      <w:color w:val="000080"/>
      <w:u w:val="single"/>
    </w:rPr>
  </w:style>
  <w:style w:type="character" w:styleId="WWCharLFO2LVL1">
    <w:name w:val="WW_CharLFO2LVL1"/>
    <w:qFormat/>
    <w:rPr>
      <w:lang w:eastAsia="es-ES" w:bidi="es-ES"/>
    </w:rPr>
  </w:style>
  <w:style w:type="character" w:styleId="WWCharLFO2LVL2">
    <w:name w:val="WW_CharLFO2LVL2"/>
    <w:qFormat/>
    <w:rPr>
      <w:rFonts w:eastAsia="Verdana" w:cs="Verdana"/>
      <w:spacing w:val="-2"/>
      <w:w w:val="99"/>
      <w:sz w:val="14"/>
      <w:szCs w:val="14"/>
      <w:lang w:eastAsia="es-ES" w:bidi="es-ES"/>
    </w:rPr>
  </w:style>
  <w:style w:type="character" w:styleId="WWCharLFO2LVL3">
    <w:name w:val="WW_CharLFO2LVL3"/>
    <w:qFormat/>
    <w:rPr>
      <w:lang w:eastAsia="es-ES" w:bidi="es-ES"/>
    </w:rPr>
  </w:style>
  <w:style w:type="character" w:styleId="WWCharLFO2LVL4">
    <w:name w:val="WW_CharLFO2LVL4"/>
    <w:qFormat/>
    <w:rPr>
      <w:lang w:eastAsia="es-ES" w:bidi="es-ES"/>
    </w:rPr>
  </w:style>
  <w:style w:type="character" w:styleId="WWCharLFO2LVL5">
    <w:name w:val="WW_CharLFO2LVL5"/>
    <w:qFormat/>
    <w:rPr>
      <w:lang w:eastAsia="es-ES" w:bidi="es-ES"/>
    </w:rPr>
  </w:style>
  <w:style w:type="character" w:styleId="WWCharLFO2LVL6">
    <w:name w:val="WW_CharLFO2LVL6"/>
    <w:qFormat/>
    <w:rPr>
      <w:lang w:eastAsia="es-ES" w:bidi="es-ES"/>
    </w:rPr>
  </w:style>
  <w:style w:type="character" w:styleId="WWCharLFO2LVL7">
    <w:name w:val="WW_CharLFO2LVL7"/>
    <w:qFormat/>
    <w:rPr>
      <w:lang w:eastAsia="es-ES" w:bidi="es-ES"/>
    </w:rPr>
  </w:style>
  <w:style w:type="character" w:styleId="WWCharLFO2LVL8">
    <w:name w:val="WW_CharLFO2LVL8"/>
    <w:qFormat/>
    <w:rPr>
      <w:lang w:eastAsia="es-ES" w:bidi="es-ES"/>
    </w:rPr>
  </w:style>
  <w:style w:type="character" w:styleId="WWCharLFO2LVL9">
    <w:name w:val="WW_CharLFO2LVL9"/>
    <w:qFormat/>
    <w:rPr>
      <w:lang w:eastAsia="es-ES" w:bidi="es-ES"/>
    </w:rPr>
  </w:style>
  <w:style w:type="character" w:styleId="WWCharLFO3LVL1">
    <w:name w:val="WW_CharLFO3LVL1"/>
    <w:qFormat/>
    <w:rPr>
      <w:rFonts w:eastAsia="Verdana" w:cs="Verdana"/>
      <w:w w:val="99"/>
      <w:sz w:val="14"/>
      <w:szCs w:val="14"/>
      <w:lang w:eastAsia="es-ES" w:bidi="es-ES"/>
    </w:rPr>
  </w:style>
  <w:style w:type="character" w:styleId="WWCharLFO3LVL2">
    <w:name w:val="WW_CharLFO3LVL2"/>
    <w:qFormat/>
    <w:rPr>
      <w:rFonts w:ascii="Times New Roman" w:hAnsi="Times New Roman" w:eastAsia="Verdana" w:cs="Verdana"/>
      <w:w w:val="99"/>
      <w:sz w:val="14"/>
      <w:szCs w:val="14"/>
      <w:lang w:eastAsia="es-ES" w:bidi="es-ES"/>
    </w:rPr>
  </w:style>
  <w:style w:type="character" w:styleId="WWCharLFO3LVL3">
    <w:name w:val="WW_CharLFO3LVL3"/>
    <w:qFormat/>
    <w:rPr>
      <w:lang w:eastAsia="es-ES" w:bidi="es-ES"/>
    </w:rPr>
  </w:style>
  <w:style w:type="character" w:styleId="WWCharLFO3LVL4">
    <w:name w:val="WW_CharLFO3LVL4"/>
    <w:qFormat/>
    <w:rPr>
      <w:lang w:eastAsia="es-ES" w:bidi="es-ES"/>
    </w:rPr>
  </w:style>
  <w:style w:type="character" w:styleId="WWCharLFO3LVL5">
    <w:name w:val="WW_CharLFO3LVL5"/>
    <w:qFormat/>
    <w:rPr>
      <w:lang w:eastAsia="es-ES" w:bidi="es-ES"/>
    </w:rPr>
  </w:style>
  <w:style w:type="character" w:styleId="WWCharLFO3LVL6">
    <w:name w:val="WW_CharLFO3LVL6"/>
    <w:qFormat/>
    <w:rPr>
      <w:lang w:eastAsia="es-ES" w:bidi="es-ES"/>
    </w:rPr>
  </w:style>
  <w:style w:type="character" w:styleId="WWCharLFO3LVL7">
    <w:name w:val="WW_CharLFO3LVL7"/>
    <w:qFormat/>
    <w:rPr>
      <w:lang w:eastAsia="es-ES" w:bidi="es-ES"/>
    </w:rPr>
  </w:style>
  <w:style w:type="character" w:styleId="WWCharLFO3LVL8">
    <w:name w:val="WW_CharLFO3LVL8"/>
    <w:qFormat/>
    <w:rPr>
      <w:lang w:eastAsia="es-ES" w:bidi="es-ES"/>
    </w:rPr>
  </w:style>
  <w:style w:type="character" w:styleId="WWCharLFO3LVL9">
    <w:name w:val="WW_CharLFO3LVL9"/>
    <w:qFormat/>
    <w:rPr>
      <w:lang w:eastAsia="es-ES" w:bidi="es-ES"/>
    </w:rPr>
  </w:style>
  <w:style w:type="character" w:styleId="WWCharLFO4LVL1">
    <w:name w:val="WW_CharLFO4LVL1"/>
    <w:qFormat/>
    <w:rPr>
      <w:rFonts w:ascii="Times New Roman" w:hAnsi="Times New Roman" w:eastAsia="Verdana" w:cs="Verdana"/>
      <w:w w:val="100"/>
      <w:sz w:val="16"/>
      <w:szCs w:val="16"/>
      <w:lang w:eastAsia="es-ES" w:bidi="es-ES"/>
    </w:rPr>
  </w:style>
  <w:style w:type="character" w:styleId="WWCharLFO4LVL2">
    <w:name w:val="WW_CharLFO4LVL2"/>
    <w:qFormat/>
    <w:rPr>
      <w:lang w:eastAsia="es-ES" w:bidi="es-ES"/>
    </w:rPr>
  </w:style>
  <w:style w:type="character" w:styleId="WWCharLFO4LVL3">
    <w:name w:val="WW_CharLFO4LVL3"/>
    <w:qFormat/>
    <w:rPr>
      <w:lang w:eastAsia="es-ES" w:bidi="es-ES"/>
    </w:rPr>
  </w:style>
  <w:style w:type="character" w:styleId="WWCharLFO4LVL4">
    <w:name w:val="WW_CharLFO4LVL4"/>
    <w:qFormat/>
    <w:rPr>
      <w:lang w:eastAsia="es-ES" w:bidi="es-ES"/>
    </w:rPr>
  </w:style>
  <w:style w:type="character" w:styleId="WWCharLFO4LVL5">
    <w:name w:val="WW_CharLFO4LVL5"/>
    <w:qFormat/>
    <w:rPr>
      <w:lang w:eastAsia="es-ES" w:bidi="es-ES"/>
    </w:rPr>
  </w:style>
  <w:style w:type="character" w:styleId="WWCharLFO4LVL6">
    <w:name w:val="WW_CharLFO4LVL6"/>
    <w:qFormat/>
    <w:rPr>
      <w:lang w:eastAsia="es-ES" w:bidi="es-ES"/>
    </w:rPr>
  </w:style>
  <w:style w:type="character" w:styleId="WWCharLFO4LVL7">
    <w:name w:val="WW_CharLFO4LVL7"/>
    <w:qFormat/>
    <w:rPr>
      <w:lang w:eastAsia="es-ES" w:bidi="es-ES"/>
    </w:rPr>
  </w:style>
  <w:style w:type="character" w:styleId="WWCharLFO4LVL8">
    <w:name w:val="WW_CharLFO4LVL8"/>
    <w:qFormat/>
    <w:rPr>
      <w:lang w:eastAsia="es-ES" w:bidi="es-ES"/>
    </w:rPr>
  </w:style>
  <w:style w:type="character" w:styleId="WWCharLFO4LVL9">
    <w:name w:val="WW_CharLFO4LVL9"/>
    <w:qFormat/>
    <w:rPr>
      <w:lang w:eastAsia="es-ES" w:bidi="es-ES"/>
    </w:rPr>
  </w:style>
  <w:style w:type="character" w:styleId="WWCharLFO5LVL1">
    <w:name w:val="WW_CharLFO5LVL1"/>
    <w:qFormat/>
    <w:rPr>
      <w:rFonts w:ascii="Times New Roman" w:hAnsi="Times New Roman" w:eastAsia="Verdana" w:cs="Verdana"/>
      <w:w w:val="99"/>
      <w:sz w:val="14"/>
      <w:szCs w:val="14"/>
      <w:lang w:eastAsia="es-ES" w:bidi="es-ES"/>
    </w:rPr>
  </w:style>
  <w:style w:type="character" w:styleId="WWCharLFO5LVL2">
    <w:name w:val="WW_CharLFO5LVL2"/>
    <w:qFormat/>
    <w:rPr>
      <w:lang w:eastAsia="es-ES" w:bidi="es-ES"/>
    </w:rPr>
  </w:style>
  <w:style w:type="character" w:styleId="WWCharLFO5LVL3">
    <w:name w:val="WW_CharLFO5LVL3"/>
    <w:qFormat/>
    <w:rPr>
      <w:lang w:eastAsia="es-ES" w:bidi="es-ES"/>
    </w:rPr>
  </w:style>
  <w:style w:type="character" w:styleId="WWCharLFO5LVL4">
    <w:name w:val="WW_CharLFO5LVL4"/>
    <w:qFormat/>
    <w:rPr>
      <w:lang w:eastAsia="es-ES" w:bidi="es-ES"/>
    </w:rPr>
  </w:style>
  <w:style w:type="character" w:styleId="WWCharLFO5LVL5">
    <w:name w:val="WW_CharLFO5LVL5"/>
    <w:qFormat/>
    <w:rPr>
      <w:lang w:eastAsia="es-ES" w:bidi="es-ES"/>
    </w:rPr>
  </w:style>
  <w:style w:type="character" w:styleId="WWCharLFO5LVL6">
    <w:name w:val="WW_CharLFO5LVL6"/>
    <w:qFormat/>
    <w:rPr>
      <w:lang w:eastAsia="es-ES" w:bidi="es-ES"/>
    </w:rPr>
  </w:style>
  <w:style w:type="character" w:styleId="WWCharLFO5LVL7">
    <w:name w:val="WW_CharLFO5LVL7"/>
    <w:qFormat/>
    <w:rPr>
      <w:lang w:eastAsia="es-ES" w:bidi="es-ES"/>
    </w:rPr>
  </w:style>
  <w:style w:type="character" w:styleId="WWCharLFO5LVL8">
    <w:name w:val="WW_CharLFO5LVL8"/>
    <w:qFormat/>
    <w:rPr>
      <w:lang w:eastAsia="es-ES" w:bidi="es-ES"/>
    </w:rPr>
  </w:style>
  <w:style w:type="character" w:styleId="WWCharLFO5LVL9">
    <w:name w:val="WW_CharLFO5LVL9"/>
    <w:qFormat/>
    <w:rPr>
      <w:lang w:eastAsia="es-ES" w:bidi="es-ES"/>
    </w:rPr>
  </w:style>
  <w:style w:type="character" w:styleId="WWCharLFO6LVL1">
    <w:name w:val="WW_CharLFO6LVL1"/>
    <w:qFormat/>
    <w:rPr>
      <w:rFonts w:ascii="Arial" w:hAnsi="Arial" w:eastAsia="Verdana" w:cs="Verdana"/>
      <w:spacing w:val="-1"/>
      <w:w w:val="100"/>
      <w:sz w:val="20"/>
      <w:szCs w:val="20"/>
      <w:lang w:eastAsia="es-ES" w:bidi="es-ES"/>
    </w:rPr>
  </w:style>
  <w:style w:type="character" w:styleId="WWCharLFO6LVL2">
    <w:name w:val="WW_CharLFO6LVL2"/>
    <w:qFormat/>
    <w:rPr>
      <w:lang w:eastAsia="es-ES" w:bidi="es-ES"/>
    </w:rPr>
  </w:style>
  <w:style w:type="character" w:styleId="WWCharLFO6LVL3">
    <w:name w:val="WW_CharLFO6LVL3"/>
    <w:qFormat/>
    <w:rPr>
      <w:lang w:eastAsia="es-ES" w:bidi="es-ES"/>
    </w:rPr>
  </w:style>
  <w:style w:type="character" w:styleId="WWCharLFO6LVL4">
    <w:name w:val="WW_CharLFO6LVL4"/>
    <w:qFormat/>
    <w:rPr>
      <w:lang w:eastAsia="es-ES" w:bidi="es-ES"/>
    </w:rPr>
  </w:style>
  <w:style w:type="character" w:styleId="WWCharLFO6LVL5">
    <w:name w:val="WW_CharLFO6LVL5"/>
    <w:qFormat/>
    <w:rPr>
      <w:lang w:eastAsia="es-ES" w:bidi="es-ES"/>
    </w:rPr>
  </w:style>
  <w:style w:type="character" w:styleId="WWCharLFO6LVL6">
    <w:name w:val="WW_CharLFO6LVL6"/>
    <w:qFormat/>
    <w:rPr>
      <w:lang w:eastAsia="es-ES" w:bidi="es-ES"/>
    </w:rPr>
  </w:style>
  <w:style w:type="character" w:styleId="WWCharLFO6LVL7">
    <w:name w:val="WW_CharLFO6LVL7"/>
    <w:qFormat/>
    <w:rPr>
      <w:lang w:eastAsia="es-ES" w:bidi="es-ES"/>
    </w:rPr>
  </w:style>
  <w:style w:type="character" w:styleId="WWCharLFO6LVL8">
    <w:name w:val="WW_CharLFO6LVL8"/>
    <w:qFormat/>
    <w:rPr>
      <w:lang w:eastAsia="es-ES" w:bidi="es-ES"/>
    </w:rPr>
  </w:style>
  <w:style w:type="character" w:styleId="WWCharLFO6LVL9">
    <w:name w:val="WW_CharLFO6LVL9"/>
    <w:qFormat/>
    <w:rPr>
      <w:lang w:eastAsia="es-ES" w:bidi="es-ES"/>
    </w:rPr>
  </w:style>
  <w:style w:type="character" w:styleId="WWCharLFO7LVL1">
    <w:name w:val="WW_CharLFO7LVL1"/>
    <w:qFormat/>
    <w:rPr>
      <w:lang w:eastAsia="es-ES" w:bidi="es-ES"/>
    </w:rPr>
  </w:style>
  <w:style w:type="character" w:styleId="WWCharLFO7LVL2">
    <w:name w:val="WW_CharLFO7LVL2"/>
    <w:qFormat/>
    <w:rPr>
      <w:rFonts w:eastAsia="Verdana" w:cs="Verdana"/>
      <w:spacing w:val="-1"/>
      <w:w w:val="100"/>
      <w:sz w:val="16"/>
      <w:szCs w:val="16"/>
      <w:lang w:eastAsia="es-ES" w:bidi="es-ES"/>
    </w:rPr>
  </w:style>
  <w:style w:type="character" w:styleId="WWCharLFO7LVL3">
    <w:name w:val="WW_CharLFO7LVL3"/>
    <w:qFormat/>
    <w:rPr>
      <w:rFonts w:ascii="Times New Roman" w:hAnsi="Times New Roman" w:eastAsia="Verdana" w:cs="Verdana"/>
      <w:w w:val="100"/>
      <w:sz w:val="16"/>
      <w:szCs w:val="16"/>
      <w:lang w:eastAsia="es-ES" w:bidi="es-ES"/>
    </w:rPr>
  </w:style>
  <w:style w:type="character" w:styleId="WWCharLFO7LVL4">
    <w:name w:val="WW_CharLFO7LVL4"/>
    <w:qFormat/>
    <w:rPr>
      <w:lang w:eastAsia="es-ES" w:bidi="es-ES"/>
    </w:rPr>
  </w:style>
  <w:style w:type="character" w:styleId="WWCharLFO7LVL5">
    <w:name w:val="WW_CharLFO7LVL5"/>
    <w:qFormat/>
    <w:rPr>
      <w:lang w:eastAsia="es-ES" w:bidi="es-ES"/>
    </w:rPr>
  </w:style>
  <w:style w:type="character" w:styleId="WWCharLFO7LVL6">
    <w:name w:val="WW_CharLFO7LVL6"/>
    <w:qFormat/>
    <w:rPr>
      <w:lang w:eastAsia="es-ES" w:bidi="es-ES"/>
    </w:rPr>
  </w:style>
  <w:style w:type="character" w:styleId="WWCharLFO7LVL7">
    <w:name w:val="WW_CharLFO7LVL7"/>
    <w:qFormat/>
    <w:rPr>
      <w:lang w:eastAsia="es-ES" w:bidi="es-ES"/>
    </w:rPr>
  </w:style>
  <w:style w:type="character" w:styleId="WWCharLFO7LVL8">
    <w:name w:val="WW_CharLFO7LVL8"/>
    <w:qFormat/>
    <w:rPr>
      <w:lang w:eastAsia="es-ES" w:bidi="es-ES"/>
    </w:rPr>
  </w:style>
  <w:style w:type="character" w:styleId="WWCharLFO7LVL9">
    <w:name w:val="WW_CharLFO7LVL9"/>
    <w:qFormat/>
    <w:rPr>
      <w:lang w:eastAsia="es-ES" w:bidi="es-ES"/>
    </w:rPr>
  </w:style>
  <w:style w:type="character" w:styleId="WWCharLFO8LVL1">
    <w:name w:val="WW_CharLFO8LVL1"/>
    <w:qFormat/>
    <w:rPr>
      <w:rFonts w:ascii="Times New Roman" w:hAnsi="Times New Roman" w:eastAsia="Verdana" w:cs="Verdana"/>
      <w:w w:val="100"/>
      <w:sz w:val="16"/>
      <w:szCs w:val="16"/>
      <w:lang w:eastAsia="es-ES" w:bidi="es-ES"/>
    </w:rPr>
  </w:style>
  <w:style w:type="character" w:styleId="WWCharLFO8LVL2">
    <w:name w:val="WW_CharLFO8LVL2"/>
    <w:qFormat/>
    <w:rPr>
      <w:rFonts w:ascii="Times New Roman" w:hAnsi="Times New Roman" w:eastAsia="Verdana" w:cs="Verdana"/>
      <w:w w:val="100"/>
      <w:sz w:val="16"/>
      <w:szCs w:val="16"/>
      <w:lang w:eastAsia="es-ES" w:bidi="es-ES"/>
    </w:rPr>
  </w:style>
  <w:style w:type="character" w:styleId="WWCharLFO8LVL3">
    <w:name w:val="WW_CharLFO8LVL3"/>
    <w:qFormat/>
    <w:rPr>
      <w:lang w:eastAsia="es-ES" w:bidi="es-ES"/>
    </w:rPr>
  </w:style>
  <w:style w:type="character" w:styleId="WWCharLFO8LVL4">
    <w:name w:val="WW_CharLFO8LVL4"/>
    <w:qFormat/>
    <w:rPr>
      <w:lang w:eastAsia="es-ES" w:bidi="es-ES"/>
    </w:rPr>
  </w:style>
  <w:style w:type="character" w:styleId="WWCharLFO8LVL5">
    <w:name w:val="WW_CharLFO8LVL5"/>
    <w:qFormat/>
    <w:rPr>
      <w:lang w:eastAsia="es-ES" w:bidi="es-ES"/>
    </w:rPr>
  </w:style>
  <w:style w:type="character" w:styleId="WWCharLFO8LVL6">
    <w:name w:val="WW_CharLFO8LVL6"/>
    <w:qFormat/>
    <w:rPr>
      <w:lang w:eastAsia="es-ES" w:bidi="es-ES"/>
    </w:rPr>
  </w:style>
  <w:style w:type="character" w:styleId="WWCharLFO8LVL7">
    <w:name w:val="WW_CharLFO8LVL7"/>
    <w:qFormat/>
    <w:rPr>
      <w:lang w:eastAsia="es-ES" w:bidi="es-ES"/>
    </w:rPr>
  </w:style>
  <w:style w:type="character" w:styleId="WWCharLFO8LVL8">
    <w:name w:val="WW_CharLFO8LVL8"/>
    <w:qFormat/>
    <w:rPr>
      <w:lang w:eastAsia="es-ES" w:bidi="es-ES"/>
    </w:rPr>
  </w:style>
  <w:style w:type="character" w:styleId="WWCharLFO8LVL9">
    <w:name w:val="WW_CharLFO8LVL9"/>
    <w:qFormat/>
    <w:rPr>
      <w:lang w:eastAsia="es-ES" w:bidi="es-ES"/>
    </w:rPr>
  </w:style>
  <w:style w:type="character" w:styleId="WWCharLFO9LVL1">
    <w:name w:val="WW_CharLFO9LVL1"/>
    <w:qFormat/>
    <w:rPr>
      <w:rFonts w:eastAsia="Verdana" w:cs="Verdana"/>
      <w:strike w:val="false"/>
      <w:dstrike w:val="false"/>
      <w:spacing w:val="0"/>
      <w:w w:val="100"/>
      <w:sz w:val="16"/>
      <w:szCs w:val="16"/>
      <w:lang w:eastAsia="es-ES" w:bidi="es-ES"/>
    </w:rPr>
  </w:style>
  <w:style w:type="character" w:styleId="WWCharLFO9LVL2">
    <w:name w:val="WW_CharLFO9LVL2"/>
    <w:qFormat/>
    <w:rPr>
      <w:rFonts w:eastAsia="Verdana" w:cs="Verdana"/>
      <w:spacing w:val="-1"/>
      <w:w w:val="100"/>
      <w:sz w:val="16"/>
      <w:szCs w:val="16"/>
      <w:lang w:eastAsia="es-ES" w:bidi="es-ES"/>
    </w:rPr>
  </w:style>
  <w:style w:type="character" w:styleId="WWCharLFO9LVL3">
    <w:name w:val="WW_CharLFO9LVL3"/>
    <w:qFormat/>
    <w:rPr>
      <w:lang w:eastAsia="es-ES" w:bidi="es-ES"/>
    </w:rPr>
  </w:style>
  <w:style w:type="character" w:styleId="WWCharLFO9LVL4">
    <w:name w:val="WW_CharLFO9LVL4"/>
    <w:qFormat/>
    <w:rPr>
      <w:lang w:eastAsia="es-ES" w:bidi="es-ES"/>
    </w:rPr>
  </w:style>
  <w:style w:type="character" w:styleId="WWCharLFO9LVL5">
    <w:name w:val="WW_CharLFO9LVL5"/>
    <w:qFormat/>
    <w:rPr>
      <w:lang w:eastAsia="es-ES" w:bidi="es-ES"/>
    </w:rPr>
  </w:style>
  <w:style w:type="character" w:styleId="WWCharLFO9LVL6">
    <w:name w:val="WW_CharLFO9LVL6"/>
    <w:qFormat/>
    <w:rPr>
      <w:lang w:eastAsia="es-ES" w:bidi="es-ES"/>
    </w:rPr>
  </w:style>
  <w:style w:type="character" w:styleId="WWCharLFO9LVL7">
    <w:name w:val="WW_CharLFO9LVL7"/>
    <w:qFormat/>
    <w:rPr>
      <w:lang w:eastAsia="es-ES" w:bidi="es-ES"/>
    </w:rPr>
  </w:style>
  <w:style w:type="character" w:styleId="WWCharLFO9LVL8">
    <w:name w:val="WW_CharLFO9LVL8"/>
    <w:qFormat/>
    <w:rPr>
      <w:lang w:eastAsia="es-ES" w:bidi="es-ES"/>
    </w:rPr>
  </w:style>
  <w:style w:type="character" w:styleId="WWCharLFO9LVL9">
    <w:name w:val="WW_CharLFO9LVL9"/>
    <w:qFormat/>
    <w:rPr>
      <w:lang w:eastAsia="es-ES" w:bidi="es-ES"/>
    </w:rPr>
  </w:style>
  <w:style w:type="character" w:styleId="WWCharLFO10LVL1">
    <w:name w:val="WW_CharLFO10LVL1"/>
    <w:qFormat/>
    <w:rPr>
      <w:rFonts w:ascii="Times New Roman" w:hAnsi="Times New Roman" w:eastAsia="Verdana" w:cs="Verdana"/>
      <w:w w:val="100"/>
      <w:sz w:val="16"/>
      <w:szCs w:val="16"/>
      <w:lang w:eastAsia="es-ES" w:bidi="es-ES"/>
    </w:rPr>
  </w:style>
  <w:style w:type="character" w:styleId="WWCharLFO10LVL2">
    <w:name w:val="WW_CharLFO10LVL2"/>
    <w:qFormat/>
    <w:rPr>
      <w:lang w:eastAsia="es-ES" w:bidi="es-ES"/>
    </w:rPr>
  </w:style>
  <w:style w:type="character" w:styleId="WWCharLFO10LVL3">
    <w:name w:val="WW_CharLFO10LVL3"/>
    <w:qFormat/>
    <w:rPr>
      <w:lang w:eastAsia="es-ES" w:bidi="es-ES"/>
    </w:rPr>
  </w:style>
  <w:style w:type="character" w:styleId="WWCharLFO10LVL4">
    <w:name w:val="WW_CharLFO10LVL4"/>
    <w:qFormat/>
    <w:rPr>
      <w:lang w:eastAsia="es-ES" w:bidi="es-ES"/>
    </w:rPr>
  </w:style>
  <w:style w:type="character" w:styleId="WWCharLFO10LVL5">
    <w:name w:val="WW_CharLFO10LVL5"/>
    <w:qFormat/>
    <w:rPr>
      <w:lang w:eastAsia="es-ES" w:bidi="es-ES"/>
    </w:rPr>
  </w:style>
  <w:style w:type="character" w:styleId="WWCharLFO10LVL6">
    <w:name w:val="WW_CharLFO10LVL6"/>
    <w:qFormat/>
    <w:rPr>
      <w:lang w:eastAsia="es-ES" w:bidi="es-ES"/>
    </w:rPr>
  </w:style>
  <w:style w:type="character" w:styleId="WWCharLFO10LVL7">
    <w:name w:val="WW_CharLFO10LVL7"/>
    <w:qFormat/>
    <w:rPr>
      <w:lang w:eastAsia="es-ES" w:bidi="es-ES"/>
    </w:rPr>
  </w:style>
  <w:style w:type="character" w:styleId="WWCharLFO10LVL8">
    <w:name w:val="WW_CharLFO10LVL8"/>
    <w:qFormat/>
    <w:rPr>
      <w:lang w:eastAsia="es-ES" w:bidi="es-ES"/>
    </w:rPr>
  </w:style>
  <w:style w:type="character" w:styleId="WWCharLFO10LVL9">
    <w:name w:val="WW_CharLFO10LVL9"/>
    <w:qFormat/>
    <w:rPr>
      <w:lang w:eastAsia="es-ES" w:bidi="es-ES"/>
    </w:rPr>
  </w:style>
  <w:style w:type="character" w:styleId="WWCharLFO11LVL1">
    <w:name w:val="WW_CharLFO11LVL1"/>
    <w:qFormat/>
    <w:rPr>
      <w:rFonts w:ascii="Times New Roman" w:hAnsi="Times New Roman" w:eastAsia="Verdana" w:cs="Verdana"/>
      <w:w w:val="100"/>
      <w:sz w:val="16"/>
      <w:szCs w:val="16"/>
      <w:lang w:eastAsia="es-ES" w:bidi="es-ES"/>
    </w:rPr>
  </w:style>
  <w:style w:type="character" w:styleId="WWCharLFO11LVL2">
    <w:name w:val="WW_CharLFO11LVL2"/>
    <w:qFormat/>
    <w:rPr>
      <w:lang w:eastAsia="es-ES" w:bidi="es-ES"/>
    </w:rPr>
  </w:style>
  <w:style w:type="character" w:styleId="WWCharLFO11LVL3">
    <w:name w:val="WW_CharLFO11LVL3"/>
    <w:qFormat/>
    <w:rPr>
      <w:lang w:eastAsia="es-ES" w:bidi="es-ES"/>
    </w:rPr>
  </w:style>
  <w:style w:type="character" w:styleId="WWCharLFO11LVL4">
    <w:name w:val="WW_CharLFO11LVL4"/>
    <w:qFormat/>
    <w:rPr>
      <w:lang w:eastAsia="es-ES" w:bidi="es-ES"/>
    </w:rPr>
  </w:style>
  <w:style w:type="character" w:styleId="WWCharLFO11LVL5">
    <w:name w:val="WW_CharLFO11LVL5"/>
    <w:qFormat/>
    <w:rPr>
      <w:lang w:eastAsia="es-ES" w:bidi="es-ES"/>
    </w:rPr>
  </w:style>
  <w:style w:type="character" w:styleId="WWCharLFO11LVL6">
    <w:name w:val="WW_CharLFO11LVL6"/>
    <w:qFormat/>
    <w:rPr>
      <w:lang w:eastAsia="es-ES" w:bidi="es-ES"/>
    </w:rPr>
  </w:style>
  <w:style w:type="character" w:styleId="WWCharLFO11LVL7">
    <w:name w:val="WW_CharLFO11LVL7"/>
    <w:qFormat/>
    <w:rPr>
      <w:lang w:eastAsia="es-ES" w:bidi="es-ES"/>
    </w:rPr>
  </w:style>
  <w:style w:type="character" w:styleId="WWCharLFO11LVL8">
    <w:name w:val="WW_CharLFO11LVL8"/>
    <w:qFormat/>
    <w:rPr>
      <w:lang w:eastAsia="es-ES" w:bidi="es-ES"/>
    </w:rPr>
  </w:style>
  <w:style w:type="character" w:styleId="WWCharLFO11LVL9">
    <w:name w:val="WW_CharLFO11LVL9"/>
    <w:qFormat/>
    <w:rPr>
      <w:lang w:eastAsia="es-ES" w:bidi="es-ES"/>
    </w:rPr>
  </w:style>
  <w:style w:type="character" w:styleId="WWCharLFO12LVL1">
    <w:name w:val="WW_CharLFO12LVL1"/>
    <w:qFormat/>
    <w:rPr>
      <w:rFonts w:eastAsia="Verdana" w:cs="Verdana"/>
      <w:w w:val="100"/>
      <w:sz w:val="16"/>
      <w:szCs w:val="16"/>
      <w:lang w:eastAsia="es-ES" w:bidi="es-ES"/>
    </w:rPr>
  </w:style>
  <w:style w:type="character" w:styleId="WWCharLFO12LVL2">
    <w:name w:val="WW_CharLFO12LVL2"/>
    <w:qFormat/>
    <w:rPr>
      <w:rFonts w:eastAsia="Verdana" w:cs="Verdana"/>
      <w:w w:val="99"/>
      <w:sz w:val="14"/>
      <w:szCs w:val="14"/>
      <w:lang w:eastAsia="es-ES" w:bidi="es-ES"/>
    </w:rPr>
  </w:style>
  <w:style w:type="character" w:styleId="WWCharLFO12LVL3">
    <w:name w:val="WW_CharLFO12LVL3"/>
    <w:qFormat/>
    <w:rPr>
      <w:spacing w:val="0"/>
      <w:w w:val="100"/>
      <w:lang w:eastAsia="es-ES" w:bidi="es-ES"/>
    </w:rPr>
  </w:style>
  <w:style w:type="character" w:styleId="WWCharLFO12LVL4">
    <w:name w:val="WW_CharLFO12LVL4"/>
    <w:qFormat/>
    <w:rPr>
      <w:rFonts w:eastAsia="Verdana" w:cs="Verdana"/>
      <w:spacing w:val="-1"/>
      <w:w w:val="99"/>
      <w:sz w:val="14"/>
      <w:szCs w:val="14"/>
      <w:lang w:eastAsia="es-ES" w:bidi="es-ES"/>
    </w:rPr>
  </w:style>
  <w:style w:type="character" w:styleId="WWCharLFO12LVL5">
    <w:name w:val="WW_CharLFO12LVL5"/>
    <w:qFormat/>
    <w:rPr>
      <w:lang w:eastAsia="es-ES" w:bidi="es-ES"/>
    </w:rPr>
  </w:style>
  <w:style w:type="character" w:styleId="WWCharLFO12LVL6">
    <w:name w:val="WW_CharLFO12LVL6"/>
    <w:qFormat/>
    <w:rPr>
      <w:lang w:eastAsia="es-ES" w:bidi="es-ES"/>
    </w:rPr>
  </w:style>
  <w:style w:type="character" w:styleId="WWCharLFO12LVL7">
    <w:name w:val="WW_CharLFO12LVL7"/>
    <w:qFormat/>
    <w:rPr>
      <w:lang w:eastAsia="es-ES" w:bidi="es-ES"/>
    </w:rPr>
  </w:style>
  <w:style w:type="character" w:styleId="WWCharLFO12LVL8">
    <w:name w:val="WW_CharLFO12LVL8"/>
    <w:qFormat/>
    <w:rPr>
      <w:lang w:eastAsia="es-ES" w:bidi="es-ES"/>
    </w:rPr>
  </w:style>
  <w:style w:type="character" w:styleId="WWCharLFO12LVL9">
    <w:name w:val="WW_CharLFO12LVL9"/>
    <w:qFormat/>
    <w:rPr>
      <w:lang w:eastAsia="es-ES" w:bidi="es-ES"/>
    </w:rPr>
  </w:style>
  <w:style w:type="character" w:styleId="WWCharLFO15LVL1">
    <w:name w:val="WW_CharLFO15LVL1"/>
    <w:qFormat/>
    <w:rPr>
      <w:rFonts w:eastAsia="Verdana" w:cs="Verdana"/>
      <w:w w:val="100"/>
      <w:sz w:val="16"/>
      <w:szCs w:val="16"/>
      <w:lang w:eastAsia="es-ES" w:bidi="es-ES"/>
    </w:rPr>
  </w:style>
  <w:style w:type="character" w:styleId="WWCharLFO15LVL2">
    <w:name w:val="WW_CharLFO15LVL2"/>
    <w:qFormat/>
    <w:rPr>
      <w:rFonts w:eastAsia="Verdana" w:cs="Verdana"/>
      <w:w w:val="99"/>
      <w:sz w:val="14"/>
      <w:szCs w:val="14"/>
      <w:lang w:eastAsia="es-ES" w:bidi="es-ES"/>
    </w:rPr>
  </w:style>
  <w:style w:type="character" w:styleId="WWCharLFO15LVL3">
    <w:name w:val="WW_CharLFO15LVL3"/>
    <w:qFormat/>
    <w:rPr>
      <w:spacing w:val="0"/>
      <w:w w:val="100"/>
      <w:sz w:val="14"/>
      <w:lang w:eastAsia="es-ES" w:bidi="es-ES"/>
    </w:rPr>
  </w:style>
  <w:style w:type="character" w:styleId="WWCharLFO15LVL4">
    <w:name w:val="WW_CharLFO15LVL4"/>
    <w:qFormat/>
    <w:rPr>
      <w:rFonts w:ascii="Times New Roman" w:hAnsi="Times New Roman" w:eastAsia="Verdana" w:cs="Verdana"/>
      <w:spacing w:val="-1"/>
      <w:w w:val="99"/>
      <w:sz w:val="14"/>
      <w:szCs w:val="14"/>
      <w:lang w:eastAsia="es-ES" w:bidi="es-ES"/>
    </w:rPr>
  </w:style>
  <w:style w:type="character" w:styleId="WWCharLFO15LVL5">
    <w:name w:val="WW_CharLFO15LVL5"/>
    <w:qFormat/>
    <w:rPr>
      <w:lang w:eastAsia="es-ES" w:bidi="es-ES"/>
    </w:rPr>
  </w:style>
  <w:style w:type="character" w:styleId="WWCharLFO15LVL6">
    <w:name w:val="WW_CharLFO15LVL6"/>
    <w:qFormat/>
    <w:rPr>
      <w:lang w:eastAsia="es-ES" w:bidi="es-ES"/>
    </w:rPr>
  </w:style>
  <w:style w:type="character" w:styleId="WWCharLFO15LVL7">
    <w:name w:val="WW_CharLFO15LVL7"/>
    <w:qFormat/>
    <w:rPr>
      <w:lang w:eastAsia="es-ES" w:bidi="es-ES"/>
    </w:rPr>
  </w:style>
  <w:style w:type="character" w:styleId="WWCharLFO15LVL8">
    <w:name w:val="WW_CharLFO15LVL8"/>
    <w:qFormat/>
    <w:rPr>
      <w:lang w:eastAsia="es-ES" w:bidi="es-ES"/>
    </w:rPr>
  </w:style>
  <w:style w:type="character" w:styleId="WWCharLFO15LVL9">
    <w:name w:val="WW_CharLFO15LVL9"/>
    <w:qFormat/>
    <w:rPr>
      <w:lang w:eastAsia="es-ES" w:bidi="es-ES"/>
    </w:rPr>
  </w:style>
  <w:style w:type="character" w:styleId="WWCharLFO16LVL2">
    <w:name w:val="WW_CharLFO16LVL2"/>
    <w:qFormat/>
    <w:rPr>
      <w:rFonts w:ascii="Times New Roman" w:hAnsi="Times New Roman" w:cs="Courier New"/>
    </w:rPr>
  </w:style>
  <w:style w:type="character" w:styleId="WWCharLFO16LVL5">
    <w:name w:val="WW_CharLFO16LVL5"/>
    <w:qFormat/>
    <w:rPr>
      <w:rFonts w:ascii="Times New Roman" w:hAnsi="Times New Roman" w:cs="Courier New"/>
    </w:rPr>
  </w:style>
  <w:style w:type="character" w:styleId="WWCharLFO16LVL8">
    <w:name w:val="WW_CharLFO16LVL8"/>
    <w:qFormat/>
    <w:rPr>
      <w:rFonts w:ascii="Times New Roman" w:hAnsi="Times New Roman" w:cs="Courier New"/>
    </w:rPr>
  </w:style>
  <w:style w:type="character" w:styleId="WWCharLFO17LVL1">
    <w:name w:val="WW_CharLFO17LVL1"/>
    <w:qFormat/>
    <w:rPr>
      <w:rFonts w:eastAsia="Verdana" w:cs="Verdana"/>
      <w:w w:val="100"/>
      <w:sz w:val="16"/>
      <w:szCs w:val="16"/>
    </w:rPr>
  </w:style>
  <w:style w:type="character" w:styleId="WWCharLFO17LVL2">
    <w:name w:val="WW_CharLFO17LVL2"/>
    <w:qFormat/>
    <w:rPr>
      <w:rFonts w:eastAsia="Verdana" w:cs="Verdana"/>
      <w:w w:val="99"/>
      <w:sz w:val="14"/>
      <w:szCs w:val="14"/>
    </w:rPr>
  </w:style>
  <w:style w:type="character" w:styleId="WWCharLFO17LVL3">
    <w:name w:val="WW_CharLFO17LVL3"/>
    <w:qFormat/>
    <w:rPr>
      <w:spacing w:val="0"/>
      <w:w w:val="100"/>
      <w:sz w:val="14"/>
    </w:rPr>
  </w:style>
  <w:style w:type="character" w:styleId="WWCharLFO17LVL4">
    <w:name w:val="WW_CharLFO17LVL4"/>
    <w:qFormat/>
    <w:rPr>
      <w:rFonts w:eastAsia="Verdana" w:cs="Verdana"/>
      <w:spacing w:val="-1"/>
      <w:w w:val="99"/>
      <w:sz w:val="14"/>
      <w:szCs w:val="14"/>
    </w:rPr>
  </w:style>
  <w:style w:type="character" w:styleId="Smbolosdenumeracin">
    <w:name w:val="Símbolos de numeración"/>
    <w:qFormat/>
    <w:rPr>
      <w:rFonts w:ascii="Arial" w:hAnsi="Arial"/>
      <w:sz w:val="20"/>
      <w:szCs w:val="20"/>
    </w:rPr>
  </w:style>
  <w:style w:type="character" w:styleId="DefaultParagraphFont">
    <w:name w:val="Default Paragraph Font"/>
    <w:qFormat/>
    <w:rPr/>
  </w:style>
  <w:style w:type="paragraph" w:styleId="Normal1">
    <w:name w:val="LO-Normal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Calibri" w:hAnsi="Calibri" w:eastAsia="Calibri" w:cs="Tahom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vertAlign w:val="baseline"/>
      <w:em w:val="none"/>
      <w:lang w:val="gl-ES" w:eastAsia="en-US" w:bidi="ar-SA"/>
    </w:rPr>
  </w:style>
  <w:style w:type="paragraph" w:styleId="Ttulo">
    <w:name w:val="Título"/>
    <w:basedOn w:val="Normal"/>
    <w:next w:val="Cuerpodetexto"/>
    <w:qFormat/>
    <w:pPr>
      <w:keepNext w:val="true"/>
      <w:suppressAutoHyphens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uppressAutoHyphens w:val="true"/>
    </w:pPr>
    <w:rPr>
      <w:sz w:val="16"/>
      <w:szCs w:val="16"/>
    </w:rPr>
  </w:style>
  <w:style w:type="paragraph" w:styleId="Lista">
    <w:name w:val="List"/>
    <w:basedOn w:val="Cuerpodetexto"/>
    <w:pPr>
      <w:suppressAutoHyphens w:val="true"/>
    </w:pPr>
    <w:rPr>
      <w:rFonts w:cs="Lucida Sans"/>
      <w:sz w:val="24"/>
    </w:rPr>
  </w:style>
  <w:style w:type="paragraph" w:styleId="Descripcin">
    <w:name w:val="Descripción"/>
    <w:basedOn w:val="Normal"/>
    <w:qFormat/>
    <w:pPr>
      <w:suppressLineNumbers/>
      <w:suppressAutoHyphens w:val="true"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Lucida Sans"/>
      <w:sz w:val="24"/>
    </w:rPr>
  </w:style>
  <w:style w:type="paragraph" w:styleId="Prrafodelista">
    <w:name w:val="Párrafo de lista"/>
    <w:basedOn w:val="Normal"/>
    <w:qFormat/>
    <w:pPr>
      <w:tabs>
        <w:tab w:val="clear" w:pos="720"/>
      </w:tabs>
      <w:suppressAutoHyphens w:val="true"/>
      <w:spacing w:before="84" w:after="0"/>
      <w:ind w:left="1357" w:right="0" w:hanging="111"/>
    </w:pPr>
    <w:rPr/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extodeglobo">
    <w:name w:val="Texto de globo"/>
    <w:basedOn w:val="Normal"/>
    <w:qFormat/>
    <w:pPr>
      <w:suppressAutoHyphens w:val="true"/>
    </w:pPr>
    <w:rPr>
      <w:rFonts w:ascii="Tahoma" w:hAnsi="Tahoma" w:eastAsia="Tahoma" w:cs="Tahoma"/>
      <w:sz w:val="16"/>
      <w:szCs w:val="16"/>
    </w:rPr>
  </w:style>
  <w:style w:type="paragraph" w:styleId="Contenidodelmarco">
    <w:name w:val="Contenido del marco"/>
    <w:basedOn w:val="Normal"/>
    <w:qFormat/>
    <w:pPr>
      <w:suppressAutoHyphens w:val="true"/>
    </w:pPr>
    <w:rPr/>
  </w:style>
  <w:style w:type="paragraph" w:styleId="Contenidodelatabla">
    <w:name w:val="Contenido de la tabla"/>
    <w:basedOn w:val="Normal"/>
    <w:qFormat/>
    <w:pPr>
      <w:suppressLineNumbers/>
      <w:suppressAutoHyphens w:val="true"/>
    </w:pPr>
    <w:rPr/>
  </w:style>
  <w:style w:type="paragraph" w:styleId="Ttulodelatabla">
    <w:name w:val="Título de la tabla"/>
    <w:basedOn w:val="Contenidodelatabla"/>
    <w:qFormat/>
    <w:pPr>
      <w:suppressAutoHyphens w:val="true"/>
      <w:jc w:val="center"/>
    </w:pPr>
    <w:rPr>
      <w:b/>
      <w:bCs/>
    </w:rPr>
  </w:style>
  <w:style w:type="paragraph" w:styleId="Encabezado">
    <w:name w:val="Encabezado"/>
    <w:basedOn w:val="Cabeceraypie"/>
    <w:qFormat/>
    <w:pPr>
      <w:suppressAutoHyphens w:val="true"/>
    </w:pPr>
    <w:rPr/>
  </w:style>
  <w:style w:type="paragraph" w:styleId="Cabeceraypie">
    <w:name w:val="Cabecera y pie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Piedepgina">
    <w:name w:val="Footer"/>
    <w:basedOn w:val="Normal1"/>
    <w:pPr>
      <w:tabs>
        <w:tab w:val="clear" w:pos="720"/>
        <w:tab w:val="center" w:pos="4252" w:leader="none"/>
        <w:tab w:val="right" w:pos="8504" w:leader="none"/>
      </w:tabs>
      <w:suppressAutoHyphens w:val="true"/>
    </w:pPr>
    <w:rPr/>
  </w:style>
  <w:style w:type="paragraph" w:styleId="Cabecera">
    <w:name w:val="Header"/>
    <w:basedOn w:val="Cabeceraypie"/>
    <w:pPr>
      <w:suppressLineNumbers/>
    </w:pPr>
    <w:rPr/>
  </w:style>
  <w:style w:type="paragraph" w:styleId="ListParagraph">
    <w:name w:val="List Paragraph"/>
    <w:basedOn w:val="Normal"/>
    <w:qFormat/>
    <w:pPr>
      <w:spacing w:before="212" w:after="0"/>
      <w:ind w:left="117" w:right="0" w:firstLine="283"/>
      <w:jc w:val="both"/>
    </w:pPr>
    <w:rPr/>
  </w:style>
  <w:style w:type="paragraph" w:styleId="NormalWeb">
    <w:name w:val="Normal (Web)"/>
    <w:basedOn w:val="Normal"/>
    <w:qFormat/>
    <w:pPr>
      <w:widowControl/>
      <w:spacing w:before="280" w:after="0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Western">
    <w:name w:val="western"/>
    <w:basedOn w:val="Normal"/>
    <w:qFormat/>
    <w:pPr>
      <w:widowControl/>
      <w:spacing w:before="280" w:after="0"/>
    </w:pPr>
    <w:rPr>
      <w:rFonts w:eastAsia="Times New Roman" w:cs="Times New Roman"/>
      <w:sz w:val="24"/>
      <w:szCs w:val="24"/>
      <w:lang w:eastAsia="es-ES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  <w:textAlignment w:val="auto"/>
    </w:pPr>
    <w:rPr>
      <w:rFonts w:ascii="Calibri" w:hAnsi="Calibri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vertAlign w:val="baseline"/>
      <w:em w:val="none"/>
      <w:lang w:eastAsia="en-US" w:bidi="ar-SA" w:val="gl-ES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102</TotalTime>
  <Application>LibreOffice/6.4.5.2$Windows_X86_64 LibreOffice_project/a726b36747cf2001e06b58ad5db1aa3a9a1872d6</Application>
  <Pages>7</Pages>
  <Words>3737</Words>
  <Characters>21044</Characters>
  <CharactersWithSpaces>24599</CharactersWithSpaces>
  <Paragraphs>119</Paragraphs>
  <Company>Amtega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2022-11-03T08:31:00Z</dcterms:created>
  <dc:creator>csalmat</dc:creator>
  <dc:description/>
  <dc:language>es-ES</dc:language>
  <cp:lastModifiedBy/>
  <dcterms:modified xsi:type="dcterms:W3CDTF">2023-07-20T10:56:58Z</dcterms:modified>
  <cp:revision>25</cp:revision>
  <dc:subject/>
  <dc:title>ANEXOS 4 A 13.odp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Amtega</vt:lpwstr>
  </property>
  <property fmtid="{D5CDD505-2E9C-101B-9397-08002B2CF9AE}" pid="4" name="Created"/>
  <property fmtid="{D5CDD505-2E9C-101B-9397-08002B2CF9AE}" pid="5" name="Creator">
    <vt:lpwstr>PDF24 Creator</vt:lpwstr>
  </property>
  <property fmtid="{D5CDD505-2E9C-101B-9397-08002B2CF9AE}" pid="6" name="DocSecurity">
    <vt:i4>0</vt:i4>
  </property>
  <property fmtid="{D5CDD505-2E9C-101B-9397-08002B2CF9AE}" pid="7" name="HyperlinksChanged">
    <vt:bool>0</vt:bool>
  </property>
  <property fmtid="{D5CDD505-2E9C-101B-9397-08002B2CF9AE}" pid="8" name="LastSaved"/>
  <property fmtid="{D5CDD505-2E9C-101B-9397-08002B2CF9AE}" pid="9" name="LinksUpToDate">
    <vt:bool>0</vt:bool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