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1E2" w:rsidRPr="001235B4" w:rsidRDefault="00BB21E2" w:rsidP="00BB21E2">
      <w:pPr>
        <w:jc w:val="both"/>
        <w:rPr>
          <w:rFonts w:cs="Arial"/>
          <w:iCs/>
          <w:sz w:val="20"/>
          <w:szCs w:val="20"/>
        </w:rPr>
      </w:pPr>
      <w:r w:rsidRPr="001235B4">
        <w:rPr>
          <w:rFonts w:cs="Arial"/>
          <w:iCs/>
          <w:sz w:val="20"/>
          <w:szCs w:val="20"/>
        </w:rPr>
        <w:t xml:space="preserve">Extracte de la Resolució de </w:t>
      </w:r>
      <w:r w:rsidR="00AB73A3">
        <w:rPr>
          <w:rFonts w:cs="Arial"/>
          <w:iCs/>
          <w:sz w:val="20"/>
          <w:szCs w:val="20"/>
        </w:rPr>
        <w:t>23 de juliol de 2023</w:t>
      </w:r>
      <w:r w:rsidRPr="001235B4">
        <w:rPr>
          <w:rFonts w:cs="Arial"/>
          <w:iCs/>
          <w:sz w:val="20"/>
          <w:szCs w:val="20"/>
        </w:rPr>
        <w:t xml:space="preserve"> de l'Ajuntament de Manresa, per la qual es convoquen ajudes a la rehabilitació d'elements d'interès patrimonial de la ciutat per a l'any 202</w:t>
      </w:r>
      <w:r w:rsidR="00AB73A3">
        <w:rPr>
          <w:rFonts w:cs="Arial"/>
          <w:iCs/>
          <w:sz w:val="20"/>
          <w:szCs w:val="20"/>
        </w:rPr>
        <w:t>3</w:t>
      </w:r>
      <w:r w:rsidRPr="001235B4">
        <w:rPr>
          <w:rFonts w:cs="Arial"/>
          <w:iCs/>
          <w:sz w:val="20"/>
          <w:szCs w:val="20"/>
        </w:rPr>
        <w:t>.</w:t>
      </w:r>
    </w:p>
    <w:p w:rsidR="00BB21E2" w:rsidRPr="001235B4" w:rsidRDefault="00BB21E2" w:rsidP="00BB21E2">
      <w:pPr>
        <w:jc w:val="both"/>
        <w:rPr>
          <w:rFonts w:cs="Arial"/>
          <w:iCs/>
          <w:sz w:val="20"/>
          <w:szCs w:val="20"/>
        </w:rPr>
      </w:pPr>
    </w:p>
    <w:p w:rsidR="00BB21E2" w:rsidRPr="001235B4" w:rsidRDefault="00BB21E2" w:rsidP="00BB21E2">
      <w:pPr>
        <w:jc w:val="both"/>
        <w:rPr>
          <w:rFonts w:cs="Arial"/>
          <w:iCs/>
          <w:sz w:val="20"/>
          <w:szCs w:val="20"/>
        </w:rPr>
      </w:pPr>
      <w:r w:rsidRPr="001235B4">
        <w:rPr>
          <w:rFonts w:cs="Arial"/>
          <w:iCs/>
          <w:sz w:val="20"/>
          <w:szCs w:val="20"/>
        </w:rPr>
        <w:t xml:space="preserve">De conformitat amb el que preveuen els articles 17.3.by 20.8.a de la Llei 38/2003, de 17 de novembre, general de subvencions, es publica l'extracte de la convocatòria el text complet es pot consultar a la base de dades nacional de subvencions </w:t>
      </w:r>
      <w:hyperlink w:history="1">
        <w:r w:rsidRPr="001235B4">
          <w:rPr>
            <w:rStyle w:val="Hipervnculo"/>
            <w:rFonts w:cs="Arial"/>
            <w:bCs/>
            <w:color w:val="auto"/>
            <w:sz w:val="20"/>
            <w:szCs w:val="20"/>
            <w:u w:val="none"/>
            <w:lang w:val="es-ES"/>
          </w:rPr>
          <w:t>http://www.pap.minhap</w:t>
        </w:r>
        <w:r w:rsidRPr="001235B4">
          <w:rPr>
            <w:rStyle w:val="Hipervnculo"/>
            <w:rFonts w:cs="Arial"/>
            <w:color w:val="auto"/>
            <w:sz w:val="20"/>
            <w:szCs w:val="20"/>
            <w:u w:val="none"/>
            <w:lang w:val="es-ES"/>
          </w:rPr>
          <w:t xml:space="preserve"> </w:t>
        </w:r>
        <w:r w:rsidRPr="001235B4">
          <w:rPr>
            <w:rStyle w:val="Hipervnculo"/>
            <w:rFonts w:cs="Arial"/>
            <w:bCs/>
            <w:color w:val="auto"/>
            <w:sz w:val="20"/>
            <w:szCs w:val="20"/>
            <w:u w:val="none"/>
            <w:lang w:val="es-ES"/>
          </w:rPr>
          <w:t>.gob.es/</w:t>
        </w:r>
        <w:proofErr w:type="spellStart"/>
        <w:r w:rsidRPr="001235B4">
          <w:rPr>
            <w:rStyle w:val="Hipervnculo"/>
            <w:rFonts w:cs="Arial"/>
            <w:bCs/>
            <w:color w:val="auto"/>
            <w:sz w:val="20"/>
            <w:szCs w:val="20"/>
            <w:u w:val="none"/>
            <w:lang w:val="es-ES"/>
          </w:rPr>
          <w:t>bdnstrans</w:t>
        </w:r>
        <w:proofErr w:type="spellEnd"/>
        <w:r w:rsidRPr="001235B4">
          <w:rPr>
            <w:rStyle w:val="Hipervnculo"/>
            <w:rFonts w:cs="Arial"/>
            <w:bCs/>
            <w:color w:val="auto"/>
            <w:sz w:val="20"/>
            <w:szCs w:val="20"/>
            <w:u w:val="none"/>
            <w:lang w:val="es-ES"/>
          </w:rPr>
          <w:t>/es/</w:t>
        </w:r>
        <w:proofErr w:type="spellStart"/>
        <w:r w:rsidRPr="001235B4">
          <w:rPr>
            <w:rStyle w:val="Hipervnculo"/>
            <w:rFonts w:cs="Arial"/>
            <w:bCs/>
            <w:color w:val="auto"/>
            <w:sz w:val="20"/>
            <w:szCs w:val="20"/>
            <w:u w:val="none"/>
            <w:lang w:val="es-ES"/>
          </w:rPr>
          <w:t>index</w:t>
        </w:r>
        <w:proofErr w:type="spellEnd"/>
      </w:hyperlink>
    </w:p>
    <w:p w:rsidR="00BB21E2" w:rsidRPr="001235B4" w:rsidRDefault="00BB21E2" w:rsidP="00BB21E2">
      <w:pPr>
        <w:jc w:val="both"/>
        <w:rPr>
          <w:rFonts w:cs="Arial"/>
          <w:iCs/>
          <w:sz w:val="20"/>
          <w:szCs w:val="20"/>
        </w:rPr>
      </w:pPr>
    </w:p>
    <w:p w:rsidR="00BB21E2" w:rsidRPr="001235B4" w:rsidRDefault="00BB21E2" w:rsidP="00BB21E2">
      <w:pPr>
        <w:jc w:val="both"/>
        <w:rPr>
          <w:rFonts w:cs="Arial"/>
          <w:iCs/>
          <w:sz w:val="20"/>
          <w:szCs w:val="20"/>
        </w:rPr>
      </w:pPr>
      <w:r w:rsidRPr="001235B4">
        <w:rPr>
          <w:rFonts w:cs="Arial"/>
          <w:iCs/>
          <w:sz w:val="20"/>
          <w:szCs w:val="20"/>
        </w:rPr>
        <w:t>Primer. beneficiaris:</w:t>
      </w:r>
    </w:p>
    <w:p w:rsidR="00BB21E2" w:rsidRPr="001235B4" w:rsidRDefault="00BB21E2" w:rsidP="00BB21E2">
      <w:pPr>
        <w:jc w:val="both"/>
        <w:rPr>
          <w:rFonts w:cs="Arial"/>
          <w:iCs/>
          <w:sz w:val="20"/>
          <w:szCs w:val="20"/>
        </w:rPr>
      </w:pPr>
    </w:p>
    <w:p w:rsidR="00BB21E2" w:rsidRPr="001235B4" w:rsidRDefault="00BB21E2" w:rsidP="00BB21E2">
      <w:pPr>
        <w:jc w:val="both"/>
        <w:rPr>
          <w:rFonts w:cs="Arial"/>
          <w:iCs/>
          <w:sz w:val="20"/>
          <w:szCs w:val="20"/>
        </w:rPr>
      </w:pPr>
      <w:r w:rsidRPr="001235B4">
        <w:rPr>
          <w:rFonts w:cs="Arial"/>
          <w:iCs/>
          <w:sz w:val="20"/>
          <w:szCs w:val="20"/>
        </w:rPr>
        <w:t>Les persones físiques o jurídiques que promoguin les actuacions subvencionables com a propietàries de béns, arrendatàries, usufructuàries o titulars de qualsevol altre títol jurídic de similar naturalesa admissible en dret, d'elements d'interès patrimonial inclosos en el PEUPM (Pla Especial urbanístic de protecció del patrimoni històric , arquitectònic i paisatgístic de Manresa).</w:t>
      </w:r>
    </w:p>
    <w:p w:rsidR="00BB21E2" w:rsidRPr="001235B4" w:rsidRDefault="00BB21E2" w:rsidP="00BB21E2">
      <w:pPr>
        <w:jc w:val="both"/>
        <w:rPr>
          <w:rFonts w:cs="Arial"/>
          <w:iCs/>
          <w:sz w:val="20"/>
          <w:szCs w:val="20"/>
        </w:rPr>
      </w:pPr>
    </w:p>
    <w:p w:rsidR="00BB21E2" w:rsidRPr="001235B4" w:rsidRDefault="00BB21E2" w:rsidP="00BB21E2">
      <w:pPr>
        <w:jc w:val="both"/>
        <w:rPr>
          <w:rFonts w:cs="Arial"/>
          <w:iCs/>
          <w:sz w:val="20"/>
          <w:szCs w:val="20"/>
        </w:rPr>
      </w:pPr>
      <w:r w:rsidRPr="001235B4">
        <w:rPr>
          <w:rFonts w:cs="Arial"/>
          <w:iCs/>
          <w:sz w:val="20"/>
          <w:szCs w:val="20"/>
        </w:rPr>
        <w:t>Segon. objecte:</w:t>
      </w:r>
    </w:p>
    <w:p w:rsidR="00BB21E2" w:rsidRPr="001235B4" w:rsidRDefault="00BB21E2" w:rsidP="00BB21E2">
      <w:pPr>
        <w:jc w:val="both"/>
        <w:rPr>
          <w:rFonts w:cs="Arial"/>
          <w:iCs/>
          <w:sz w:val="20"/>
          <w:szCs w:val="20"/>
        </w:rPr>
      </w:pPr>
    </w:p>
    <w:p w:rsidR="00BB21E2" w:rsidRPr="001235B4" w:rsidRDefault="00BB21E2" w:rsidP="00BB21E2">
      <w:pPr>
        <w:jc w:val="both"/>
        <w:rPr>
          <w:rFonts w:cs="Arial"/>
          <w:iCs/>
          <w:sz w:val="20"/>
          <w:szCs w:val="20"/>
        </w:rPr>
      </w:pPr>
      <w:r w:rsidRPr="001235B4">
        <w:rPr>
          <w:rFonts w:cs="Arial"/>
          <w:iCs/>
          <w:sz w:val="20"/>
          <w:szCs w:val="20"/>
        </w:rPr>
        <w:t>les intervencions en béns catalogats i façanes d'ambients catalogats per PEUPM, així com façanes incloses en l'àmbit de protecció dels béns catalogats que disposin; destinades a restaurar, conservar o millorar els seus valors patrimonials. Concretament es contemplen:</w:t>
      </w:r>
    </w:p>
    <w:p w:rsidR="00BB21E2" w:rsidRPr="001235B4" w:rsidRDefault="00BB21E2" w:rsidP="00BB21E2">
      <w:pPr>
        <w:jc w:val="both"/>
        <w:rPr>
          <w:rFonts w:cs="Arial"/>
          <w:iCs/>
          <w:sz w:val="20"/>
          <w:szCs w:val="20"/>
        </w:rPr>
      </w:pPr>
      <w:r w:rsidRPr="001235B4">
        <w:rPr>
          <w:rFonts w:cs="Arial"/>
          <w:iCs/>
          <w:sz w:val="20"/>
          <w:szCs w:val="20"/>
        </w:rPr>
        <w:t>- les obres de rehabilitació en cas de patologies greus,</w:t>
      </w:r>
    </w:p>
    <w:p w:rsidR="00BB21E2" w:rsidRPr="001235B4" w:rsidRDefault="00BB21E2" w:rsidP="00BB21E2">
      <w:pPr>
        <w:jc w:val="both"/>
        <w:rPr>
          <w:rFonts w:cs="Arial"/>
          <w:iCs/>
          <w:sz w:val="20"/>
          <w:szCs w:val="20"/>
        </w:rPr>
      </w:pPr>
      <w:r w:rsidRPr="001235B4">
        <w:rPr>
          <w:rFonts w:cs="Arial"/>
          <w:iCs/>
          <w:sz w:val="20"/>
          <w:szCs w:val="20"/>
        </w:rPr>
        <w:t>- les obres de millora, reforma i / o ampliació,</w:t>
      </w:r>
    </w:p>
    <w:p w:rsidR="00BB21E2" w:rsidRPr="001235B4" w:rsidRDefault="00BB21E2" w:rsidP="00BB21E2">
      <w:pPr>
        <w:jc w:val="both"/>
        <w:rPr>
          <w:rFonts w:cs="Arial"/>
          <w:iCs/>
          <w:sz w:val="20"/>
          <w:szCs w:val="20"/>
        </w:rPr>
      </w:pPr>
      <w:r w:rsidRPr="001235B4">
        <w:rPr>
          <w:rFonts w:cs="Arial"/>
          <w:iCs/>
          <w:sz w:val="20"/>
          <w:szCs w:val="20"/>
        </w:rPr>
        <w:t>- les obres de manteniment, conservació i consolidació, i</w:t>
      </w:r>
    </w:p>
    <w:p w:rsidR="00BB21E2" w:rsidRPr="001235B4" w:rsidRDefault="00BB21E2" w:rsidP="00BB21E2">
      <w:pPr>
        <w:jc w:val="both"/>
        <w:rPr>
          <w:rFonts w:cs="Arial"/>
          <w:iCs/>
          <w:sz w:val="20"/>
          <w:szCs w:val="20"/>
        </w:rPr>
      </w:pPr>
      <w:r w:rsidRPr="001235B4">
        <w:rPr>
          <w:rFonts w:cs="Arial"/>
          <w:iCs/>
          <w:sz w:val="20"/>
          <w:szCs w:val="20"/>
        </w:rPr>
        <w:t>- les obres per facilitar l'accessibilitat.</w:t>
      </w:r>
    </w:p>
    <w:p w:rsidR="00BB21E2" w:rsidRPr="001235B4" w:rsidRDefault="00BB21E2" w:rsidP="00BB21E2">
      <w:pPr>
        <w:jc w:val="both"/>
        <w:rPr>
          <w:rFonts w:cs="Arial"/>
          <w:iCs/>
          <w:sz w:val="20"/>
          <w:szCs w:val="20"/>
        </w:rPr>
      </w:pPr>
    </w:p>
    <w:p w:rsidR="00BB21E2" w:rsidRPr="001235B4" w:rsidRDefault="00BB21E2" w:rsidP="00BB21E2">
      <w:pPr>
        <w:jc w:val="both"/>
        <w:rPr>
          <w:rFonts w:cs="Arial"/>
          <w:iCs/>
          <w:sz w:val="20"/>
          <w:szCs w:val="20"/>
        </w:rPr>
      </w:pPr>
      <w:r w:rsidRPr="001235B4">
        <w:rPr>
          <w:rFonts w:cs="Arial"/>
          <w:iCs/>
          <w:sz w:val="20"/>
          <w:szCs w:val="20"/>
        </w:rPr>
        <w:t>Tercer. Bases reguladores:</w:t>
      </w:r>
    </w:p>
    <w:p w:rsidR="00BB21E2" w:rsidRPr="001235B4" w:rsidRDefault="00BB21E2" w:rsidP="00BB21E2">
      <w:pPr>
        <w:jc w:val="both"/>
        <w:rPr>
          <w:rFonts w:cs="Arial"/>
          <w:iCs/>
          <w:sz w:val="20"/>
          <w:szCs w:val="20"/>
        </w:rPr>
      </w:pPr>
    </w:p>
    <w:p w:rsidR="00BB21E2" w:rsidRPr="001235B4" w:rsidRDefault="00BB21E2" w:rsidP="00BB21E2">
      <w:pPr>
        <w:jc w:val="both"/>
        <w:rPr>
          <w:rFonts w:cs="Arial"/>
          <w:iCs/>
          <w:sz w:val="20"/>
          <w:szCs w:val="20"/>
        </w:rPr>
      </w:pPr>
      <w:r w:rsidRPr="001235B4">
        <w:rPr>
          <w:rFonts w:cs="Arial"/>
          <w:iCs/>
          <w:sz w:val="20"/>
          <w:szCs w:val="20"/>
        </w:rPr>
        <w:t xml:space="preserve">Les subvencions previstes en aquesta convocatòria es regeixen per les Bases aprovades pel Ple de la Corporació el dia 30 d’abril de 2020, per la modificació aprovada pel Ple el 15 d’abril de 2021, per l'Ordenança General de Subvencions de l'Ajuntament de Manresa i per la normativa general de subvencions. Poden recollir-se a l'oficina d'activitat econòmica (OAE - Plaça Major, 1), i consultar a la web municipal http://www.manresa.cat/ i en el Butlletí Oficial de la Província de Barcelona del dia 20 de maig de 2020 </w:t>
      </w:r>
      <w:r w:rsidRPr="001235B4">
        <w:rPr>
          <w:rFonts w:cs="Arial"/>
          <w:sz w:val="20"/>
          <w:szCs w:val="20"/>
        </w:rPr>
        <w:t xml:space="preserve"> i del 30 d’abril de 2021</w:t>
      </w:r>
      <w:r w:rsidRPr="001235B4">
        <w:rPr>
          <w:rFonts w:cs="Arial"/>
          <w:iCs/>
          <w:sz w:val="20"/>
          <w:szCs w:val="20"/>
        </w:rPr>
        <w:t>.</w:t>
      </w:r>
    </w:p>
    <w:p w:rsidR="00BB21E2" w:rsidRPr="001235B4" w:rsidRDefault="00BB21E2" w:rsidP="00BB21E2">
      <w:pPr>
        <w:jc w:val="both"/>
        <w:rPr>
          <w:rFonts w:cs="Arial"/>
          <w:iCs/>
          <w:sz w:val="20"/>
          <w:szCs w:val="20"/>
        </w:rPr>
      </w:pPr>
    </w:p>
    <w:p w:rsidR="00BB21E2" w:rsidRPr="001235B4" w:rsidRDefault="00BB21E2" w:rsidP="00BB21E2">
      <w:pPr>
        <w:jc w:val="both"/>
        <w:rPr>
          <w:rFonts w:cs="Arial"/>
          <w:iCs/>
          <w:sz w:val="20"/>
          <w:szCs w:val="20"/>
        </w:rPr>
      </w:pPr>
      <w:r w:rsidRPr="001235B4">
        <w:rPr>
          <w:rFonts w:cs="Arial"/>
          <w:iCs/>
          <w:sz w:val="20"/>
          <w:szCs w:val="20"/>
        </w:rPr>
        <w:t>Quart. quantia:</w:t>
      </w:r>
    </w:p>
    <w:p w:rsidR="00BB21E2" w:rsidRPr="001235B4" w:rsidRDefault="00BB21E2" w:rsidP="00BB21E2">
      <w:pPr>
        <w:jc w:val="both"/>
        <w:rPr>
          <w:rFonts w:cs="Arial"/>
          <w:iCs/>
          <w:sz w:val="20"/>
          <w:szCs w:val="20"/>
        </w:rPr>
      </w:pPr>
    </w:p>
    <w:p w:rsidR="00BB21E2" w:rsidRPr="001235B4" w:rsidRDefault="00BB21E2" w:rsidP="00BB21E2">
      <w:pPr>
        <w:jc w:val="both"/>
        <w:rPr>
          <w:rFonts w:cs="Arial"/>
          <w:iCs/>
          <w:sz w:val="20"/>
          <w:szCs w:val="20"/>
        </w:rPr>
      </w:pPr>
      <w:r w:rsidRPr="001235B4">
        <w:rPr>
          <w:rFonts w:cs="Arial"/>
          <w:iCs/>
          <w:sz w:val="20"/>
          <w:szCs w:val="20"/>
        </w:rPr>
        <w:t xml:space="preserve">La quantia de les subvencions es fixarà d'acord amb la disponibilitat pressupostària municipal i s'atorgarà en funció de la puntuació obtinguda segons els criteris de valoració establerts a la base número 7. La quantia de l'ajuda no podrà excedir el 50% del total dels despeses subvencionables i, en cap cas, serà superior </w:t>
      </w:r>
      <w:r w:rsidRPr="001235B4">
        <w:rPr>
          <w:rFonts w:eastAsiaTheme="minorHAnsi" w:cs="Arial"/>
          <w:sz w:val="20"/>
          <w:szCs w:val="20"/>
          <w:lang w:eastAsia="en-US"/>
        </w:rPr>
        <w:t xml:space="preserve">a l’import disponible a la partida corresponent. </w:t>
      </w:r>
    </w:p>
    <w:p w:rsidR="00BB21E2" w:rsidRPr="001235B4" w:rsidRDefault="00BB21E2" w:rsidP="00BB21E2">
      <w:pPr>
        <w:jc w:val="both"/>
        <w:rPr>
          <w:rFonts w:cs="Arial"/>
          <w:iCs/>
          <w:sz w:val="20"/>
          <w:szCs w:val="20"/>
        </w:rPr>
      </w:pPr>
    </w:p>
    <w:p w:rsidR="00BB21E2" w:rsidRPr="001235B4" w:rsidRDefault="00BB21E2" w:rsidP="00BB21E2">
      <w:pPr>
        <w:jc w:val="both"/>
        <w:rPr>
          <w:rFonts w:cs="Arial"/>
          <w:iCs/>
          <w:sz w:val="20"/>
          <w:szCs w:val="20"/>
        </w:rPr>
      </w:pPr>
      <w:r w:rsidRPr="001235B4">
        <w:rPr>
          <w:rFonts w:cs="Arial"/>
          <w:iCs/>
          <w:sz w:val="20"/>
          <w:szCs w:val="20"/>
        </w:rPr>
        <w:t>Cinquè. Termini de presentació de sol·licituds:</w:t>
      </w:r>
    </w:p>
    <w:p w:rsidR="00BB21E2" w:rsidRPr="001235B4" w:rsidRDefault="00BB21E2" w:rsidP="00BB21E2">
      <w:pPr>
        <w:jc w:val="both"/>
        <w:rPr>
          <w:rFonts w:cs="Arial"/>
          <w:iCs/>
          <w:sz w:val="20"/>
          <w:szCs w:val="20"/>
        </w:rPr>
      </w:pPr>
    </w:p>
    <w:p w:rsidR="00BB21E2" w:rsidRPr="001235B4" w:rsidRDefault="00BB21E2" w:rsidP="00BB21E2">
      <w:pPr>
        <w:jc w:val="both"/>
        <w:rPr>
          <w:rFonts w:cs="Arial"/>
          <w:iCs/>
          <w:sz w:val="20"/>
          <w:szCs w:val="20"/>
        </w:rPr>
      </w:pPr>
      <w:r w:rsidRPr="001235B4">
        <w:rPr>
          <w:rFonts w:cs="Arial"/>
          <w:iCs/>
          <w:sz w:val="20"/>
          <w:szCs w:val="20"/>
        </w:rPr>
        <w:t xml:space="preserve">El termini per presentar sol·licituds a aquesta convocatòria s'iniciarà al dia següent de la data de publicació d'aquesta Resolució en el Butlletí Oficial de la Província de Barcelona i finalitzarà el </w:t>
      </w:r>
      <w:r w:rsidR="00AB73A3">
        <w:rPr>
          <w:rFonts w:cs="Arial"/>
          <w:iCs/>
          <w:sz w:val="20"/>
          <w:szCs w:val="20"/>
        </w:rPr>
        <w:t>31 d’octubre de 2023.</w:t>
      </w:r>
    </w:p>
    <w:p w:rsidR="00BB21E2" w:rsidRPr="001235B4" w:rsidRDefault="00BB21E2" w:rsidP="00BB21E2">
      <w:pPr>
        <w:jc w:val="both"/>
        <w:rPr>
          <w:rFonts w:cs="Arial"/>
          <w:iCs/>
          <w:sz w:val="20"/>
          <w:szCs w:val="20"/>
        </w:rPr>
      </w:pPr>
    </w:p>
    <w:p w:rsidR="00BB21E2" w:rsidRPr="001235B4" w:rsidRDefault="00BB21E2" w:rsidP="00BB21E2">
      <w:pPr>
        <w:jc w:val="both"/>
        <w:rPr>
          <w:rFonts w:cs="Arial"/>
          <w:iCs/>
          <w:sz w:val="20"/>
          <w:szCs w:val="20"/>
        </w:rPr>
      </w:pPr>
      <w:r w:rsidRPr="001235B4">
        <w:rPr>
          <w:rFonts w:cs="Arial"/>
          <w:iCs/>
          <w:sz w:val="20"/>
          <w:szCs w:val="20"/>
        </w:rPr>
        <w:t>Sisè. Altres dades:</w:t>
      </w:r>
    </w:p>
    <w:p w:rsidR="00BB21E2" w:rsidRPr="001235B4" w:rsidRDefault="00BB21E2" w:rsidP="00BB21E2">
      <w:pPr>
        <w:jc w:val="both"/>
        <w:rPr>
          <w:rFonts w:cs="Arial"/>
          <w:iCs/>
          <w:sz w:val="20"/>
          <w:szCs w:val="20"/>
        </w:rPr>
      </w:pPr>
    </w:p>
    <w:p w:rsidR="00BB21E2" w:rsidRPr="001235B4" w:rsidRDefault="00BB21E2" w:rsidP="00BB21E2">
      <w:pPr>
        <w:jc w:val="both"/>
        <w:rPr>
          <w:rFonts w:cs="Arial"/>
          <w:iCs/>
          <w:sz w:val="20"/>
          <w:szCs w:val="20"/>
        </w:rPr>
      </w:pPr>
      <w:r w:rsidRPr="001235B4">
        <w:rPr>
          <w:rFonts w:cs="Arial"/>
          <w:iCs/>
          <w:sz w:val="20"/>
          <w:szCs w:val="20"/>
        </w:rPr>
        <w:t>La tramitació s'efectua per règim de concurrència competitiva, i la sol·licitud per concórrer a aquesta convocatòria es formalitzarà en imprès normalitzat que es facilitarà a les dependències municipals i al web municipal http://www.manresa.cat/. La documentació es podrà presentar de la manera següent:</w:t>
      </w:r>
    </w:p>
    <w:p w:rsidR="00BB21E2" w:rsidRPr="001235B4" w:rsidRDefault="00BB21E2" w:rsidP="00BB21E2">
      <w:pPr>
        <w:jc w:val="both"/>
        <w:rPr>
          <w:rFonts w:cs="Arial"/>
          <w:iCs/>
          <w:sz w:val="20"/>
          <w:szCs w:val="20"/>
        </w:rPr>
      </w:pPr>
    </w:p>
    <w:p w:rsidR="00BB21E2" w:rsidRPr="001235B4" w:rsidRDefault="00BB21E2" w:rsidP="00BB21E2">
      <w:pPr>
        <w:numPr>
          <w:ilvl w:val="1"/>
          <w:numId w:val="1"/>
        </w:numPr>
        <w:autoSpaceDE w:val="0"/>
        <w:autoSpaceDN w:val="0"/>
        <w:adjustRightInd w:val="0"/>
        <w:ind w:left="567" w:hanging="567"/>
        <w:jc w:val="both"/>
        <w:rPr>
          <w:rFonts w:cs="Arial"/>
          <w:color w:val="000000"/>
          <w:sz w:val="20"/>
          <w:szCs w:val="20"/>
        </w:rPr>
      </w:pPr>
      <w:r w:rsidRPr="001235B4">
        <w:rPr>
          <w:rFonts w:cs="Arial"/>
          <w:color w:val="000000"/>
          <w:sz w:val="20"/>
          <w:szCs w:val="20"/>
        </w:rPr>
        <w:t xml:space="preserve">Presencialment a l'oficina d'activitats econòmiques (OAE - Pl. Major, 1. </w:t>
      </w:r>
      <w:r w:rsidRPr="001235B4">
        <w:rPr>
          <w:rFonts w:cs="Arial"/>
          <w:color w:val="000000"/>
          <w:sz w:val="20"/>
          <w:szCs w:val="20"/>
          <w:shd w:val="clear" w:color="auto" w:fill="FFFFFF"/>
        </w:rPr>
        <w:t>Horari general: dilluns de 9 a 18 hores; de dimarts a divendres de 9 a 15 hores. Horari d'estiu: de l'1 de juliol al 15 de setembre, de dilluns a divendres, de 9 a 14 hores)</w:t>
      </w:r>
      <w:r w:rsidRPr="001235B4">
        <w:rPr>
          <w:rFonts w:cs="Arial"/>
          <w:color w:val="000000"/>
          <w:sz w:val="20"/>
          <w:szCs w:val="20"/>
        </w:rPr>
        <w:t xml:space="preserve">, sens perjudici del dret </w:t>
      </w:r>
      <w:r w:rsidRPr="001235B4">
        <w:rPr>
          <w:rFonts w:cs="Arial"/>
          <w:color w:val="000000"/>
          <w:sz w:val="20"/>
          <w:szCs w:val="20"/>
        </w:rPr>
        <w:lastRenderedPageBreak/>
        <w:t>de presentar-la pels mitjans i en els llocs que disposa l'article 16 de la Llei 39/2015, d'1 d'octubre, del procediment administratiu comú de les administracions públiques.</w:t>
      </w:r>
    </w:p>
    <w:p w:rsidR="00BB21E2" w:rsidRPr="001235B4" w:rsidRDefault="00BB21E2" w:rsidP="00BB21E2">
      <w:pPr>
        <w:autoSpaceDE w:val="0"/>
        <w:autoSpaceDN w:val="0"/>
        <w:adjustRightInd w:val="0"/>
        <w:ind w:left="567" w:hanging="567"/>
        <w:rPr>
          <w:rFonts w:cs="Arial"/>
          <w:color w:val="000000"/>
          <w:sz w:val="20"/>
          <w:szCs w:val="20"/>
        </w:rPr>
      </w:pPr>
    </w:p>
    <w:p w:rsidR="00BB21E2" w:rsidRPr="001235B4" w:rsidRDefault="00BB21E2" w:rsidP="00BB21E2">
      <w:pPr>
        <w:numPr>
          <w:ilvl w:val="1"/>
          <w:numId w:val="1"/>
        </w:numPr>
        <w:autoSpaceDE w:val="0"/>
        <w:autoSpaceDN w:val="0"/>
        <w:adjustRightInd w:val="0"/>
        <w:ind w:left="567" w:hanging="567"/>
        <w:jc w:val="both"/>
        <w:rPr>
          <w:rFonts w:cs="Arial"/>
          <w:color w:val="000000"/>
          <w:sz w:val="20"/>
          <w:szCs w:val="20"/>
        </w:rPr>
      </w:pPr>
      <w:r w:rsidRPr="001235B4">
        <w:rPr>
          <w:rFonts w:cs="Arial"/>
          <w:color w:val="000000"/>
          <w:sz w:val="20"/>
          <w:szCs w:val="20"/>
        </w:rPr>
        <w:t>Telemàticament a través de la pàgina web de l’Ajuntament (www.manresa.cat), apartat de Tràmits. La tramitació dels expedients i la seva resolució s’efectua com es disposa a les bases específiques reguladores de la concessió de subvencions per a la preservació i millora dels elements d’interès patrimonial de Manresa.</w:t>
      </w:r>
    </w:p>
    <w:p w:rsidR="00BB21E2" w:rsidRPr="001235B4" w:rsidRDefault="00BB21E2" w:rsidP="00BB21E2">
      <w:pPr>
        <w:jc w:val="both"/>
        <w:rPr>
          <w:rFonts w:cs="Arial"/>
          <w:iCs/>
          <w:sz w:val="20"/>
          <w:szCs w:val="20"/>
        </w:rPr>
      </w:pPr>
    </w:p>
    <w:p w:rsidR="00BB21E2" w:rsidRPr="001235B4" w:rsidRDefault="00BB21E2" w:rsidP="00BB21E2">
      <w:pPr>
        <w:jc w:val="both"/>
        <w:rPr>
          <w:rFonts w:cs="Arial"/>
          <w:iCs/>
          <w:sz w:val="20"/>
          <w:szCs w:val="20"/>
        </w:rPr>
      </w:pPr>
      <w:r w:rsidRPr="001235B4">
        <w:rPr>
          <w:rFonts w:cs="Arial"/>
          <w:iCs/>
          <w:sz w:val="20"/>
          <w:szCs w:val="20"/>
        </w:rPr>
        <w:t>Criteris de valoració: Les sol·licituds s'avaluaran d'acord amb els criteris de valoració que consten a les bases específiques.</w:t>
      </w:r>
    </w:p>
    <w:p w:rsidR="00BB21E2" w:rsidRPr="001235B4" w:rsidRDefault="00BB21E2" w:rsidP="00BB21E2">
      <w:pPr>
        <w:jc w:val="both"/>
        <w:rPr>
          <w:rFonts w:cs="Arial"/>
          <w:iCs/>
          <w:sz w:val="20"/>
          <w:szCs w:val="20"/>
        </w:rPr>
      </w:pPr>
    </w:p>
    <w:p w:rsidR="00BB21E2" w:rsidRPr="001235B4" w:rsidRDefault="00BB21E2" w:rsidP="00BB21E2">
      <w:pPr>
        <w:jc w:val="both"/>
        <w:rPr>
          <w:rFonts w:cs="Arial"/>
          <w:iCs/>
          <w:sz w:val="20"/>
          <w:szCs w:val="20"/>
        </w:rPr>
      </w:pPr>
      <w:r w:rsidRPr="001235B4">
        <w:rPr>
          <w:rFonts w:cs="Arial"/>
          <w:iCs/>
          <w:sz w:val="20"/>
          <w:szCs w:val="20"/>
        </w:rPr>
        <w:t>Resolució i notificació: La resolució es notificarà als interessats per qualsevol dels mitjans previstos en els articles 42 i 43 de la Llei 39/2015, d'1 d'octubre, del procediment administratiu comú de les administracions públiques. Contra la resolució, que posarà fi a la via administrativa, es pot interposar potestativament recurs de reposició en el termini d'un mes, o recurs contenciós administratiu en el termini de dos mesos des de la data de notificació.</w:t>
      </w:r>
    </w:p>
    <w:p w:rsidR="00BB21E2" w:rsidRPr="001235B4" w:rsidRDefault="00BB21E2" w:rsidP="00BB21E2">
      <w:pPr>
        <w:jc w:val="both"/>
        <w:rPr>
          <w:rFonts w:cs="Arial"/>
          <w:iCs/>
          <w:sz w:val="20"/>
          <w:szCs w:val="20"/>
        </w:rPr>
      </w:pPr>
    </w:p>
    <w:p w:rsidR="00BB21E2" w:rsidRPr="001235B4" w:rsidRDefault="00BB21E2" w:rsidP="00BB21E2">
      <w:pPr>
        <w:jc w:val="both"/>
        <w:rPr>
          <w:rFonts w:cs="Arial"/>
          <w:iCs/>
          <w:sz w:val="20"/>
          <w:szCs w:val="20"/>
        </w:rPr>
      </w:pPr>
      <w:r w:rsidRPr="001235B4">
        <w:rPr>
          <w:rFonts w:cs="Arial"/>
          <w:iCs/>
          <w:sz w:val="20"/>
          <w:szCs w:val="20"/>
        </w:rPr>
        <w:t xml:space="preserve">Publicitat: L'Ajuntament de Manresa es reserva el dret de fer publicitat o difusió dels resultats. No obstant això, s'han de complir els requisits de publicitat que preveu l'article 18 de la Llei 38/2003, de 17 de novembre, general de subvencions. </w:t>
      </w:r>
    </w:p>
    <w:p w:rsidR="00BB21E2" w:rsidRPr="001235B4" w:rsidRDefault="00BB21E2" w:rsidP="00BB21E2">
      <w:pPr>
        <w:jc w:val="both"/>
        <w:rPr>
          <w:rFonts w:cs="Arial"/>
          <w:iCs/>
          <w:sz w:val="20"/>
          <w:szCs w:val="20"/>
        </w:rPr>
      </w:pPr>
    </w:p>
    <w:p w:rsidR="00BB21E2" w:rsidRPr="001235B4" w:rsidRDefault="00BB21E2" w:rsidP="00BB21E2">
      <w:pPr>
        <w:autoSpaceDE w:val="0"/>
        <w:autoSpaceDN w:val="0"/>
        <w:adjustRightInd w:val="0"/>
        <w:rPr>
          <w:rFonts w:eastAsiaTheme="minorHAnsi" w:cs="Arial"/>
          <w:sz w:val="20"/>
          <w:szCs w:val="20"/>
          <w:lang w:eastAsia="en-US"/>
        </w:rPr>
      </w:pPr>
      <w:r w:rsidRPr="001235B4">
        <w:rPr>
          <w:rFonts w:eastAsiaTheme="minorHAnsi" w:cs="Arial"/>
          <w:sz w:val="20"/>
          <w:szCs w:val="20"/>
          <w:lang w:eastAsia="en-US"/>
        </w:rPr>
        <w:t xml:space="preserve">Manresa,  </w:t>
      </w:r>
      <w:r w:rsidR="00E221AD">
        <w:rPr>
          <w:rFonts w:eastAsiaTheme="minorHAnsi" w:cs="Arial"/>
          <w:sz w:val="20"/>
          <w:szCs w:val="20"/>
          <w:lang w:eastAsia="en-US"/>
        </w:rPr>
        <w:t>31 de juliol de 2023</w:t>
      </w:r>
      <w:r w:rsidR="008C628D" w:rsidRPr="001235B4">
        <w:rPr>
          <w:rFonts w:eastAsiaTheme="minorHAnsi" w:cs="Arial"/>
          <w:sz w:val="20"/>
          <w:szCs w:val="20"/>
          <w:lang w:eastAsia="en-US"/>
        </w:rPr>
        <w:t xml:space="preserve"> </w:t>
      </w:r>
      <w:r w:rsidRPr="001235B4">
        <w:rPr>
          <w:rFonts w:eastAsiaTheme="minorHAnsi" w:cs="Arial"/>
          <w:sz w:val="20"/>
          <w:szCs w:val="20"/>
          <w:lang w:eastAsia="en-US"/>
        </w:rPr>
        <w:t xml:space="preserve"> </w:t>
      </w:r>
    </w:p>
    <w:p w:rsidR="00BB21E2" w:rsidRPr="001235B4" w:rsidRDefault="00BB21E2" w:rsidP="00BB21E2">
      <w:pPr>
        <w:jc w:val="both"/>
        <w:rPr>
          <w:rFonts w:cs="Arial"/>
          <w:iCs/>
          <w:sz w:val="20"/>
          <w:szCs w:val="20"/>
        </w:rPr>
      </w:pPr>
      <w:r w:rsidRPr="001235B4">
        <w:rPr>
          <w:rFonts w:eastAsiaTheme="minorHAnsi" w:cs="Arial"/>
          <w:sz w:val="20"/>
          <w:szCs w:val="20"/>
          <w:lang w:eastAsia="en-US"/>
        </w:rPr>
        <w:t xml:space="preserve">El regidor delegat d'Urbanisme i Mobilitat, </w:t>
      </w:r>
      <w:r w:rsidR="00E221AD">
        <w:rPr>
          <w:rFonts w:eastAsiaTheme="minorHAnsi" w:cs="Arial"/>
          <w:sz w:val="20"/>
          <w:szCs w:val="20"/>
          <w:lang w:eastAsia="en-US"/>
        </w:rPr>
        <w:t>Carles Garcia Estany</w:t>
      </w:r>
      <w:bookmarkStart w:id="0" w:name="_GoBack"/>
      <w:bookmarkEnd w:id="0"/>
    </w:p>
    <w:p w:rsidR="00BB21E2" w:rsidRPr="001235B4" w:rsidRDefault="00BB21E2" w:rsidP="00BB21E2">
      <w:pPr>
        <w:jc w:val="both"/>
        <w:rPr>
          <w:rFonts w:cs="Arial"/>
          <w:iCs/>
          <w:sz w:val="20"/>
          <w:szCs w:val="20"/>
        </w:rPr>
      </w:pPr>
    </w:p>
    <w:p w:rsidR="00BB21E2" w:rsidRPr="001235B4" w:rsidRDefault="00BB21E2" w:rsidP="00BB21E2">
      <w:pPr>
        <w:jc w:val="both"/>
        <w:rPr>
          <w:rFonts w:cs="Arial"/>
          <w:iCs/>
          <w:sz w:val="20"/>
          <w:szCs w:val="20"/>
        </w:rPr>
      </w:pPr>
    </w:p>
    <w:p w:rsidR="00BB21E2" w:rsidRPr="001235B4" w:rsidRDefault="00BB21E2" w:rsidP="00BB21E2">
      <w:pPr>
        <w:autoSpaceDE w:val="0"/>
        <w:autoSpaceDN w:val="0"/>
        <w:adjustRightInd w:val="0"/>
        <w:jc w:val="both"/>
        <w:rPr>
          <w:rFonts w:cs="Arial"/>
          <w:sz w:val="20"/>
          <w:szCs w:val="20"/>
          <w:shd w:val="clear" w:color="auto" w:fill="FFFFFF"/>
        </w:rPr>
      </w:pPr>
    </w:p>
    <w:p w:rsidR="00BB21E2" w:rsidRPr="001235B4" w:rsidRDefault="00BB21E2" w:rsidP="00BB21E2">
      <w:pPr>
        <w:autoSpaceDE w:val="0"/>
        <w:autoSpaceDN w:val="0"/>
        <w:adjustRightInd w:val="0"/>
        <w:jc w:val="both"/>
        <w:rPr>
          <w:rFonts w:cs="Arial"/>
          <w:sz w:val="20"/>
          <w:szCs w:val="20"/>
          <w:shd w:val="clear" w:color="auto" w:fill="FFFFFF"/>
        </w:rPr>
      </w:pPr>
    </w:p>
    <w:p w:rsidR="00BB21E2" w:rsidRPr="001235B4" w:rsidRDefault="00BB21E2" w:rsidP="00BB21E2">
      <w:pPr>
        <w:rPr>
          <w:rFonts w:cs="Arial"/>
          <w:sz w:val="20"/>
          <w:szCs w:val="20"/>
        </w:rPr>
      </w:pPr>
    </w:p>
    <w:p w:rsidR="00BB21E2" w:rsidRPr="001235B4" w:rsidRDefault="00BB21E2" w:rsidP="00BB21E2">
      <w:pPr>
        <w:rPr>
          <w:rFonts w:cs="Arial"/>
          <w:sz w:val="20"/>
          <w:szCs w:val="20"/>
        </w:rPr>
      </w:pPr>
    </w:p>
    <w:p w:rsidR="00BB21E2" w:rsidRPr="001235B4" w:rsidRDefault="00BB21E2" w:rsidP="00BB21E2">
      <w:pPr>
        <w:rPr>
          <w:rFonts w:cs="Arial"/>
          <w:sz w:val="20"/>
          <w:szCs w:val="20"/>
        </w:rPr>
      </w:pPr>
    </w:p>
    <w:p w:rsidR="00BB21E2" w:rsidRPr="001235B4" w:rsidRDefault="00BB21E2" w:rsidP="00BB21E2">
      <w:pPr>
        <w:rPr>
          <w:rFonts w:cs="Arial"/>
          <w:sz w:val="20"/>
          <w:szCs w:val="20"/>
        </w:rPr>
      </w:pPr>
    </w:p>
    <w:p w:rsidR="00630B18" w:rsidRPr="001235B4" w:rsidRDefault="00630B18">
      <w:pPr>
        <w:rPr>
          <w:rFonts w:cs="Arial"/>
          <w:sz w:val="20"/>
          <w:szCs w:val="20"/>
        </w:rPr>
      </w:pPr>
    </w:p>
    <w:sectPr w:rsidR="00630B18" w:rsidRPr="001235B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99332B"/>
    <w:multiLevelType w:val="hybridMultilevel"/>
    <w:tmpl w:val="8CEA70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21E2"/>
    <w:rsid w:val="001235B4"/>
    <w:rsid w:val="00630B18"/>
    <w:rsid w:val="008C628D"/>
    <w:rsid w:val="00A97D39"/>
    <w:rsid w:val="00AB73A3"/>
    <w:rsid w:val="00BB21E2"/>
    <w:rsid w:val="00C64EDE"/>
    <w:rsid w:val="00E221A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21E2"/>
    <w:pPr>
      <w:spacing w:after="0" w:line="240" w:lineRule="auto"/>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BB21E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21E2"/>
    <w:pPr>
      <w:spacing w:after="0" w:line="240" w:lineRule="auto"/>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BB21E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698</Words>
  <Characters>3982</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 Ramilo</dc:creator>
  <cp:lastModifiedBy>Carme Ramilo</cp:lastModifiedBy>
  <cp:revision>3</cp:revision>
  <dcterms:created xsi:type="dcterms:W3CDTF">2023-07-31T07:44:00Z</dcterms:created>
  <dcterms:modified xsi:type="dcterms:W3CDTF">2023-07-31T10:11:00Z</dcterms:modified>
</cp:coreProperties>
</file>