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BEB" w:rsidRDefault="00FD5BEB" w:rsidP="00FD5BEB">
      <w:pPr>
        <w:widowControl w:val="0"/>
        <w:autoSpaceDE w:val="0"/>
        <w:autoSpaceDN w:val="0"/>
        <w:spacing w:line="360" w:lineRule="auto"/>
        <w:rPr>
          <w:rFonts w:ascii="Verdana" w:eastAsia="Arial MT" w:hAnsi="Verdana" w:cs="Arial MT"/>
          <w:b/>
          <w:sz w:val="16"/>
          <w:szCs w:val="16"/>
          <w:lang w:eastAsia="en-US"/>
        </w:rPr>
      </w:pPr>
    </w:p>
    <w:p w:rsidR="00FD5BEB" w:rsidRPr="00FD5BEB" w:rsidRDefault="00FD5BEB" w:rsidP="00FD5BEB">
      <w:pPr>
        <w:widowControl w:val="0"/>
        <w:autoSpaceDE w:val="0"/>
        <w:autoSpaceDN w:val="0"/>
        <w:spacing w:line="360" w:lineRule="auto"/>
        <w:rPr>
          <w:rFonts w:ascii="Verdana" w:eastAsia="Arial MT" w:hAnsi="Verdana" w:cs="Arial MT"/>
          <w:b/>
          <w:sz w:val="16"/>
          <w:szCs w:val="16"/>
          <w:lang w:eastAsia="en-US"/>
        </w:rPr>
      </w:pPr>
    </w:p>
    <w:p w:rsidR="006B45FA" w:rsidRPr="006B45FA" w:rsidRDefault="006B45FA" w:rsidP="006B45FA">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center"/>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BASES</w:t>
      </w:r>
      <w:r w:rsidRPr="006B45FA">
        <w:rPr>
          <w:rFonts w:ascii="Verdana" w:eastAsiaTheme="minorHAnsi" w:hAnsi="Verdana" w:cstheme="minorBidi"/>
          <w:b/>
          <w:spacing w:val="-5"/>
          <w:sz w:val="16"/>
          <w:szCs w:val="16"/>
          <w:lang w:val="es-ES_tradnl" w:eastAsia="en-US"/>
        </w:rPr>
        <w:t xml:space="preserve"> </w:t>
      </w:r>
      <w:r w:rsidRPr="006B45FA">
        <w:rPr>
          <w:rFonts w:ascii="Verdana" w:eastAsiaTheme="minorHAnsi" w:hAnsi="Verdana" w:cstheme="minorBidi"/>
          <w:b/>
          <w:sz w:val="16"/>
          <w:szCs w:val="16"/>
          <w:lang w:val="es-ES_tradnl" w:eastAsia="en-US"/>
        </w:rPr>
        <w:t>ESPECÍFICAS</w:t>
      </w:r>
      <w:r w:rsidRPr="006B45FA">
        <w:rPr>
          <w:rFonts w:ascii="Verdana" w:eastAsiaTheme="minorHAnsi" w:hAnsi="Verdana" w:cstheme="minorBidi"/>
          <w:b/>
          <w:spacing w:val="-4"/>
          <w:sz w:val="16"/>
          <w:szCs w:val="16"/>
          <w:lang w:val="es-ES_tradnl" w:eastAsia="en-US"/>
        </w:rPr>
        <w:t xml:space="preserve"> </w:t>
      </w:r>
      <w:r w:rsidRPr="006B45FA">
        <w:rPr>
          <w:rFonts w:ascii="Verdana" w:eastAsiaTheme="minorHAnsi" w:hAnsi="Verdana" w:cstheme="minorBidi"/>
          <w:b/>
          <w:sz w:val="16"/>
          <w:szCs w:val="16"/>
          <w:lang w:val="es-ES_tradnl" w:eastAsia="en-US"/>
        </w:rPr>
        <w:t>DEL</w:t>
      </w:r>
      <w:r w:rsidRPr="006B45FA">
        <w:rPr>
          <w:rFonts w:ascii="Verdana" w:eastAsiaTheme="minorHAnsi" w:hAnsi="Verdana" w:cstheme="minorBidi"/>
          <w:b/>
          <w:spacing w:val="-1"/>
          <w:sz w:val="16"/>
          <w:szCs w:val="16"/>
          <w:lang w:val="es-ES_tradnl" w:eastAsia="en-US"/>
        </w:rPr>
        <w:t xml:space="preserve"> </w:t>
      </w:r>
      <w:r w:rsidRPr="006B45FA">
        <w:rPr>
          <w:rFonts w:ascii="Verdana" w:eastAsiaTheme="minorHAnsi" w:hAnsi="Verdana" w:cstheme="minorBidi"/>
          <w:b/>
          <w:sz w:val="16"/>
          <w:szCs w:val="16"/>
          <w:lang w:val="es-ES_tradnl" w:eastAsia="en-US"/>
        </w:rPr>
        <w:t>“XXXVII</w:t>
      </w:r>
      <w:r w:rsidR="00301B78">
        <w:rPr>
          <w:rFonts w:ascii="Verdana" w:eastAsiaTheme="minorHAnsi" w:hAnsi="Verdana" w:cstheme="minorBidi"/>
          <w:b/>
          <w:sz w:val="16"/>
          <w:szCs w:val="16"/>
          <w:lang w:val="es-ES_tradnl" w:eastAsia="en-US"/>
        </w:rPr>
        <w:t>I</w:t>
      </w:r>
      <w:r w:rsidRPr="006B45FA">
        <w:rPr>
          <w:rFonts w:ascii="Verdana" w:eastAsiaTheme="minorHAnsi" w:hAnsi="Verdana" w:cstheme="minorBidi"/>
          <w:b/>
          <w:spacing w:val="-3"/>
          <w:sz w:val="16"/>
          <w:szCs w:val="16"/>
          <w:lang w:val="es-ES_tradnl" w:eastAsia="en-US"/>
        </w:rPr>
        <w:t xml:space="preserve"> </w:t>
      </w:r>
      <w:r w:rsidRPr="006B45FA">
        <w:rPr>
          <w:rFonts w:ascii="Verdana" w:eastAsiaTheme="minorHAnsi" w:hAnsi="Verdana" w:cstheme="minorBidi"/>
          <w:b/>
          <w:sz w:val="16"/>
          <w:szCs w:val="16"/>
          <w:lang w:val="es-ES_tradnl" w:eastAsia="en-US"/>
        </w:rPr>
        <w:t>EDICIÓN</w:t>
      </w:r>
      <w:r w:rsidRPr="006B45FA">
        <w:rPr>
          <w:rFonts w:ascii="Verdana" w:eastAsiaTheme="minorHAnsi" w:hAnsi="Verdana" w:cstheme="minorBidi"/>
          <w:b/>
          <w:spacing w:val="-3"/>
          <w:sz w:val="16"/>
          <w:szCs w:val="16"/>
          <w:lang w:val="es-ES_tradnl" w:eastAsia="en-US"/>
        </w:rPr>
        <w:t xml:space="preserve"> </w:t>
      </w:r>
      <w:r w:rsidRPr="006B45FA">
        <w:rPr>
          <w:rFonts w:ascii="Verdana" w:eastAsiaTheme="minorHAnsi" w:hAnsi="Verdana" w:cstheme="minorBidi"/>
          <w:b/>
          <w:sz w:val="16"/>
          <w:szCs w:val="16"/>
          <w:lang w:val="es-ES_tradnl" w:eastAsia="en-US"/>
        </w:rPr>
        <w:t>CONCURSO</w:t>
      </w:r>
      <w:r w:rsidRPr="006B45FA">
        <w:rPr>
          <w:rFonts w:ascii="Verdana" w:eastAsiaTheme="minorHAnsi" w:hAnsi="Verdana" w:cstheme="minorBidi"/>
          <w:b/>
          <w:spacing w:val="-2"/>
          <w:sz w:val="16"/>
          <w:szCs w:val="16"/>
          <w:lang w:val="es-ES_tradnl" w:eastAsia="en-US"/>
        </w:rPr>
        <w:t xml:space="preserve"> </w:t>
      </w:r>
      <w:r w:rsidRPr="006B45FA">
        <w:rPr>
          <w:rFonts w:ascii="Verdana" w:eastAsiaTheme="minorHAnsi" w:hAnsi="Verdana" w:cstheme="minorBidi"/>
          <w:b/>
          <w:sz w:val="16"/>
          <w:szCs w:val="16"/>
          <w:lang w:val="es-ES_tradnl" w:eastAsia="en-US"/>
        </w:rPr>
        <w:t>DEL</w:t>
      </w:r>
      <w:r w:rsidRPr="006B45FA">
        <w:rPr>
          <w:rFonts w:ascii="Verdana" w:eastAsiaTheme="minorHAnsi" w:hAnsi="Verdana" w:cstheme="minorBidi"/>
          <w:b/>
          <w:spacing w:val="-5"/>
          <w:sz w:val="16"/>
          <w:szCs w:val="16"/>
          <w:lang w:val="es-ES_tradnl" w:eastAsia="en-US"/>
        </w:rPr>
        <w:t xml:space="preserve"> </w:t>
      </w:r>
      <w:r w:rsidRPr="006B45FA">
        <w:rPr>
          <w:rFonts w:ascii="Verdana" w:eastAsiaTheme="minorHAnsi" w:hAnsi="Verdana" w:cstheme="minorBidi"/>
          <w:b/>
          <w:sz w:val="16"/>
          <w:szCs w:val="16"/>
          <w:lang w:val="es-ES_tradnl" w:eastAsia="en-US"/>
        </w:rPr>
        <w:t>TOMATE</w:t>
      </w:r>
      <w:r w:rsidRPr="006B45FA">
        <w:rPr>
          <w:rFonts w:ascii="Verdana" w:eastAsiaTheme="minorHAnsi" w:hAnsi="Verdana" w:cstheme="minorBidi"/>
          <w:b/>
          <w:spacing w:val="-4"/>
          <w:sz w:val="16"/>
          <w:szCs w:val="16"/>
          <w:lang w:val="es-ES_tradnl" w:eastAsia="en-US"/>
        </w:rPr>
        <w:t xml:space="preserve"> </w:t>
      </w:r>
      <w:r w:rsidRPr="006B45FA">
        <w:rPr>
          <w:rFonts w:ascii="Verdana" w:eastAsiaTheme="minorHAnsi" w:hAnsi="Verdana" w:cstheme="minorBidi"/>
          <w:b/>
          <w:sz w:val="16"/>
          <w:szCs w:val="16"/>
          <w:lang w:val="es-ES_tradnl" w:eastAsia="en-US"/>
        </w:rPr>
        <w:t>202</w:t>
      </w:r>
      <w:r w:rsidR="00301B78">
        <w:rPr>
          <w:rFonts w:ascii="Verdana" w:eastAsiaTheme="minorHAnsi" w:hAnsi="Verdana" w:cstheme="minorBidi"/>
          <w:b/>
          <w:sz w:val="16"/>
          <w:szCs w:val="16"/>
          <w:lang w:val="es-ES_tradnl" w:eastAsia="en-US"/>
        </w:rPr>
        <w:t>3</w:t>
      </w:r>
      <w:r w:rsidRPr="006B45FA">
        <w:rPr>
          <w:rFonts w:ascii="Verdana" w:eastAsiaTheme="minorHAnsi" w:hAnsi="Verdana" w:cstheme="minorBidi"/>
          <w:b/>
          <w:sz w:val="16"/>
          <w:szCs w:val="16"/>
          <w:lang w:val="es-ES_tradnl" w:eastAsia="en-US"/>
        </w:rPr>
        <w:t>”</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Bases Reguladoras.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Estas subvenciones se regirán por lo establecido en la presente convocatoria; en su caso, en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Las bases reguladoras mínimas para la concesión de estas subvenciones están contenidas en la ORDENANZA MUNICIPAL ESPECÍFICA DE SUBVENCIONES EN MATERIA DE FESTEJOS, OCIO Y TIEMPO LIBRE, CULTURA, JUVENTUD, EDUCACIÓN, PARTICIPACIÓN CIUDADANA, ASOCIACIONISMO, MAYORES, MUJERES E IGUALDAD DE OPORTUNIDADES, CONSUMO, COMERCIO, DEPORTES, DESARROLLO LOCAL Y</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MEDIO AMBIENTE. AYUNTAMIENTO DE MIAJADAS (CÁCERES). Así pues, el órgano competente para la aprobación de las presentes bases específicas y de la convocatoria de las mismas será el Sr. Alcalde, de conformidad con lo establecido en el artículo 8 a) de la propia Ordenanza.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procedimiento para la concesión de estas subvenciones será en régimen de concurrencia competitiva, mediante la comparación de las solicitudes presentadas, a fin de establecer una relación entre las mismas de acuerdo con los criterios de valoración establecidos en esta convocatoria, adjudicando, con el límite fijado en el punto siguiente.</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Crédito presupuestario.</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Default="006B45FA" w:rsidP="006B45FA">
      <w:pPr>
        <w:spacing w:line="360" w:lineRule="auto"/>
        <w:rPr>
          <w:rFonts w:ascii="Verdana" w:eastAsiaTheme="minorHAnsi" w:hAnsi="Verdana" w:cstheme="minorBidi"/>
          <w:iCs/>
          <w:sz w:val="16"/>
          <w:szCs w:val="16"/>
          <w:lang w:val="es-ES_tradnl" w:eastAsia="en-US"/>
        </w:rPr>
      </w:pPr>
      <w:r w:rsidRPr="006B45FA">
        <w:rPr>
          <w:rFonts w:ascii="Verdana" w:eastAsiaTheme="minorHAnsi" w:hAnsi="Verdana" w:cstheme="minorBidi"/>
          <w:iCs/>
          <w:sz w:val="16"/>
          <w:szCs w:val="16"/>
          <w:lang w:val="es-ES_tradnl" w:eastAsia="en-US"/>
        </w:rPr>
        <w:t>La cuantía total máxima de las subvenciones-premios convocados es de 2.500 €.  La subvención se  imputa a la aplicación presupuestaria 338/481.08</w:t>
      </w:r>
    </w:p>
    <w:p w:rsidR="00301B78" w:rsidRPr="006B45FA" w:rsidRDefault="00301B78"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Objeto.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subvención tiene por finalidad el fomento, divulgación y difusión del producto del tomate, por su arraigo y tradición en la localidad, en el marco de la “XXXVI</w:t>
      </w:r>
      <w:r w:rsidR="00301B78">
        <w:rPr>
          <w:rFonts w:ascii="Verdana" w:eastAsiaTheme="minorHAnsi" w:hAnsi="Verdana" w:cstheme="minorBidi"/>
          <w:sz w:val="16"/>
          <w:szCs w:val="16"/>
          <w:lang w:val="es-ES_tradnl" w:eastAsia="en-US"/>
        </w:rPr>
        <w:t>I</w:t>
      </w:r>
      <w:r w:rsidRPr="006B45FA">
        <w:rPr>
          <w:rFonts w:ascii="Verdana" w:eastAsiaTheme="minorHAnsi" w:hAnsi="Verdana" w:cstheme="minorBidi"/>
          <w:sz w:val="16"/>
          <w:szCs w:val="16"/>
          <w:lang w:val="es-ES_tradnl" w:eastAsia="en-US"/>
        </w:rPr>
        <w:t>I Edición Concurso del Tomate 202</w:t>
      </w:r>
      <w:r w:rsidR="00301B78">
        <w:rPr>
          <w:rFonts w:ascii="Verdana" w:eastAsiaTheme="minorHAnsi" w:hAnsi="Verdana" w:cstheme="minorBidi"/>
          <w:sz w:val="16"/>
          <w:szCs w:val="16"/>
          <w:lang w:val="es-ES_tradnl" w:eastAsia="en-US"/>
        </w:rPr>
        <w:t>3</w:t>
      </w:r>
      <w:r w:rsidRPr="006B45FA">
        <w:rPr>
          <w:rFonts w:ascii="Verdana" w:eastAsiaTheme="minorHAnsi" w:hAnsi="Verdana" w:cstheme="minorBidi"/>
          <w:sz w:val="16"/>
          <w:szCs w:val="16"/>
          <w:lang w:val="es-ES_tradnl" w:eastAsia="en-US"/>
        </w:rPr>
        <w:t>”, en el municipio de Miajadas, a celebrar el día 10 de agosto de 202</w:t>
      </w:r>
      <w:r w:rsidR="00301B78">
        <w:rPr>
          <w:rFonts w:ascii="Verdana" w:eastAsiaTheme="minorHAnsi" w:hAnsi="Verdana" w:cstheme="minorBidi"/>
          <w:sz w:val="16"/>
          <w:szCs w:val="16"/>
          <w:lang w:val="es-ES_tradnl" w:eastAsia="en-US"/>
        </w:rPr>
        <w:t>3</w:t>
      </w:r>
      <w:r w:rsidRPr="006B45FA">
        <w:rPr>
          <w:rFonts w:ascii="Verdana" w:eastAsiaTheme="minorHAnsi" w:hAnsi="Verdana" w:cstheme="minorBidi"/>
          <w:sz w:val="16"/>
          <w:szCs w:val="16"/>
          <w:lang w:val="es-ES_tradnl" w:eastAsia="en-US"/>
        </w:rPr>
        <w:t>.</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Modalidades, Condiciones y Finalidad de la Concesión de la Subvención.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Las modalidades en las que poder concursar serán las siguientes:</w:t>
      </w:r>
    </w:p>
    <w:p w:rsidR="006B45FA" w:rsidRPr="006B45FA" w:rsidRDefault="006B45FA" w:rsidP="006B45FA">
      <w:pPr>
        <w:numPr>
          <w:ilvl w:val="0"/>
          <w:numId w:val="13"/>
        </w:numPr>
        <w:spacing w:after="240" w:line="360" w:lineRule="auto"/>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TOMATE DE MAYOR PESO.</w:t>
      </w:r>
    </w:p>
    <w:p w:rsidR="006B45FA" w:rsidRPr="006B45FA" w:rsidRDefault="006B45FA" w:rsidP="006B45FA">
      <w:pPr>
        <w:numPr>
          <w:ilvl w:val="0"/>
          <w:numId w:val="13"/>
        </w:numPr>
        <w:spacing w:after="240" w:line="360" w:lineRule="auto"/>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CAJA PARA FÁBRICA.</w:t>
      </w:r>
    </w:p>
    <w:p w:rsidR="006B45FA" w:rsidRPr="006B45FA" w:rsidRDefault="006B45FA" w:rsidP="006B45FA">
      <w:pPr>
        <w:numPr>
          <w:ilvl w:val="0"/>
          <w:numId w:val="13"/>
        </w:numPr>
        <w:spacing w:after="240" w:line="360" w:lineRule="auto"/>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TOMATE MÁS SINGULAR.</w:t>
      </w:r>
    </w:p>
    <w:p w:rsidR="006B45FA" w:rsidRPr="006B45FA" w:rsidRDefault="006B45FA" w:rsidP="006B45FA">
      <w:pPr>
        <w:numPr>
          <w:ilvl w:val="0"/>
          <w:numId w:val="13"/>
        </w:numPr>
        <w:spacing w:after="240" w:line="360" w:lineRule="auto"/>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CAJA PARA VERDEO.</w:t>
      </w:r>
    </w:p>
    <w:p w:rsidR="006B45FA" w:rsidRPr="006B45FA" w:rsidRDefault="006B45FA" w:rsidP="006B45FA">
      <w:pPr>
        <w:numPr>
          <w:ilvl w:val="0"/>
          <w:numId w:val="13"/>
        </w:numPr>
        <w:spacing w:after="240" w:line="360" w:lineRule="auto"/>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lastRenderedPageBreak/>
        <w:t>TOMATE MÁS ESTÉTICO.</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Puede participar en el Concurso cualquier agricultor/a o cultivador/a residente o empadronado en una localidad de Extremadura, localidad que se señalará en el momento de la inscripción. Los productos pueden ser presentados físicamente por el agricultor/a, cultivador/a o representante.</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Se podrá participar en cualquiera de las cinco modalidades arriba indicadas.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Sólo se admitirá una caja de producto por concursante y modalidad.</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En las modalidades de “Mayor Peso”, “Más Estético” y “Tomate Singular”, esta última modalidad consiste en que el tomate sea único en su especie, el más raro o extraordinario. Solamente se puede presentar un tomate por participante y no se puntuarán tomates previamente congelados. Todos los tomates serán pesados en la misma báscula.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Para concursar en las modalidades de “Caja para Fábrica” y “Caja para Verdeo” solamente se admitirán cajas de iguales dimensiones: cajas de 10 Kg. La Organización facilitará previamente en el Complejo Cultural Palacio “Obispo Solís”, las cajas para los participantes.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participación en este Concurso implica la plena conformidad y aceptación de las presentes bases y de las decisiones tomadas por parte del Jurado para la resolución de aquellas situaciones o problemas no previstos.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Los beneficiarios, deberán acreditar con anterioridad, que se hallan al corriente en el cumplimiento de sus obligaciones tributarias, Seguridad Social y frente al Excmo. Ayuntamiento de Miajadas, según está impuesto por las disposiciones legales vigentes.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Requisitos para Solicitar la Subvención y Forma de Acreditarlos.</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 </w:t>
      </w:r>
    </w:p>
    <w:p w:rsid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Las inscripciones para todas las modalidades del Concurso se realizarán de 9</w:t>
      </w:r>
      <w:r w:rsidR="00301B78">
        <w:rPr>
          <w:rFonts w:ascii="Verdana" w:eastAsiaTheme="minorHAnsi" w:hAnsi="Verdana" w:cstheme="minorBidi"/>
          <w:sz w:val="16"/>
          <w:szCs w:val="16"/>
          <w:lang w:val="es-ES_tradnl" w:eastAsia="en-US"/>
        </w:rPr>
        <w:t>:00 horas a 10:30 horas del jueves</w:t>
      </w:r>
      <w:r w:rsidRPr="006B45FA">
        <w:rPr>
          <w:rFonts w:ascii="Verdana" w:eastAsiaTheme="minorHAnsi" w:hAnsi="Verdana" w:cstheme="minorBidi"/>
          <w:sz w:val="16"/>
          <w:szCs w:val="16"/>
          <w:lang w:val="es-ES_tradnl" w:eastAsia="en-US"/>
        </w:rPr>
        <w:t xml:space="preserve">, 10 de agosto en la </w:t>
      </w:r>
      <w:r w:rsidR="00301B78">
        <w:rPr>
          <w:rFonts w:ascii="Verdana" w:eastAsiaTheme="minorHAnsi" w:hAnsi="Verdana" w:cstheme="minorBidi"/>
          <w:sz w:val="16"/>
          <w:szCs w:val="16"/>
          <w:lang w:val="es-ES_tradnl" w:eastAsia="en-US"/>
        </w:rPr>
        <w:t>Plaza de España</w:t>
      </w:r>
      <w:r w:rsidRPr="006B45FA">
        <w:rPr>
          <w:rFonts w:ascii="Verdana" w:eastAsiaTheme="minorHAnsi" w:hAnsi="Verdana" w:cstheme="minorBidi"/>
          <w:sz w:val="16"/>
          <w:szCs w:val="16"/>
          <w:lang w:val="es-ES_tradnl" w:eastAsia="en-US"/>
        </w:rPr>
        <w:t>. A partir de la</w:t>
      </w:r>
      <w:r w:rsidR="00301B78">
        <w:rPr>
          <w:rFonts w:ascii="Verdana" w:eastAsiaTheme="minorHAnsi" w:hAnsi="Verdana" w:cstheme="minorBidi"/>
          <w:sz w:val="16"/>
          <w:szCs w:val="16"/>
          <w:lang w:val="es-ES_tradnl" w:eastAsia="en-US"/>
        </w:rPr>
        <w:t>s</w:t>
      </w:r>
      <w:r w:rsidRPr="006B45FA">
        <w:rPr>
          <w:rFonts w:ascii="Verdana" w:eastAsiaTheme="minorHAnsi" w:hAnsi="Verdana" w:cstheme="minorBidi"/>
          <w:sz w:val="16"/>
          <w:szCs w:val="16"/>
          <w:lang w:val="es-ES_tradnl" w:eastAsia="en-US"/>
        </w:rPr>
        <w:t xml:space="preserve"> 1</w:t>
      </w:r>
      <w:r w:rsidR="00301B78">
        <w:rPr>
          <w:rFonts w:ascii="Verdana" w:eastAsiaTheme="minorHAnsi" w:hAnsi="Verdana" w:cstheme="minorBidi"/>
          <w:sz w:val="16"/>
          <w:szCs w:val="16"/>
          <w:lang w:val="es-ES_tradnl" w:eastAsia="en-US"/>
        </w:rPr>
        <w:t>0</w:t>
      </w:r>
      <w:r w:rsidRPr="006B45FA">
        <w:rPr>
          <w:rFonts w:ascii="Verdana" w:eastAsiaTheme="minorHAnsi" w:hAnsi="Verdana" w:cstheme="minorBidi"/>
          <w:sz w:val="16"/>
          <w:szCs w:val="16"/>
          <w:lang w:val="es-ES_tradnl" w:eastAsia="en-US"/>
        </w:rPr>
        <w:t>:</w:t>
      </w:r>
      <w:r w:rsidR="00301B78">
        <w:rPr>
          <w:rFonts w:ascii="Verdana" w:eastAsiaTheme="minorHAnsi" w:hAnsi="Verdana" w:cstheme="minorBidi"/>
          <w:sz w:val="16"/>
          <w:szCs w:val="16"/>
          <w:lang w:val="es-ES_tradnl" w:eastAsia="en-US"/>
        </w:rPr>
        <w:t>3</w:t>
      </w:r>
      <w:r w:rsidRPr="006B45FA">
        <w:rPr>
          <w:rFonts w:ascii="Verdana" w:eastAsiaTheme="minorHAnsi" w:hAnsi="Verdana" w:cstheme="minorBidi"/>
          <w:sz w:val="16"/>
          <w:szCs w:val="16"/>
          <w:lang w:val="es-ES_tradnl" w:eastAsia="en-US"/>
        </w:rPr>
        <w:t>0 horas no se admitirá ninguna inscripción.</w:t>
      </w:r>
    </w:p>
    <w:p w:rsidR="00301B78" w:rsidRPr="006B45FA" w:rsidRDefault="00301B78" w:rsidP="006B45FA">
      <w:pPr>
        <w:spacing w:line="360" w:lineRule="auto"/>
        <w:rPr>
          <w:rFonts w:ascii="Verdana" w:eastAsiaTheme="minorHAnsi" w:hAnsi="Verdana" w:cstheme="minorBidi"/>
          <w:sz w:val="16"/>
          <w:szCs w:val="16"/>
          <w:lang w:val="es-ES_tradnl" w:eastAsia="en-US"/>
        </w:rPr>
      </w:pPr>
    </w:p>
    <w:p w:rsid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En el momento de la inscripción, los participantes presentarán las cajas o tomates para el Concurso de forma escalonada y siguiendo las indicaciones de la organización.</w:t>
      </w:r>
    </w:p>
    <w:p w:rsidR="00301B78" w:rsidRPr="006B45FA" w:rsidRDefault="00301B78" w:rsidP="006B45FA">
      <w:pPr>
        <w:spacing w:line="360" w:lineRule="auto"/>
        <w:rPr>
          <w:rFonts w:ascii="Verdana" w:eastAsiaTheme="minorHAnsi" w:hAnsi="Verdana" w:cstheme="minorBidi"/>
          <w:sz w:val="16"/>
          <w:szCs w:val="16"/>
          <w:lang w:val="es-ES_tradnl" w:eastAsia="en-US"/>
        </w:rPr>
      </w:pPr>
    </w:p>
    <w:p w:rsid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Los participantes aceptan la difusión de las imágenes realizadas durante la celebración del Concurso y la difusión de los nombres y apellidos para la promoción del mismo.</w:t>
      </w:r>
    </w:p>
    <w:p w:rsidR="00301B78" w:rsidRPr="006B45FA" w:rsidRDefault="00301B78"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Concurso se llevará a cabo siempre que las Autoridades Sanitarias lo permitan.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Órgano Competente para la Instrucción y Resolución del Procedimiento.</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órgano competente para la instrucción del expediente es la Concejalía de FESTEJOS, OCIO Y TIEMPO LIBRE, CULTURA Y JUVENTUD, EDUCACIÓN Y FORMACIÓN, UNIVERSIDAD POPULAR, NUEVAS TECNOLOGÍAS Y ALFABETIZACIÓN TECNOLÓGICA.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Éste solicitará cuantos informes estime necesarios para resolver, así como evaluar las solicitudes que se presenten en tiempo y forma, todo ello de conformidad con el artículo 24 de la Ley 38/2003, de 14 de noviembre, General de Subvenciones.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órgano competente para resolver será la Concejala de Festejos, Ocio y Tiempo Libre, Cultura y Juventud, Educación y Formación, Universidad Popular, Nuevas Tecnologías y Alfabetización Tecnológica de este Ayuntamiento por delegación del Sr. Alcalde, ya que la normativa local no fija expresamente cuales son los órganos competentes para el otorgamiento de subvenciones, por lo que debemos acudir a la competencia residual del Alcalde recogida en el artículo 21.1 s) de la Ley 7/1985, de 2 de abril, reguladora de las Bases del Régimen Local.</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Propuesta de resolución provisional, resolución definitiva, plazos y notificación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Una vez evaluadas las solicitudes, por el órgano instructor se formulará la propuesta de resolución provisional, debidamente motivada, que será notificada a los interesados, concediendo un plazo de 10 días para presentar alegaciones.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Tras examinar las alegaciones si las hubiera,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propuesta de resolución definitiva, cuando resulte procedente de acuerdo con las bases reguladoras, se notificará a los interesados que hayan sido propuestos como beneficiarios en la fase de instrucción, para que en el plazo de 3 días comuniquen su aceptación.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Una vez aprobada la propuesta de resolución definitiva, el órgano competente resolverá el procedimiento.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resolución, además de contener el solicitante o relación de solicitantes a los que se concede la subvención, hará constar, en su caso, de manera expresa, la desestimación del resto de las solicitudes.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plazo de resolución y notificación será de 1 mes.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vencimiento del plazo máximo sin haberse notificado la resolución legitima a los interesados para entender desestimada por silencio administrativo la solicitud de concesión de la subvención.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Premios y entrega.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301B78" w:rsidRDefault="006B45FA" w:rsidP="006B45FA">
      <w:pPr>
        <w:spacing w:line="360" w:lineRule="auto"/>
        <w:rPr>
          <w:rFonts w:ascii="Verdana" w:eastAsiaTheme="minorHAnsi" w:hAnsi="Verdana" w:cstheme="minorBidi"/>
          <w:b/>
          <w:sz w:val="16"/>
          <w:szCs w:val="16"/>
          <w:lang w:val="es-ES_tradnl" w:eastAsia="en-US"/>
        </w:rPr>
      </w:pPr>
      <w:r w:rsidRPr="00301B78">
        <w:rPr>
          <w:rFonts w:ascii="Verdana" w:eastAsiaTheme="minorHAnsi" w:hAnsi="Verdana" w:cstheme="minorBidi"/>
          <w:b/>
          <w:sz w:val="16"/>
          <w:szCs w:val="16"/>
          <w:lang w:val="es-ES_tradnl" w:eastAsia="en-US"/>
        </w:rPr>
        <w:lastRenderedPageBreak/>
        <w:t>En las diferentes modalidades del Concurso, sólo pueden optar a los premios LOCALES los/as agricultores/as o cultivadores/as que estén empadronados en Miajadas, Alonso de Ojeda o Casar de Miajadas.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TOMATE DE MAYOR PESO: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AL TOMATE DE MAYOR PESO DEL CONCURSO: 300 € + TROFEO.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2º PREMIO: 200 €.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3º PREMIO: 100 €.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LOCAL: 200 € + TROFEO.</w:t>
      </w:r>
    </w:p>
    <w:p w:rsidR="006B45FA" w:rsidRPr="00301B78" w:rsidRDefault="006B45FA" w:rsidP="006B45FA">
      <w:pPr>
        <w:spacing w:line="360" w:lineRule="auto"/>
        <w:rPr>
          <w:rFonts w:ascii="Verdana" w:eastAsiaTheme="minorHAnsi" w:hAnsi="Verdana" w:cstheme="minorBidi"/>
          <w:b/>
          <w:i/>
          <w:sz w:val="16"/>
          <w:szCs w:val="16"/>
          <w:lang w:val="es-ES_tradnl" w:eastAsia="en-US"/>
        </w:rPr>
      </w:pPr>
      <w:r w:rsidRPr="00301B78">
        <w:rPr>
          <w:rFonts w:ascii="Verdana" w:eastAsiaTheme="minorHAnsi" w:hAnsi="Verdana" w:cstheme="minorBidi"/>
          <w:b/>
          <w:i/>
          <w:sz w:val="16"/>
          <w:szCs w:val="16"/>
          <w:lang w:val="es-ES_tradnl" w:eastAsia="en-US"/>
        </w:rPr>
        <w:t>(Este premio no es acumulativo, si el tomate de mayor peso del Concurso corresponde a un/una participante LOCAL).</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TOMATE SINGULAR: PATROCINADO POR LA COOPERATIVA “SAN ISIDRO” DE MIAJADAS:</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LOCAL: 300 € + TROFEO.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2º PREMIO LOCAL: 200 €.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3º PREMIO LOCAL: 100 €.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RESTO DE PARTICIPANTES NO LOCALES: 125 €.</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CAJA PARA FÁBRICA:</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LOCAL: 150 € + TROFEO.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2º PREMIO LOCAL: 75 €.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3º PREMIO LOCAL: 50 €.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RESTO DE PARTICIPANTES NO LOCALES: 150 €.</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CAJA PARA VERDEO: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LOCAL: 150 € + TROFEO.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2º PREMIO LOCAL: 75 €.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3º PREMIO LOCAL: 50 €.</w:t>
      </w:r>
    </w:p>
    <w:p w:rsid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RESTO DE PARTICIPANTES NO LOCALES: 150 €.</w:t>
      </w:r>
    </w:p>
    <w:p w:rsidR="00301B78" w:rsidRPr="006B45FA" w:rsidRDefault="00301B78"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TOMATE MÁS ESTÉTICO: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LOCAL: 150 € + TROFEO</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2º PREMIO LOCAL: 75 €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3º PREMIO LOCAL: 50 €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1º PREMIO RESTO DE PARTICIPANTES NO LOCALES: 150 €</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TODOS LOS PREMIADOS RECIBIRÁN UN LOTE DE PRODUCTOS “NESTLÉ”.</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 </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El jurado estará situado un lugar habilitado en la </w:t>
      </w:r>
      <w:r w:rsidR="00301B78">
        <w:rPr>
          <w:rFonts w:ascii="Verdana" w:eastAsiaTheme="minorHAnsi" w:hAnsi="Verdana" w:cstheme="minorBidi"/>
          <w:sz w:val="16"/>
          <w:szCs w:val="16"/>
          <w:lang w:val="es-ES_tradnl" w:eastAsia="en-US"/>
        </w:rPr>
        <w:t>Plaza de España</w:t>
      </w:r>
      <w:r w:rsidRPr="006B45FA">
        <w:rPr>
          <w:rFonts w:ascii="Verdana" w:eastAsiaTheme="minorHAnsi" w:hAnsi="Verdana" w:cstheme="minorBidi"/>
          <w:sz w:val="16"/>
          <w:szCs w:val="16"/>
          <w:lang w:val="es-ES_tradnl" w:eastAsia="en-US"/>
        </w:rPr>
        <w:t xml:space="preserve"> y estará integrado por:</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4"/>
        </w:numPr>
        <w:spacing w:after="240" w:line="360" w:lineRule="auto"/>
        <w:ind w:left="567" w:hanging="284"/>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Los concejales de la corporación que pertenecen a la Comisión de Agricultura, Medio Ambiente, Parques y jardines.</w:t>
      </w:r>
    </w:p>
    <w:p w:rsidR="006B45FA" w:rsidRPr="006B45FA" w:rsidRDefault="006B45FA" w:rsidP="006B45FA">
      <w:pPr>
        <w:numPr>
          <w:ilvl w:val="0"/>
          <w:numId w:val="14"/>
        </w:numPr>
        <w:spacing w:after="240" w:line="360" w:lineRule="auto"/>
        <w:ind w:left="567" w:hanging="284"/>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Un representante de </w:t>
      </w:r>
      <w:proofErr w:type="spellStart"/>
      <w:r w:rsidRPr="006B45FA">
        <w:rPr>
          <w:rFonts w:ascii="Verdana" w:eastAsiaTheme="minorHAnsi" w:hAnsi="Verdana" w:cstheme="minorBidi"/>
          <w:sz w:val="16"/>
          <w:szCs w:val="16"/>
          <w:lang w:val="es-ES_tradnl" w:eastAsia="en-US"/>
        </w:rPr>
        <w:t>Coop</w:t>
      </w:r>
      <w:proofErr w:type="spellEnd"/>
      <w:r w:rsidRPr="006B45FA">
        <w:rPr>
          <w:rFonts w:ascii="Verdana" w:eastAsiaTheme="minorHAnsi" w:hAnsi="Verdana" w:cstheme="minorBidi"/>
          <w:sz w:val="16"/>
          <w:szCs w:val="16"/>
          <w:lang w:val="es-ES_tradnl" w:eastAsia="en-US"/>
        </w:rPr>
        <w:t>. “San Isidro” de Miajadas.</w:t>
      </w:r>
    </w:p>
    <w:p w:rsidR="006B45FA" w:rsidRPr="006B45FA" w:rsidRDefault="006B45FA" w:rsidP="006B45FA">
      <w:pPr>
        <w:numPr>
          <w:ilvl w:val="0"/>
          <w:numId w:val="14"/>
        </w:numPr>
        <w:spacing w:after="240" w:line="360" w:lineRule="auto"/>
        <w:ind w:left="567" w:hanging="284"/>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Un representante de </w:t>
      </w:r>
      <w:proofErr w:type="spellStart"/>
      <w:r w:rsidRPr="006B45FA">
        <w:rPr>
          <w:rFonts w:ascii="Verdana" w:eastAsiaTheme="minorHAnsi" w:hAnsi="Verdana" w:cstheme="minorBidi"/>
          <w:sz w:val="16"/>
          <w:szCs w:val="16"/>
          <w:lang w:val="es-ES_tradnl" w:eastAsia="en-US"/>
        </w:rPr>
        <w:t>Coop</w:t>
      </w:r>
      <w:proofErr w:type="spellEnd"/>
      <w:r w:rsidRPr="006B45FA">
        <w:rPr>
          <w:rFonts w:ascii="Verdana" w:eastAsiaTheme="minorHAnsi" w:hAnsi="Verdana" w:cstheme="minorBidi"/>
          <w:sz w:val="16"/>
          <w:szCs w:val="16"/>
          <w:lang w:val="es-ES_tradnl" w:eastAsia="en-US"/>
        </w:rPr>
        <w:t>. “San Marcos” de Miajadas.</w:t>
      </w:r>
    </w:p>
    <w:p w:rsidR="006B45FA" w:rsidRPr="006B45FA" w:rsidRDefault="006B45FA" w:rsidP="006B45FA">
      <w:pPr>
        <w:numPr>
          <w:ilvl w:val="0"/>
          <w:numId w:val="14"/>
        </w:numPr>
        <w:spacing w:after="240" w:line="360" w:lineRule="auto"/>
        <w:ind w:left="567" w:hanging="284"/>
        <w:contextualSpacing/>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Un representante, de cada uno de los sindicatos agrícolas con sede en la localidad.</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lastRenderedPageBreak/>
        <w:t>Los criterios a valorar en cada una de las categorías por parte de los/as miembros del jurado serán los siguientes: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5"/>
        </w:numPr>
        <w:spacing w:after="240" w:line="360" w:lineRule="auto"/>
        <w:ind w:left="567" w:hanging="283"/>
        <w:contextualSpacing/>
        <w:rPr>
          <w:rFonts w:ascii="Verdana" w:eastAsiaTheme="minorHAnsi" w:hAnsi="Verdana" w:cstheme="minorBidi"/>
          <w:sz w:val="16"/>
          <w:szCs w:val="16"/>
          <w:lang w:val="es-ES_tradnl" w:eastAsia="en-US"/>
        </w:rPr>
      </w:pPr>
      <w:r w:rsidRPr="006B45FA">
        <w:rPr>
          <w:rFonts w:ascii="Verdana" w:eastAsiaTheme="minorHAnsi" w:hAnsi="Verdana" w:cstheme="minorBidi"/>
          <w:b/>
          <w:sz w:val="16"/>
          <w:szCs w:val="16"/>
          <w:lang w:val="es-ES_tradnl" w:eastAsia="en-US"/>
        </w:rPr>
        <w:t>Tomate de Mayor Peso</w:t>
      </w:r>
      <w:r w:rsidRPr="006B45FA">
        <w:rPr>
          <w:rFonts w:ascii="Verdana" w:eastAsiaTheme="minorHAnsi" w:hAnsi="Verdana" w:cstheme="minorBidi"/>
          <w:sz w:val="16"/>
          <w:szCs w:val="16"/>
          <w:lang w:val="es-ES_tradnl" w:eastAsia="en-US"/>
        </w:rPr>
        <w:t>: El tomate de mayor peso presentado.</w:t>
      </w:r>
    </w:p>
    <w:p w:rsidR="006B45FA" w:rsidRPr="006B45FA" w:rsidRDefault="006B45FA" w:rsidP="006B45FA">
      <w:pPr>
        <w:numPr>
          <w:ilvl w:val="0"/>
          <w:numId w:val="15"/>
        </w:numPr>
        <w:spacing w:after="240" w:line="360" w:lineRule="auto"/>
        <w:ind w:left="567" w:hanging="283"/>
        <w:contextualSpacing/>
        <w:rPr>
          <w:rFonts w:ascii="Verdana" w:eastAsiaTheme="minorHAnsi" w:hAnsi="Verdana" w:cstheme="minorBidi"/>
          <w:sz w:val="16"/>
          <w:szCs w:val="16"/>
          <w:lang w:val="es-ES_tradnl" w:eastAsia="en-US"/>
        </w:rPr>
      </w:pPr>
      <w:r w:rsidRPr="006B45FA">
        <w:rPr>
          <w:rFonts w:ascii="Verdana" w:eastAsiaTheme="minorHAnsi" w:hAnsi="Verdana" w:cstheme="minorBidi"/>
          <w:b/>
          <w:sz w:val="16"/>
          <w:szCs w:val="16"/>
          <w:lang w:val="es-ES_tradnl" w:eastAsia="en-US"/>
        </w:rPr>
        <w:t>Tomate Singular</w:t>
      </w:r>
      <w:r w:rsidRPr="006B45FA">
        <w:rPr>
          <w:rFonts w:ascii="Verdana" w:eastAsiaTheme="minorHAnsi" w:hAnsi="Verdana" w:cstheme="minorBidi"/>
          <w:sz w:val="16"/>
          <w:szCs w:val="16"/>
          <w:lang w:val="es-ES_tradnl" w:eastAsia="en-US"/>
        </w:rPr>
        <w:t>: Se valorará la singularidad (forma, tamaño, color, etc.), siendo 1 la puntuación mínima y 10 la máxima.</w:t>
      </w:r>
    </w:p>
    <w:p w:rsidR="006B45FA" w:rsidRPr="006B45FA" w:rsidRDefault="006B45FA" w:rsidP="006B45FA">
      <w:pPr>
        <w:numPr>
          <w:ilvl w:val="0"/>
          <w:numId w:val="15"/>
        </w:numPr>
        <w:spacing w:after="240" w:line="360" w:lineRule="auto"/>
        <w:ind w:left="567" w:hanging="283"/>
        <w:contextualSpacing/>
        <w:rPr>
          <w:rFonts w:ascii="Verdana" w:eastAsiaTheme="minorHAnsi" w:hAnsi="Verdana" w:cstheme="minorBidi"/>
          <w:sz w:val="16"/>
          <w:szCs w:val="16"/>
          <w:lang w:val="es-ES_tradnl" w:eastAsia="en-US"/>
        </w:rPr>
      </w:pPr>
      <w:r w:rsidRPr="006B45FA">
        <w:rPr>
          <w:rFonts w:ascii="Verdana" w:eastAsiaTheme="minorHAnsi" w:hAnsi="Verdana" w:cstheme="minorBidi"/>
          <w:b/>
          <w:sz w:val="16"/>
          <w:szCs w:val="16"/>
          <w:lang w:val="es-ES_tradnl" w:eastAsia="en-US"/>
        </w:rPr>
        <w:t>Caja para Fábrica</w:t>
      </w:r>
      <w:r w:rsidRPr="006B45FA">
        <w:rPr>
          <w:rFonts w:ascii="Verdana" w:eastAsiaTheme="minorHAnsi" w:hAnsi="Verdana" w:cstheme="minorBidi"/>
          <w:sz w:val="16"/>
          <w:szCs w:val="16"/>
          <w:lang w:val="es-ES_tradnl" w:eastAsia="en-US"/>
        </w:rPr>
        <w:t xml:space="preserve">: Se valorará la homogeneidad del color, del tamaño y la calidad de las muestras, siendo 1 la puntuación mínima y 10 la máxima; en cada uno de los 3 criterios, por lo que 30 puntos es la máxima puntuación. </w:t>
      </w:r>
    </w:p>
    <w:p w:rsidR="006B45FA" w:rsidRPr="006B45FA" w:rsidRDefault="006B45FA" w:rsidP="006B45FA">
      <w:pPr>
        <w:numPr>
          <w:ilvl w:val="0"/>
          <w:numId w:val="15"/>
        </w:numPr>
        <w:spacing w:after="240" w:line="360" w:lineRule="auto"/>
        <w:ind w:left="567" w:hanging="283"/>
        <w:contextualSpacing/>
        <w:rPr>
          <w:rFonts w:ascii="Verdana" w:eastAsiaTheme="minorHAnsi" w:hAnsi="Verdana" w:cstheme="minorBidi"/>
          <w:sz w:val="16"/>
          <w:szCs w:val="16"/>
          <w:lang w:val="es-ES_tradnl" w:eastAsia="en-US"/>
        </w:rPr>
      </w:pPr>
      <w:r w:rsidRPr="006B45FA">
        <w:rPr>
          <w:rFonts w:ascii="Verdana" w:eastAsiaTheme="minorHAnsi" w:hAnsi="Verdana" w:cstheme="minorBidi"/>
          <w:b/>
          <w:sz w:val="16"/>
          <w:szCs w:val="16"/>
          <w:lang w:val="es-ES_tradnl" w:eastAsia="en-US"/>
        </w:rPr>
        <w:t>Caja para Verdeo</w:t>
      </w:r>
      <w:r w:rsidRPr="006B45FA">
        <w:rPr>
          <w:rFonts w:ascii="Verdana" w:eastAsiaTheme="minorHAnsi" w:hAnsi="Verdana" w:cstheme="minorBidi"/>
          <w:sz w:val="16"/>
          <w:szCs w:val="16"/>
          <w:lang w:val="es-ES_tradnl" w:eastAsia="en-US"/>
        </w:rPr>
        <w:t>: Se valorará homogeneidad del tamaño, estado de maduración y calidad de las muestras siendo 1 la puntuación mínima y 10 la máxima; en cada uno de los 3 criterios, por lo que 30 puntos es la máxima puntuación.</w:t>
      </w:r>
    </w:p>
    <w:p w:rsidR="006B45FA" w:rsidRPr="006B45FA" w:rsidRDefault="006B45FA" w:rsidP="006B45FA">
      <w:pPr>
        <w:numPr>
          <w:ilvl w:val="0"/>
          <w:numId w:val="15"/>
        </w:numPr>
        <w:spacing w:after="240" w:line="360" w:lineRule="auto"/>
        <w:ind w:left="567" w:hanging="283"/>
        <w:contextualSpacing/>
        <w:rPr>
          <w:rFonts w:ascii="Verdana" w:eastAsiaTheme="minorHAnsi" w:hAnsi="Verdana" w:cstheme="minorBidi"/>
          <w:sz w:val="16"/>
          <w:szCs w:val="16"/>
          <w:lang w:val="es-ES_tradnl" w:eastAsia="en-US"/>
        </w:rPr>
      </w:pPr>
      <w:r w:rsidRPr="006B45FA">
        <w:rPr>
          <w:rFonts w:ascii="Verdana" w:eastAsiaTheme="minorHAnsi" w:hAnsi="Verdana" w:cstheme="minorBidi"/>
          <w:b/>
          <w:sz w:val="16"/>
          <w:szCs w:val="16"/>
          <w:lang w:val="es-ES_tradnl" w:eastAsia="en-US"/>
        </w:rPr>
        <w:t>Tomate más Estético</w:t>
      </w:r>
      <w:r w:rsidRPr="006B45FA">
        <w:rPr>
          <w:rFonts w:ascii="Verdana" w:eastAsiaTheme="minorHAnsi" w:hAnsi="Verdana" w:cstheme="minorBidi"/>
          <w:sz w:val="16"/>
          <w:szCs w:val="16"/>
          <w:lang w:val="es-ES_tradnl" w:eastAsia="en-US"/>
        </w:rPr>
        <w:t>: Se valorará la forma, el tamaño y el color siendo 1 la puntuación mínima y 10 la máxima; en cada uno de los 3 criterios, por lo que 30 puntos es la máxima puntuación.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 xml:space="preserve">El Jurado podrá declarar desierto cualquiera de los premios, si considera que no se cubren unos méritos mínimos. </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Los premios se harán públicos y se entregarán al final del Concurso. Posteriormente, los premios se difundirán por las webs, aplicaciones y redes sociales del Ayuntamiento de Miajadas y RTV Miajadas.</w:t>
      </w: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La celebración del acto de clausura está sometida a las medidas socio-sanitarias para la celebración de actos públicos.</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Fin de la Vía Administrativa.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acto de resolución de la subvención agota la vía administrativa.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En caso de haber interpuesto recurso de reposición, no se podrá impugnar en la vía contencioso- administrativa hasta que sea resuelto expresamente o se haya producido la desestimación presunta de aquel.</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Criterios de Valoración.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t>El Jurado de Valoración ostentará discrecionalidad técnica para determinar la valoración de los participantes y por ende su condición de beneficiarios de la subvención-premio correspondiente.</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numPr>
          <w:ilvl w:val="0"/>
          <w:numId w:val="12"/>
        </w:numPr>
        <w:spacing w:after="240" w:line="360" w:lineRule="auto"/>
        <w:contextualSpacing/>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Medios de notificación o publicación.</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6B45FA" w:rsidRPr="006B45FA" w:rsidRDefault="006B45FA" w:rsidP="006B45FA">
      <w:pPr>
        <w:spacing w:line="360" w:lineRule="auto"/>
        <w:rPr>
          <w:rFonts w:ascii="Verdana" w:eastAsiaTheme="minorHAnsi" w:hAnsi="Verdana" w:cstheme="minorBidi"/>
          <w:sz w:val="16"/>
          <w:szCs w:val="16"/>
          <w:lang w:val="es-ES_tradnl" w:eastAsia="en-US"/>
        </w:rPr>
      </w:pPr>
      <w:r w:rsidRPr="006B45FA">
        <w:rPr>
          <w:rFonts w:ascii="Verdana" w:eastAsiaTheme="minorHAnsi" w:hAnsi="Verdana" w:cstheme="minorBidi"/>
          <w:sz w:val="16"/>
          <w:szCs w:val="16"/>
          <w:lang w:val="es-ES_tradnl" w:eastAsia="en-US"/>
        </w:rPr>
        <w:lastRenderedPageBreak/>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C50C7F" w:rsidRDefault="00C50C7F" w:rsidP="00D43667">
      <w:pPr>
        <w:spacing w:after="360" w:line="276" w:lineRule="auto"/>
        <w:rPr>
          <w:rFonts w:ascii="Verdana" w:hAnsi="Verdana"/>
          <w:sz w:val="16"/>
          <w:szCs w:val="16"/>
        </w:rPr>
      </w:pPr>
    </w:p>
    <w:p w:rsidR="00C50C7F" w:rsidRPr="00D43667" w:rsidRDefault="00C50C7F" w:rsidP="00D43667">
      <w:pPr>
        <w:spacing w:after="360" w:line="276" w:lineRule="auto"/>
        <w:rPr>
          <w:rFonts w:ascii="Verdana" w:hAnsi="Verdana"/>
          <w:sz w:val="16"/>
          <w:szCs w:val="16"/>
        </w:rPr>
      </w:pPr>
      <w:bookmarkStart w:id="0" w:name="_GoBack"/>
      <w:bookmarkEnd w:id="0"/>
    </w:p>
    <w:sectPr w:rsidR="00C50C7F" w:rsidRPr="00D43667" w:rsidSect="00B67348">
      <w:headerReference w:type="default" r:id="rId8"/>
      <w:pgSz w:w="11906" w:h="16838"/>
      <w:pgMar w:top="2381" w:right="1701" w:bottom="1134" w:left="1701" w:header="79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915" w:rsidRDefault="00EE5915" w:rsidP="00F22CE1">
      <w:r>
        <w:separator/>
      </w:r>
    </w:p>
  </w:endnote>
  <w:endnote w:type="continuationSeparator" w:id="0">
    <w:p w:rsidR="00EE5915" w:rsidRDefault="00EE5915" w:rsidP="00F2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915" w:rsidRDefault="00EE5915" w:rsidP="00F22CE1">
      <w:r>
        <w:separator/>
      </w:r>
    </w:p>
  </w:footnote>
  <w:footnote w:type="continuationSeparator" w:id="0">
    <w:p w:rsidR="00EE5915" w:rsidRDefault="00EE5915" w:rsidP="00F22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EB" w:rsidRDefault="00FD5BEB" w:rsidP="00B67348">
    <w:pPr>
      <w:pStyle w:val="Encabezado"/>
      <w:tabs>
        <w:tab w:val="left" w:pos="340"/>
      </w:tabs>
      <w:jc w:val="center"/>
    </w:pPr>
    <w:r>
      <w:rPr>
        <w:noProof/>
      </w:rPr>
      <w:drawing>
        <wp:inline distT="0" distB="0" distL="0" distR="0">
          <wp:extent cx="2519680" cy="652780"/>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9680" cy="652780"/>
                  </a:xfrm>
                  <a:prstGeom prst="rect">
                    <a:avLst/>
                  </a:prstGeom>
                  <a:noFill/>
                  <a:ln>
                    <a:noFill/>
                  </a:ln>
                </pic:spPr>
              </pic:pic>
            </a:graphicData>
          </a:graphic>
        </wp:inline>
      </w:drawing>
    </w:r>
  </w:p>
  <w:p w:rsidR="00FD5BEB" w:rsidRPr="00D70F14" w:rsidRDefault="00FD5BEB" w:rsidP="00B67348">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90BD5"/>
    <w:multiLevelType w:val="hybridMultilevel"/>
    <w:tmpl w:val="1A081666"/>
    <w:lvl w:ilvl="0" w:tplc="0C0A0001">
      <w:start w:val="1"/>
      <w:numFmt w:val="bullet"/>
      <w:lvlText w:val=""/>
      <w:lvlJc w:val="left"/>
      <w:pPr>
        <w:ind w:left="735" w:hanging="155"/>
      </w:pPr>
      <w:rPr>
        <w:rFonts w:ascii="Symbol" w:hAnsi="Symbol" w:hint="default"/>
        <w:w w:val="100"/>
        <w:position w:val="3"/>
        <w:sz w:val="9"/>
        <w:szCs w:val="9"/>
        <w:lang w:val="es-ES" w:eastAsia="en-US" w:bidi="ar-SA"/>
      </w:rPr>
    </w:lvl>
    <w:lvl w:ilvl="1" w:tplc="46628F1A">
      <w:numFmt w:val="bullet"/>
      <w:lvlText w:val="•"/>
      <w:lvlJc w:val="left"/>
      <w:pPr>
        <w:ind w:left="1540" w:hanging="155"/>
      </w:pPr>
      <w:rPr>
        <w:rFonts w:hint="default"/>
        <w:lang w:val="es-ES" w:eastAsia="en-US" w:bidi="ar-SA"/>
      </w:rPr>
    </w:lvl>
    <w:lvl w:ilvl="2" w:tplc="683C63AE">
      <w:numFmt w:val="bullet"/>
      <w:lvlText w:val="•"/>
      <w:lvlJc w:val="left"/>
      <w:pPr>
        <w:ind w:left="2340" w:hanging="155"/>
      </w:pPr>
      <w:rPr>
        <w:rFonts w:hint="default"/>
        <w:lang w:val="es-ES" w:eastAsia="en-US" w:bidi="ar-SA"/>
      </w:rPr>
    </w:lvl>
    <w:lvl w:ilvl="3" w:tplc="8B42EA04">
      <w:numFmt w:val="bullet"/>
      <w:lvlText w:val="•"/>
      <w:lvlJc w:val="left"/>
      <w:pPr>
        <w:ind w:left="3140" w:hanging="155"/>
      </w:pPr>
      <w:rPr>
        <w:rFonts w:hint="default"/>
        <w:lang w:val="es-ES" w:eastAsia="en-US" w:bidi="ar-SA"/>
      </w:rPr>
    </w:lvl>
    <w:lvl w:ilvl="4" w:tplc="2D28A018">
      <w:numFmt w:val="bullet"/>
      <w:lvlText w:val="•"/>
      <w:lvlJc w:val="left"/>
      <w:pPr>
        <w:ind w:left="3940" w:hanging="155"/>
      </w:pPr>
      <w:rPr>
        <w:rFonts w:hint="default"/>
        <w:lang w:val="es-ES" w:eastAsia="en-US" w:bidi="ar-SA"/>
      </w:rPr>
    </w:lvl>
    <w:lvl w:ilvl="5" w:tplc="640A5288">
      <w:numFmt w:val="bullet"/>
      <w:lvlText w:val="•"/>
      <w:lvlJc w:val="left"/>
      <w:pPr>
        <w:ind w:left="4740" w:hanging="155"/>
      </w:pPr>
      <w:rPr>
        <w:rFonts w:hint="default"/>
        <w:lang w:val="es-ES" w:eastAsia="en-US" w:bidi="ar-SA"/>
      </w:rPr>
    </w:lvl>
    <w:lvl w:ilvl="6" w:tplc="C2AA6B4A">
      <w:numFmt w:val="bullet"/>
      <w:lvlText w:val="•"/>
      <w:lvlJc w:val="left"/>
      <w:pPr>
        <w:ind w:left="5540" w:hanging="155"/>
      </w:pPr>
      <w:rPr>
        <w:rFonts w:hint="default"/>
        <w:lang w:val="es-ES" w:eastAsia="en-US" w:bidi="ar-SA"/>
      </w:rPr>
    </w:lvl>
    <w:lvl w:ilvl="7" w:tplc="5546B8D4">
      <w:numFmt w:val="bullet"/>
      <w:lvlText w:val="•"/>
      <w:lvlJc w:val="left"/>
      <w:pPr>
        <w:ind w:left="6340" w:hanging="155"/>
      </w:pPr>
      <w:rPr>
        <w:rFonts w:hint="default"/>
        <w:lang w:val="es-ES" w:eastAsia="en-US" w:bidi="ar-SA"/>
      </w:rPr>
    </w:lvl>
    <w:lvl w:ilvl="8" w:tplc="48F42758">
      <w:numFmt w:val="bullet"/>
      <w:lvlText w:val="•"/>
      <w:lvlJc w:val="left"/>
      <w:pPr>
        <w:ind w:left="7140" w:hanging="155"/>
      </w:pPr>
      <w:rPr>
        <w:rFonts w:hint="default"/>
        <w:lang w:val="es-ES" w:eastAsia="en-US" w:bidi="ar-SA"/>
      </w:rPr>
    </w:lvl>
  </w:abstractNum>
  <w:abstractNum w:abstractNumId="1" w15:restartNumberingAfterBreak="0">
    <w:nsid w:val="1BE96569"/>
    <w:multiLevelType w:val="hybridMultilevel"/>
    <w:tmpl w:val="F7F281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7724C5"/>
    <w:multiLevelType w:val="hybridMultilevel"/>
    <w:tmpl w:val="ABBE2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485BF8"/>
    <w:multiLevelType w:val="hybridMultilevel"/>
    <w:tmpl w:val="0B64446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E56AD8"/>
    <w:multiLevelType w:val="hybridMultilevel"/>
    <w:tmpl w:val="463827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FE381C"/>
    <w:multiLevelType w:val="hybridMultilevel"/>
    <w:tmpl w:val="830E2F3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4F3912"/>
    <w:multiLevelType w:val="hybridMultilevel"/>
    <w:tmpl w:val="2112F314"/>
    <w:lvl w:ilvl="0" w:tplc="0C0A0017">
      <w:start w:val="1"/>
      <w:numFmt w:val="lowerLetter"/>
      <w:lvlText w:val="%1)"/>
      <w:lvlJc w:val="left"/>
      <w:pPr>
        <w:ind w:left="720" w:hanging="360"/>
      </w:pPr>
    </w:lvl>
    <w:lvl w:ilvl="1" w:tplc="0C0A0009">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44D270E"/>
    <w:multiLevelType w:val="hybridMultilevel"/>
    <w:tmpl w:val="FDD44902"/>
    <w:lvl w:ilvl="0" w:tplc="D4D2F4F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DC2120"/>
    <w:multiLevelType w:val="multilevel"/>
    <w:tmpl w:val="B80AFD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DAF08C4"/>
    <w:multiLevelType w:val="hybridMultilevel"/>
    <w:tmpl w:val="D9D8B1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5973728"/>
    <w:multiLevelType w:val="hybridMultilevel"/>
    <w:tmpl w:val="6DEEA9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8ED3B8F"/>
    <w:multiLevelType w:val="hybridMultilevel"/>
    <w:tmpl w:val="45EE4BE4"/>
    <w:lvl w:ilvl="0" w:tplc="0C0A0001">
      <w:start w:val="1"/>
      <w:numFmt w:val="bullet"/>
      <w:lvlText w:val=""/>
      <w:lvlJc w:val="left"/>
      <w:pPr>
        <w:ind w:left="1425" w:hanging="705"/>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5ED022D2"/>
    <w:multiLevelType w:val="hybridMultilevel"/>
    <w:tmpl w:val="0C9C342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9513B0"/>
    <w:multiLevelType w:val="hybridMultilevel"/>
    <w:tmpl w:val="DE82BB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383866"/>
    <w:multiLevelType w:val="hybridMultilevel"/>
    <w:tmpl w:val="46300D1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3"/>
  </w:num>
  <w:num w:numId="3">
    <w:abstractNumId w:val="14"/>
  </w:num>
  <w:num w:numId="4">
    <w:abstractNumId w:val="7"/>
  </w:num>
  <w:num w:numId="5">
    <w:abstractNumId w:val="12"/>
  </w:num>
  <w:num w:numId="6">
    <w:abstractNumId w:val="6"/>
  </w:num>
  <w:num w:numId="7">
    <w:abstractNumId w:val="1"/>
  </w:num>
  <w:num w:numId="8">
    <w:abstractNumId w:val="13"/>
  </w:num>
  <w:num w:numId="9">
    <w:abstractNumId w:val="0"/>
  </w:num>
  <w:num w:numId="10">
    <w:abstractNumId w:val="9"/>
  </w:num>
  <w:num w:numId="11">
    <w:abstractNumId w:val="2"/>
  </w:num>
  <w:num w:numId="12">
    <w:abstractNumId w:val="8"/>
  </w:num>
  <w:num w:numId="13">
    <w:abstractNumId w:val="10"/>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F8A"/>
    <w:rsid w:val="0001198D"/>
    <w:rsid w:val="00034A8F"/>
    <w:rsid w:val="00036C58"/>
    <w:rsid w:val="000741B2"/>
    <w:rsid w:val="000C787F"/>
    <w:rsid w:val="000F7CED"/>
    <w:rsid w:val="001047E3"/>
    <w:rsid w:val="0013590C"/>
    <w:rsid w:val="00150C2C"/>
    <w:rsid w:val="001A142F"/>
    <w:rsid w:val="001C2EBE"/>
    <w:rsid w:val="001E4A96"/>
    <w:rsid w:val="001F576F"/>
    <w:rsid w:val="00263FA2"/>
    <w:rsid w:val="00274DAA"/>
    <w:rsid w:val="0028214A"/>
    <w:rsid w:val="002921F3"/>
    <w:rsid w:val="002B4D6E"/>
    <w:rsid w:val="00301B78"/>
    <w:rsid w:val="003043B0"/>
    <w:rsid w:val="00340EA4"/>
    <w:rsid w:val="003763C3"/>
    <w:rsid w:val="00383FF6"/>
    <w:rsid w:val="003B2457"/>
    <w:rsid w:val="00406458"/>
    <w:rsid w:val="00427F58"/>
    <w:rsid w:val="004300F7"/>
    <w:rsid w:val="00467659"/>
    <w:rsid w:val="00485052"/>
    <w:rsid w:val="00490721"/>
    <w:rsid w:val="004960D2"/>
    <w:rsid w:val="004C6E46"/>
    <w:rsid w:val="004C6ECD"/>
    <w:rsid w:val="004D1BC6"/>
    <w:rsid w:val="004D5B88"/>
    <w:rsid w:val="00506885"/>
    <w:rsid w:val="0052178E"/>
    <w:rsid w:val="00534FE9"/>
    <w:rsid w:val="005630AE"/>
    <w:rsid w:val="00570F8A"/>
    <w:rsid w:val="00591575"/>
    <w:rsid w:val="005961B3"/>
    <w:rsid w:val="005F2789"/>
    <w:rsid w:val="00622A7D"/>
    <w:rsid w:val="00661800"/>
    <w:rsid w:val="00666D7D"/>
    <w:rsid w:val="0068441C"/>
    <w:rsid w:val="006878DA"/>
    <w:rsid w:val="006B45FA"/>
    <w:rsid w:val="006F09A7"/>
    <w:rsid w:val="00720538"/>
    <w:rsid w:val="00760ABB"/>
    <w:rsid w:val="007634CB"/>
    <w:rsid w:val="00774FFC"/>
    <w:rsid w:val="007A1242"/>
    <w:rsid w:val="007A592C"/>
    <w:rsid w:val="007B6685"/>
    <w:rsid w:val="007D3A65"/>
    <w:rsid w:val="007D7E88"/>
    <w:rsid w:val="007F2E6D"/>
    <w:rsid w:val="008141F5"/>
    <w:rsid w:val="00840FA4"/>
    <w:rsid w:val="00842889"/>
    <w:rsid w:val="00857426"/>
    <w:rsid w:val="008635BE"/>
    <w:rsid w:val="008657E2"/>
    <w:rsid w:val="00883657"/>
    <w:rsid w:val="00883C93"/>
    <w:rsid w:val="00890235"/>
    <w:rsid w:val="00902183"/>
    <w:rsid w:val="00955CC4"/>
    <w:rsid w:val="009628F7"/>
    <w:rsid w:val="009A1D19"/>
    <w:rsid w:val="009B079E"/>
    <w:rsid w:val="009C7884"/>
    <w:rsid w:val="009F0EC8"/>
    <w:rsid w:val="009F1C01"/>
    <w:rsid w:val="00A00154"/>
    <w:rsid w:val="00A013D7"/>
    <w:rsid w:val="00A023FB"/>
    <w:rsid w:val="00A73B05"/>
    <w:rsid w:val="00A92B11"/>
    <w:rsid w:val="00A9669B"/>
    <w:rsid w:val="00AA271F"/>
    <w:rsid w:val="00AC0704"/>
    <w:rsid w:val="00B3175E"/>
    <w:rsid w:val="00B60A41"/>
    <w:rsid w:val="00B65967"/>
    <w:rsid w:val="00B65AB0"/>
    <w:rsid w:val="00B67348"/>
    <w:rsid w:val="00B774A3"/>
    <w:rsid w:val="00B91692"/>
    <w:rsid w:val="00B9631D"/>
    <w:rsid w:val="00BB0499"/>
    <w:rsid w:val="00BC5481"/>
    <w:rsid w:val="00BC70AC"/>
    <w:rsid w:val="00BF49D9"/>
    <w:rsid w:val="00C1091E"/>
    <w:rsid w:val="00C141FC"/>
    <w:rsid w:val="00C34A32"/>
    <w:rsid w:val="00C50C7F"/>
    <w:rsid w:val="00C542E1"/>
    <w:rsid w:val="00D41A97"/>
    <w:rsid w:val="00D43667"/>
    <w:rsid w:val="00D54651"/>
    <w:rsid w:val="00D62F1F"/>
    <w:rsid w:val="00D70F14"/>
    <w:rsid w:val="00DF43DA"/>
    <w:rsid w:val="00E168DB"/>
    <w:rsid w:val="00E3566A"/>
    <w:rsid w:val="00E83672"/>
    <w:rsid w:val="00EB5D06"/>
    <w:rsid w:val="00EC7AA5"/>
    <w:rsid w:val="00EE5915"/>
    <w:rsid w:val="00EF54F5"/>
    <w:rsid w:val="00F04899"/>
    <w:rsid w:val="00F0550C"/>
    <w:rsid w:val="00F22CE1"/>
    <w:rsid w:val="00F46B3B"/>
    <w:rsid w:val="00F6444A"/>
    <w:rsid w:val="00FA6D53"/>
    <w:rsid w:val="00FC327F"/>
    <w:rsid w:val="00FD5B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F461EC0-786C-4A46-A680-43FA1768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D7D"/>
    <w:pPr>
      <w:jc w:val="both"/>
    </w:pPr>
  </w:style>
  <w:style w:type="paragraph" w:styleId="Ttulo1">
    <w:name w:val="heading 1"/>
    <w:basedOn w:val="Normal"/>
    <w:next w:val="Normal"/>
    <w:link w:val="Ttulo1Car"/>
    <w:uiPriority w:val="9"/>
    <w:qFormat/>
    <w:rsid w:val="00666D7D"/>
    <w:pPr>
      <w:keepNext/>
      <w:keepLines/>
      <w:outlineLvl w:val="0"/>
    </w:pPr>
    <w:rPr>
      <w:rFonts w:eastAsia="Times New Roman"/>
      <w:color w:val="2E74B5"/>
      <w:sz w:val="24"/>
      <w:szCs w:val="32"/>
    </w:rPr>
  </w:style>
  <w:style w:type="paragraph" w:styleId="Ttulo2">
    <w:name w:val="heading 2"/>
    <w:basedOn w:val="Normal"/>
    <w:next w:val="Normal"/>
    <w:link w:val="Ttulo2Car"/>
    <w:uiPriority w:val="9"/>
    <w:semiHidden/>
    <w:unhideWhenUsed/>
    <w:qFormat/>
    <w:rsid w:val="00666D7D"/>
    <w:pPr>
      <w:keepNext/>
      <w:keepLines/>
      <w:outlineLvl w:val="1"/>
    </w:pPr>
    <w:rPr>
      <w:rFonts w:eastAsia="Times New Roman"/>
      <w:color w:val="2E74B5"/>
      <w:szCs w:val="26"/>
    </w:rPr>
  </w:style>
  <w:style w:type="paragraph" w:styleId="Ttulo3">
    <w:name w:val="heading 3"/>
    <w:basedOn w:val="Normal"/>
    <w:next w:val="Normal"/>
    <w:link w:val="Ttulo3Car"/>
    <w:uiPriority w:val="9"/>
    <w:semiHidden/>
    <w:unhideWhenUsed/>
    <w:qFormat/>
    <w:rsid w:val="00666D7D"/>
    <w:pPr>
      <w:keepNext/>
      <w:keepLines/>
      <w:outlineLvl w:val="2"/>
    </w:pPr>
    <w:rPr>
      <w:rFonts w:eastAsia="Times New Roman"/>
      <w:color w:val="1F4D7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66D7D"/>
    <w:rPr>
      <w:rFonts w:ascii="Verdana" w:eastAsia="Times New Roman" w:hAnsi="Verdana" w:cs="Times New Roman"/>
      <w:color w:val="2E74B5"/>
      <w:sz w:val="24"/>
      <w:szCs w:val="32"/>
    </w:rPr>
  </w:style>
  <w:style w:type="character" w:customStyle="1" w:styleId="Ttulo2Car">
    <w:name w:val="Título 2 Car"/>
    <w:link w:val="Ttulo2"/>
    <w:uiPriority w:val="9"/>
    <w:semiHidden/>
    <w:rsid w:val="00666D7D"/>
    <w:rPr>
      <w:rFonts w:ascii="Verdana" w:eastAsia="Times New Roman" w:hAnsi="Verdana" w:cs="Times New Roman"/>
      <w:color w:val="2E74B5"/>
      <w:sz w:val="20"/>
      <w:szCs w:val="26"/>
    </w:rPr>
  </w:style>
  <w:style w:type="character" w:customStyle="1" w:styleId="Ttulo3Car">
    <w:name w:val="Título 3 Car"/>
    <w:link w:val="Ttulo3"/>
    <w:uiPriority w:val="9"/>
    <w:semiHidden/>
    <w:rsid w:val="00666D7D"/>
    <w:rPr>
      <w:rFonts w:ascii="Verdana" w:eastAsia="Times New Roman" w:hAnsi="Verdana" w:cs="Times New Roman"/>
      <w:color w:val="1F4D78"/>
      <w:sz w:val="20"/>
      <w:szCs w:val="24"/>
    </w:rPr>
  </w:style>
  <w:style w:type="paragraph" w:styleId="Encabezado">
    <w:name w:val="header"/>
    <w:basedOn w:val="Normal"/>
    <w:link w:val="EncabezadoCar"/>
    <w:uiPriority w:val="99"/>
    <w:unhideWhenUsed/>
    <w:rsid w:val="00F22CE1"/>
    <w:pPr>
      <w:tabs>
        <w:tab w:val="center" w:pos="4252"/>
        <w:tab w:val="right" w:pos="8504"/>
      </w:tabs>
    </w:pPr>
  </w:style>
  <w:style w:type="character" w:customStyle="1" w:styleId="EncabezadoCar">
    <w:name w:val="Encabezado Car"/>
    <w:link w:val="Encabezado"/>
    <w:uiPriority w:val="99"/>
    <w:rsid w:val="00F22CE1"/>
    <w:rPr>
      <w:rFonts w:ascii="Verdana" w:hAnsi="Verdana"/>
      <w:sz w:val="20"/>
    </w:rPr>
  </w:style>
  <w:style w:type="paragraph" w:styleId="Piedepgina">
    <w:name w:val="footer"/>
    <w:basedOn w:val="Normal"/>
    <w:link w:val="PiedepginaCar"/>
    <w:uiPriority w:val="99"/>
    <w:unhideWhenUsed/>
    <w:rsid w:val="00F22CE1"/>
    <w:pPr>
      <w:tabs>
        <w:tab w:val="center" w:pos="4252"/>
        <w:tab w:val="right" w:pos="8504"/>
      </w:tabs>
    </w:pPr>
  </w:style>
  <w:style w:type="character" w:customStyle="1" w:styleId="PiedepginaCar">
    <w:name w:val="Pie de página Car"/>
    <w:link w:val="Piedepgina"/>
    <w:uiPriority w:val="99"/>
    <w:rsid w:val="00F22CE1"/>
    <w:rPr>
      <w:rFonts w:ascii="Verdana" w:hAnsi="Verdana"/>
      <w:sz w:val="20"/>
    </w:rPr>
  </w:style>
  <w:style w:type="character" w:styleId="Hipervnculo">
    <w:name w:val="Hyperlink"/>
    <w:uiPriority w:val="99"/>
    <w:unhideWhenUsed/>
    <w:rsid w:val="00B65967"/>
    <w:rPr>
      <w:color w:val="0563C1"/>
      <w:u w:val="single"/>
    </w:rPr>
  </w:style>
  <w:style w:type="table" w:styleId="Tablaconcuadrcula">
    <w:name w:val="Table Grid"/>
    <w:basedOn w:val="Tablanormal"/>
    <w:uiPriority w:val="39"/>
    <w:rsid w:val="00B6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878DA"/>
    <w:rPr>
      <w:rFonts w:ascii="Segoe UI" w:hAnsi="Segoe UI" w:cs="Segoe UI"/>
      <w:sz w:val="18"/>
      <w:szCs w:val="18"/>
    </w:rPr>
  </w:style>
  <w:style w:type="character" w:customStyle="1" w:styleId="TextodegloboCar">
    <w:name w:val="Texto de globo Car"/>
    <w:link w:val="Textodeglobo"/>
    <w:uiPriority w:val="99"/>
    <w:semiHidden/>
    <w:rsid w:val="006878DA"/>
    <w:rPr>
      <w:rFonts w:ascii="Segoe UI" w:hAnsi="Segoe UI" w:cs="Segoe UI"/>
      <w:sz w:val="18"/>
      <w:szCs w:val="18"/>
    </w:rPr>
  </w:style>
  <w:style w:type="paragraph" w:styleId="Sinespaciado">
    <w:name w:val="No Spacing"/>
    <w:uiPriority w:val="1"/>
    <w:qFormat/>
    <w:rsid w:val="00B67348"/>
    <w:pPr>
      <w:spacing w:before="120" w:after="120" w:line="360" w:lineRule="auto"/>
      <w:ind w:firstLine="720"/>
      <w:jc w:val="both"/>
    </w:pPr>
  </w:style>
  <w:style w:type="paragraph" w:styleId="Prrafodelista">
    <w:name w:val="List Paragraph"/>
    <w:basedOn w:val="Normal"/>
    <w:uiPriority w:val="34"/>
    <w:qFormat/>
    <w:rsid w:val="0052178E"/>
    <w:pPr>
      <w:ind w:left="720"/>
      <w:contextualSpacing/>
    </w:pPr>
  </w:style>
  <w:style w:type="paragraph" w:customStyle="1" w:styleId="Default">
    <w:name w:val="Default"/>
    <w:rsid w:val="003043B0"/>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onio.cruz\Documents\Plantillas%20personalizadas%20de%20Office\MODELO%20AYUNTAMIENTO%20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9982-F514-4A8C-B3A2-E5FF553FC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AYUNTAMIENTO 2</Template>
  <TotalTime>13</TotalTime>
  <Pages>6</Pages>
  <Words>1892</Words>
  <Characters>10407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12275</CharactersWithSpaces>
  <SharedDoc>false</SharedDoc>
  <HLinks>
    <vt:vector size="6" baseType="variant">
      <vt:variant>
        <vt:i4>851984</vt:i4>
      </vt:variant>
      <vt:variant>
        <vt:i4>0</vt:i4>
      </vt:variant>
      <vt:variant>
        <vt:i4>0</vt:i4>
      </vt:variant>
      <vt:variant>
        <vt:i4>5</vt:i4>
      </vt:variant>
      <vt:variant>
        <vt:lpwstr>https://miajadas.org/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Cruz Morgado</dc:creator>
  <cp:keywords/>
  <dc:description/>
  <cp:lastModifiedBy>Ana María Gil Cortés</cp:lastModifiedBy>
  <cp:revision>5</cp:revision>
  <cp:lastPrinted>2019-08-28T08:40:00Z</cp:lastPrinted>
  <dcterms:created xsi:type="dcterms:W3CDTF">2023-07-07T07:16:00Z</dcterms:created>
  <dcterms:modified xsi:type="dcterms:W3CDTF">2023-07-13T09:49:00Z</dcterms:modified>
</cp:coreProperties>
</file>