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2405" w:rsidRPr="00F67FC5" w:rsidRDefault="000A2405" w:rsidP="00334E69">
      <w:pPr>
        <w:spacing w:after="120"/>
        <w:jc w:val="both"/>
        <w:rPr>
          <w:rFonts w:ascii="Calibri" w:hAnsi="Calibri" w:cs="Calibri"/>
          <w:sz w:val="22"/>
          <w:szCs w:val="22"/>
        </w:rPr>
      </w:pPr>
      <w:r w:rsidRPr="00F67FC5">
        <w:rPr>
          <w:rFonts w:ascii="Calibri" w:hAnsi="Calibri" w:cs="Calibri"/>
          <w:sz w:val="22"/>
          <w:szCs w:val="22"/>
        </w:rPr>
        <w:t xml:space="preserve">Getxoko </w:t>
      </w:r>
      <w:proofErr w:type="spellStart"/>
      <w:r w:rsidRPr="00F67FC5">
        <w:rPr>
          <w:rFonts w:ascii="Calibri" w:hAnsi="Calibri" w:cs="Calibri"/>
          <w:sz w:val="22"/>
          <w:szCs w:val="22"/>
        </w:rPr>
        <w:t>Andrés</w:t>
      </w:r>
      <w:proofErr w:type="spellEnd"/>
      <w:r w:rsidRPr="00F67FC5">
        <w:rPr>
          <w:rFonts w:ascii="Calibri" w:hAnsi="Calibri" w:cs="Calibri"/>
          <w:sz w:val="22"/>
          <w:szCs w:val="22"/>
        </w:rPr>
        <w:t xml:space="preserve"> Isasi Musika Eskola: Mu</w:t>
      </w:r>
      <w:r w:rsidR="00B614FC" w:rsidRPr="00F67FC5">
        <w:rPr>
          <w:rFonts w:ascii="Calibri" w:hAnsi="Calibri" w:cs="Calibri"/>
          <w:sz w:val="22"/>
          <w:szCs w:val="22"/>
        </w:rPr>
        <w:t>sika Eskolako ikasleei 20</w:t>
      </w:r>
      <w:r w:rsidR="003350DC" w:rsidRPr="00F67FC5">
        <w:rPr>
          <w:rFonts w:ascii="Calibri" w:hAnsi="Calibri" w:cs="Calibri"/>
          <w:sz w:val="22"/>
          <w:szCs w:val="22"/>
        </w:rPr>
        <w:t>2</w:t>
      </w:r>
      <w:r w:rsidR="009F7F1A">
        <w:rPr>
          <w:rFonts w:ascii="Calibri" w:hAnsi="Calibri" w:cs="Calibri"/>
          <w:sz w:val="22"/>
          <w:szCs w:val="22"/>
        </w:rPr>
        <w:t>3</w:t>
      </w:r>
      <w:r w:rsidR="00B614FC" w:rsidRPr="00F67FC5">
        <w:rPr>
          <w:rFonts w:ascii="Calibri" w:hAnsi="Calibri" w:cs="Calibri"/>
          <w:sz w:val="22"/>
          <w:szCs w:val="22"/>
        </w:rPr>
        <w:t>-20</w:t>
      </w:r>
      <w:r w:rsidR="00566FBC" w:rsidRPr="00F67FC5">
        <w:rPr>
          <w:rFonts w:ascii="Calibri" w:hAnsi="Calibri" w:cs="Calibri"/>
          <w:sz w:val="22"/>
          <w:szCs w:val="22"/>
        </w:rPr>
        <w:t>2</w:t>
      </w:r>
      <w:r w:rsidR="009F7F1A">
        <w:rPr>
          <w:rFonts w:ascii="Calibri" w:hAnsi="Calibri" w:cs="Calibri"/>
          <w:sz w:val="22"/>
          <w:szCs w:val="22"/>
        </w:rPr>
        <w:t>4</w:t>
      </w:r>
      <w:r w:rsidRPr="00F67FC5">
        <w:rPr>
          <w:rFonts w:ascii="Calibri" w:hAnsi="Calibri" w:cs="Calibri"/>
          <w:sz w:val="22"/>
          <w:szCs w:val="22"/>
        </w:rPr>
        <w:t xml:space="preserve"> ikasturteko ikasteko kuotetan diru-laguntzak emateko deialdia arautzen duten oinarriak </w:t>
      </w:r>
    </w:p>
    <w:p w:rsidR="000A2405" w:rsidRPr="00F67FC5" w:rsidRDefault="00314254" w:rsidP="00334E69">
      <w:pPr>
        <w:pStyle w:val="Textoindependiente2"/>
        <w:spacing w:line="240" w:lineRule="auto"/>
        <w:jc w:val="both"/>
        <w:rPr>
          <w:rFonts w:ascii="Calibri" w:hAnsi="Calibri" w:cs="Calibri"/>
          <w:sz w:val="22"/>
          <w:szCs w:val="22"/>
        </w:rPr>
      </w:pPr>
      <w:r w:rsidRPr="00F67FC5">
        <w:rPr>
          <w:rFonts w:ascii="Calibri" w:hAnsi="Calibri" w:cs="Calibri"/>
          <w:sz w:val="22"/>
          <w:szCs w:val="22"/>
        </w:rPr>
        <w:t>Getxoko Musika Eskolako 20</w:t>
      </w:r>
      <w:r w:rsidR="003350DC" w:rsidRPr="00F67FC5">
        <w:rPr>
          <w:rFonts w:ascii="Calibri" w:hAnsi="Calibri" w:cs="Calibri"/>
          <w:sz w:val="22"/>
          <w:szCs w:val="22"/>
        </w:rPr>
        <w:t>2</w:t>
      </w:r>
      <w:r w:rsidR="009F7F1A">
        <w:rPr>
          <w:rFonts w:ascii="Calibri" w:hAnsi="Calibri" w:cs="Calibri"/>
          <w:sz w:val="22"/>
          <w:szCs w:val="22"/>
        </w:rPr>
        <w:t>3</w:t>
      </w:r>
      <w:r w:rsidR="003350DC" w:rsidRPr="00F67FC5">
        <w:rPr>
          <w:rFonts w:ascii="Calibri" w:hAnsi="Calibri" w:cs="Calibri"/>
          <w:sz w:val="22"/>
          <w:szCs w:val="22"/>
        </w:rPr>
        <w:t>e</w:t>
      </w:r>
      <w:r w:rsidRPr="00F67FC5">
        <w:rPr>
          <w:rFonts w:ascii="Calibri" w:hAnsi="Calibri" w:cs="Calibri"/>
          <w:sz w:val="22"/>
          <w:szCs w:val="22"/>
        </w:rPr>
        <w:t xml:space="preserve">ko </w:t>
      </w:r>
      <w:r w:rsidR="009F7F1A">
        <w:rPr>
          <w:rFonts w:ascii="Calibri" w:hAnsi="Calibri" w:cs="Calibri"/>
          <w:sz w:val="22"/>
          <w:szCs w:val="22"/>
        </w:rPr>
        <w:t>86</w:t>
      </w:r>
      <w:r w:rsidRPr="00F67FC5">
        <w:rPr>
          <w:rFonts w:ascii="Calibri" w:hAnsi="Calibri" w:cs="Calibri"/>
          <w:sz w:val="22"/>
          <w:szCs w:val="22"/>
        </w:rPr>
        <w:t>/20</w:t>
      </w:r>
      <w:r w:rsidR="00204508" w:rsidRPr="00F67FC5">
        <w:rPr>
          <w:rFonts w:ascii="Calibri" w:hAnsi="Calibri" w:cs="Calibri"/>
          <w:sz w:val="22"/>
          <w:szCs w:val="22"/>
        </w:rPr>
        <w:t>2</w:t>
      </w:r>
      <w:r w:rsidR="009F7F1A">
        <w:rPr>
          <w:rFonts w:ascii="Calibri" w:hAnsi="Calibri" w:cs="Calibri"/>
          <w:sz w:val="22"/>
          <w:szCs w:val="22"/>
        </w:rPr>
        <w:t>3</w:t>
      </w:r>
      <w:r w:rsidR="000A2405" w:rsidRPr="00F67FC5">
        <w:rPr>
          <w:rFonts w:ascii="Calibri" w:hAnsi="Calibri" w:cs="Calibri"/>
          <w:sz w:val="22"/>
          <w:szCs w:val="22"/>
        </w:rPr>
        <w:t>Presidente</w:t>
      </w:r>
      <w:r w:rsidR="00566FBC" w:rsidRPr="00F67FC5">
        <w:rPr>
          <w:rFonts w:ascii="Calibri" w:hAnsi="Calibri" w:cs="Calibri"/>
          <w:sz w:val="22"/>
          <w:szCs w:val="22"/>
        </w:rPr>
        <w:t>a</w:t>
      </w:r>
      <w:r w:rsidR="000A2405" w:rsidRPr="00F67FC5">
        <w:rPr>
          <w:rFonts w:ascii="Calibri" w:hAnsi="Calibri" w:cs="Calibri"/>
          <w:sz w:val="22"/>
          <w:szCs w:val="22"/>
        </w:rPr>
        <w:t xml:space="preserve"> Ebazpenaren Laburpena: Musika E</w:t>
      </w:r>
      <w:r w:rsidRPr="00F67FC5">
        <w:rPr>
          <w:rFonts w:ascii="Calibri" w:hAnsi="Calibri" w:cs="Calibri"/>
          <w:sz w:val="22"/>
          <w:szCs w:val="22"/>
        </w:rPr>
        <w:t>skolako ikasleei 20</w:t>
      </w:r>
      <w:r w:rsidR="00204508" w:rsidRPr="00F67FC5">
        <w:rPr>
          <w:rFonts w:ascii="Calibri" w:hAnsi="Calibri" w:cs="Calibri"/>
          <w:sz w:val="22"/>
          <w:szCs w:val="22"/>
        </w:rPr>
        <w:t>2</w:t>
      </w:r>
      <w:r w:rsidR="00C53BA4">
        <w:rPr>
          <w:rFonts w:ascii="Calibri" w:hAnsi="Calibri" w:cs="Calibri"/>
          <w:sz w:val="22"/>
          <w:szCs w:val="22"/>
        </w:rPr>
        <w:t>3</w:t>
      </w:r>
      <w:r w:rsidRPr="00F67FC5">
        <w:rPr>
          <w:rFonts w:ascii="Calibri" w:hAnsi="Calibri" w:cs="Calibri"/>
          <w:sz w:val="22"/>
          <w:szCs w:val="22"/>
        </w:rPr>
        <w:t>-20</w:t>
      </w:r>
      <w:r w:rsidR="00566FBC" w:rsidRPr="00F67FC5">
        <w:rPr>
          <w:rFonts w:ascii="Calibri" w:hAnsi="Calibri" w:cs="Calibri"/>
          <w:sz w:val="22"/>
          <w:szCs w:val="22"/>
        </w:rPr>
        <w:t>2</w:t>
      </w:r>
      <w:r w:rsidR="00C53BA4">
        <w:rPr>
          <w:rFonts w:ascii="Calibri" w:hAnsi="Calibri" w:cs="Calibri"/>
          <w:sz w:val="22"/>
          <w:szCs w:val="22"/>
        </w:rPr>
        <w:t>4</w:t>
      </w:r>
      <w:r w:rsidR="000A2405" w:rsidRPr="00F67FC5">
        <w:rPr>
          <w:rFonts w:ascii="Calibri" w:hAnsi="Calibri" w:cs="Calibri"/>
          <w:sz w:val="22"/>
          <w:szCs w:val="22"/>
        </w:rPr>
        <w:t xml:space="preserve"> ikasturteko ikasteko kuotetan diru-laguntzak emateko deialdia arautzen duten oinarriak</w:t>
      </w:r>
    </w:p>
    <w:p w:rsidR="000A2405" w:rsidRPr="00F67FC5" w:rsidRDefault="000A2405" w:rsidP="00334E69">
      <w:pPr>
        <w:spacing w:after="120"/>
        <w:jc w:val="both"/>
        <w:rPr>
          <w:rFonts w:ascii="Calibri" w:hAnsi="Calibri" w:cs="Calibri"/>
          <w:sz w:val="22"/>
          <w:szCs w:val="22"/>
        </w:rPr>
      </w:pPr>
      <w:r w:rsidRPr="00F67FC5">
        <w:rPr>
          <w:rFonts w:ascii="Calibri" w:hAnsi="Calibri" w:cs="Calibri"/>
          <w:sz w:val="22"/>
          <w:szCs w:val="22"/>
        </w:rPr>
        <w:t xml:space="preserve">Diru-laguntzei buruzko </w:t>
      </w:r>
      <w:r w:rsidRPr="00C53BA4">
        <w:rPr>
          <w:rFonts w:ascii="Calibri" w:hAnsi="Calibri" w:cs="Calibri"/>
          <w:sz w:val="22"/>
          <w:szCs w:val="22"/>
        </w:rPr>
        <w:t xml:space="preserve">azaroaren 17ko 38/2003 Lege Orokorraren 17.3.b eta 20.8.a artikuluekin bat etorrita, </w:t>
      </w:r>
      <w:r w:rsidRPr="00F67FC5">
        <w:rPr>
          <w:rFonts w:ascii="Calibri" w:hAnsi="Calibri" w:cs="Calibri"/>
          <w:sz w:val="22"/>
          <w:szCs w:val="22"/>
        </w:rPr>
        <w:t>deialdiaren laburpena argitaratzen da. Testu osoa ikusi izanez gero, Diru Laguntzen Datu-ba</w:t>
      </w:r>
      <w:r w:rsidR="002276D7" w:rsidRPr="00F67FC5">
        <w:rPr>
          <w:rFonts w:ascii="Calibri" w:hAnsi="Calibri" w:cs="Calibri"/>
          <w:sz w:val="22"/>
          <w:szCs w:val="22"/>
        </w:rPr>
        <w:t xml:space="preserve">se Nazionala kontsulta daiteke </w:t>
      </w:r>
      <w:hyperlink r:id="rId7" w:history="1">
        <w:r w:rsidR="0073073D" w:rsidRPr="00F67FC5">
          <w:rPr>
            <w:rStyle w:val="Hipervnculo"/>
            <w:rFonts w:ascii="Calibri" w:hAnsi="Calibri" w:cs="Calibri"/>
            <w:sz w:val="22"/>
            <w:szCs w:val="22"/>
          </w:rPr>
          <w:t>http://www.pap.minhap.gob.es/bdnstrnas/es/index</w:t>
        </w:r>
      </w:hyperlink>
    </w:p>
    <w:p w:rsidR="000A2405" w:rsidRPr="00F67FC5" w:rsidRDefault="000A2405" w:rsidP="00334E69">
      <w:pPr>
        <w:autoSpaceDE w:val="0"/>
        <w:autoSpaceDN w:val="0"/>
        <w:adjustRightInd w:val="0"/>
        <w:spacing w:after="120"/>
        <w:jc w:val="both"/>
        <w:rPr>
          <w:rFonts w:ascii="Calibri" w:hAnsi="Calibri" w:cs="Calibri"/>
          <w:b/>
          <w:sz w:val="22"/>
          <w:szCs w:val="22"/>
        </w:rPr>
      </w:pPr>
      <w:r w:rsidRPr="00F67FC5">
        <w:rPr>
          <w:rFonts w:ascii="Calibri" w:hAnsi="Calibri" w:cs="Calibri"/>
          <w:b/>
          <w:sz w:val="22"/>
          <w:szCs w:val="22"/>
        </w:rPr>
        <w:t>Lehena.- Xedea</w:t>
      </w:r>
    </w:p>
    <w:p w:rsidR="000A2405" w:rsidRPr="00F67FC5" w:rsidRDefault="000A2405" w:rsidP="00334E69">
      <w:pPr>
        <w:autoSpaceDE w:val="0"/>
        <w:autoSpaceDN w:val="0"/>
        <w:adjustRightInd w:val="0"/>
        <w:spacing w:after="120"/>
        <w:jc w:val="both"/>
        <w:rPr>
          <w:rFonts w:ascii="Calibri" w:hAnsi="Calibri" w:cs="Calibri"/>
          <w:sz w:val="22"/>
          <w:szCs w:val="22"/>
        </w:rPr>
      </w:pPr>
      <w:r w:rsidRPr="00F67FC5">
        <w:rPr>
          <w:rFonts w:ascii="Calibri" w:hAnsi="Calibri" w:cs="Calibri"/>
          <w:sz w:val="22"/>
          <w:szCs w:val="22"/>
        </w:rPr>
        <w:t xml:space="preserve">Oinarri hauen xedea Getxon erroldatuta dauden eta egoera ekonomiko behartsuan dauden Musika Eskolako ikasleentzako laguntzak arautzea da. Horrela, mota honetako familiek musika ikasteko aukera dutela bermatu nahi dugu, musika ikastea herritarren bizi-kalitatea eta pertsona gisa duten garapen integrala hobetzen laguntzen duen elementua delakoan. </w:t>
      </w:r>
    </w:p>
    <w:p w:rsidR="000A2405" w:rsidRPr="00F67FC5" w:rsidRDefault="000A2405" w:rsidP="00334E69">
      <w:pPr>
        <w:autoSpaceDE w:val="0"/>
        <w:autoSpaceDN w:val="0"/>
        <w:adjustRightInd w:val="0"/>
        <w:spacing w:after="120"/>
        <w:jc w:val="both"/>
        <w:rPr>
          <w:rFonts w:ascii="Calibri" w:hAnsi="Calibri" w:cs="Calibri"/>
          <w:b/>
          <w:sz w:val="22"/>
          <w:szCs w:val="22"/>
        </w:rPr>
      </w:pPr>
      <w:r w:rsidRPr="00F67FC5">
        <w:rPr>
          <w:rFonts w:ascii="Calibri" w:hAnsi="Calibri" w:cs="Calibri"/>
          <w:b/>
          <w:sz w:val="22"/>
          <w:szCs w:val="22"/>
        </w:rPr>
        <w:t>Bigarrena.- Onuradunak</w:t>
      </w:r>
    </w:p>
    <w:p w:rsidR="000A2405" w:rsidRPr="00F67FC5" w:rsidRDefault="000A2405" w:rsidP="00334E69">
      <w:pPr>
        <w:spacing w:after="120"/>
        <w:jc w:val="both"/>
        <w:rPr>
          <w:rFonts w:ascii="Calibri" w:hAnsi="Calibri" w:cs="Calibri"/>
          <w:sz w:val="22"/>
          <w:szCs w:val="22"/>
        </w:rPr>
      </w:pPr>
      <w:r w:rsidRPr="00F67FC5">
        <w:rPr>
          <w:rFonts w:ascii="Calibri" w:hAnsi="Calibri" w:cs="Calibri"/>
          <w:sz w:val="22"/>
          <w:szCs w:val="22"/>
        </w:rPr>
        <w:t>Diru-laguntza hau jaso dezakete betekizun hauek betetzen dituzten pertsonek:</w:t>
      </w:r>
    </w:p>
    <w:p w:rsidR="000A2405" w:rsidRPr="00F67FC5" w:rsidRDefault="000A2405" w:rsidP="00334E69">
      <w:pPr>
        <w:spacing w:after="120"/>
        <w:jc w:val="both"/>
        <w:rPr>
          <w:rFonts w:ascii="Calibri" w:hAnsi="Calibri" w:cs="Calibri"/>
          <w:sz w:val="22"/>
          <w:szCs w:val="22"/>
        </w:rPr>
      </w:pPr>
      <w:r w:rsidRPr="00F67FC5">
        <w:rPr>
          <w:rFonts w:ascii="Calibri" w:hAnsi="Calibri" w:cs="Calibri"/>
          <w:sz w:val="22"/>
          <w:szCs w:val="22"/>
        </w:rPr>
        <w:t>1.- Getxoko udalerrian erroldatuta egotea.</w:t>
      </w:r>
    </w:p>
    <w:p w:rsidR="000A2405" w:rsidRPr="00F67FC5" w:rsidRDefault="000A2405" w:rsidP="00334E69">
      <w:pPr>
        <w:spacing w:after="120"/>
        <w:jc w:val="both"/>
        <w:rPr>
          <w:rFonts w:ascii="Calibri" w:hAnsi="Calibri" w:cs="Calibri"/>
          <w:sz w:val="22"/>
          <w:szCs w:val="22"/>
        </w:rPr>
      </w:pPr>
      <w:r w:rsidRPr="00F67FC5">
        <w:rPr>
          <w:rFonts w:ascii="Calibri" w:hAnsi="Calibri" w:cs="Calibri"/>
          <w:sz w:val="22"/>
          <w:szCs w:val="22"/>
        </w:rPr>
        <w:t>2.- Musika Eskolan erroldatuta egotea, edota Musika Eskolan eskolatutako eta Getxon erroldatutako seme-alabak edukitzea.</w:t>
      </w:r>
    </w:p>
    <w:p w:rsidR="000A2405" w:rsidRPr="00F67FC5" w:rsidRDefault="000A2405" w:rsidP="00334E69">
      <w:pPr>
        <w:spacing w:after="120"/>
        <w:jc w:val="both"/>
        <w:rPr>
          <w:rFonts w:ascii="Calibri" w:hAnsi="Calibri" w:cs="Calibri"/>
          <w:sz w:val="22"/>
          <w:szCs w:val="22"/>
        </w:rPr>
      </w:pPr>
      <w:r w:rsidRPr="00F67FC5">
        <w:rPr>
          <w:rFonts w:ascii="Calibri" w:hAnsi="Calibri" w:cs="Calibri"/>
          <w:sz w:val="22"/>
          <w:szCs w:val="22"/>
        </w:rPr>
        <w:t>3.-</w:t>
      </w:r>
      <w:r w:rsidR="00334E69" w:rsidRPr="00F67FC5">
        <w:rPr>
          <w:rFonts w:ascii="Calibri" w:hAnsi="Calibri" w:cs="Calibri"/>
          <w:sz w:val="22"/>
          <w:szCs w:val="22"/>
        </w:rPr>
        <w:t xml:space="preserve"> Oinarri</w:t>
      </w:r>
      <w:r w:rsidRPr="00F67FC5">
        <w:rPr>
          <w:rFonts w:ascii="Calibri" w:hAnsi="Calibri" w:cs="Calibri"/>
          <w:sz w:val="22"/>
          <w:szCs w:val="22"/>
        </w:rPr>
        <w:t>etan aurkitzen diren baldintza ekonomikoak betetzea.</w:t>
      </w:r>
    </w:p>
    <w:p w:rsidR="000A2405" w:rsidRPr="00F67FC5" w:rsidRDefault="000A2405" w:rsidP="00334E69">
      <w:pPr>
        <w:pStyle w:val="Textoindependiente2"/>
        <w:spacing w:line="240" w:lineRule="auto"/>
        <w:jc w:val="both"/>
        <w:rPr>
          <w:rFonts w:ascii="Calibri" w:hAnsi="Calibri" w:cs="Calibri"/>
          <w:b/>
          <w:sz w:val="22"/>
          <w:szCs w:val="22"/>
        </w:rPr>
      </w:pPr>
      <w:r w:rsidRPr="00F67FC5">
        <w:rPr>
          <w:rFonts w:ascii="Calibri" w:hAnsi="Calibri" w:cs="Calibri"/>
          <w:b/>
          <w:sz w:val="22"/>
          <w:szCs w:val="22"/>
        </w:rPr>
        <w:t>H</w:t>
      </w:r>
      <w:r w:rsidR="00334E69" w:rsidRPr="00F67FC5">
        <w:rPr>
          <w:rFonts w:ascii="Calibri" w:hAnsi="Calibri" w:cs="Calibri"/>
          <w:b/>
          <w:sz w:val="22"/>
          <w:szCs w:val="22"/>
        </w:rPr>
        <w:t>iru</w:t>
      </w:r>
      <w:r w:rsidRPr="00F67FC5">
        <w:rPr>
          <w:rFonts w:ascii="Calibri" w:hAnsi="Calibri" w:cs="Calibri"/>
          <w:b/>
          <w:sz w:val="22"/>
          <w:szCs w:val="22"/>
        </w:rPr>
        <w:t>garrena</w:t>
      </w:r>
      <w:r w:rsidR="00334E69" w:rsidRPr="00F67FC5">
        <w:rPr>
          <w:rFonts w:ascii="Calibri" w:hAnsi="Calibri" w:cs="Calibri"/>
          <w:b/>
          <w:sz w:val="22"/>
          <w:szCs w:val="22"/>
        </w:rPr>
        <w:t>.- Oinarri arautzaileak</w:t>
      </w:r>
    </w:p>
    <w:p w:rsidR="00334E69" w:rsidRDefault="00C01637" w:rsidP="00334E69">
      <w:pPr>
        <w:spacing w:after="120"/>
        <w:jc w:val="both"/>
        <w:rPr>
          <w:rFonts w:ascii="Calibri" w:hAnsi="Calibri" w:cs="Calibri"/>
          <w:sz w:val="22"/>
          <w:szCs w:val="22"/>
        </w:rPr>
      </w:pPr>
      <w:r>
        <w:rPr>
          <w:rFonts w:ascii="Calibri" w:hAnsi="Calibri" w:cs="Calibri"/>
          <w:sz w:val="22"/>
          <w:szCs w:val="22"/>
        </w:rPr>
        <w:t xml:space="preserve">Udalaren osoko bilkurak </w:t>
      </w:r>
      <w:r w:rsidRPr="00C53BA4">
        <w:rPr>
          <w:rFonts w:ascii="Calibri" w:hAnsi="Calibri" w:cs="Calibri"/>
          <w:sz w:val="22"/>
          <w:szCs w:val="22"/>
        </w:rPr>
        <w:t xml:space="preserve">2021eko abenduaren 23an egindako </w:t>
      </w:r>
      <w:r>
        <w:rPr>
          <w:rFonts w:ascii="Calibri" w:hAnsi="Calibri" w:cs="Calibri"/>
          <w:sz w:val="22"/>
          <w:szCs w:val="22"/>
        </w:rPr>
        <w:t>bileran hasierako onarpena eman zion Getxoko udalaren</w:t>
      </w:r>
      <w:r w:rsidR="00C53BA4">
        <w:rPr>
          <w:rFonts w:ascii="Calibri" w:hAnsi="Calibri" w:cs="Calibri"/>
          <w:sz w:val="22"/>
          <w:szCs w:val="22"/>
        </w:rPr>
        <w:t xml:space="preserve"> </w:t>
      </w:r>
      <w:r>
        <w:rPr>
          <w:rFonts w:ascii="Calibri" w:hAnsi="Calibri" w:cs="Calibri"/>
          <w:sz w:val="22"/>
          <w:szCs w:val="22"/>
        </w:rPr>
        <w:t>eta haren erakunde autonomoen diru-laguntzen ordenantza orokorrari,</w:t>
      </w:r>
    </w:p>
    <w:p w:rsidR="00C01637" w:rsidRPr="00F67FC5" w:rsidRDefault="00C01637" w:rsidP="00334E69">
      <w:pPr>
        <w:spacing w:after="120"/>
        <w:jc w:val="both"/>
        <w:rPr>
          <w:rFonts w:ascii="Calibri" w:hAnsi="Calibri" w:cs="Calibri"/>
          <w:sz w:val="22"/>
          <w:szCs w:val="22"/>
        </w:rPr>
      </w:pPr>
      <w:r>
        <w:rPr>
          <w:rFonts w:ascii="Calibri" w:hAnsi="Calibri" w:cs="Calibri"/>
          <w:sz w:val="22"/>
          <w:szCs w:val="22"/>
        </w:rPr>
        <w:t xml:space="preserve">Ordenantzaren behin  betiko argitalpena Bizkaiko Aldizkari Ofizialean gauzatu zen </w:t>
      </w:r>
      <w:r w:rsidRPr="00C53BA4">
        <w:rPr>
          <w:rFonts w:ascii="Calibri" w:hAnsi="Calibri" w:cs="Calibri"/>
          <w:sz w:val="22"/>
          <w:szCs w:val="22"/>
        </w:rPr>
        <w:t>2022ko martxoaren 16an</w:t>
      </w:r>
      <w:r w:rsidRPr="009F7F1A">
        <w:rPr>
          <w:rFonts w:ascii="Calibri" w:hAnsi="Calibri" w:cs="Calibri"/>
          <w:color w:val="FF0000"/>
          <w:sz w:val="22"/>
          <w:szCs w:val="22"/>
        </w:rPr>
        <w:t>.</w:t>
      </w:r>
    </w:p>
    <w:p w:rsidR="00334E69" w:rsidRPr="00F67FC5" w:rsidRDefault="00334E69" w:rsidP="00334E69">
      <w:pPr>
        <w:spacing w:after="120"/>
        <w:jc w:val="both"/>
        <w:rPr>
          <w:rFonts w:ascii="Calibri" w:hAnsi="Calibri" w:cs="Calibri"/>
          <w:b/>
          <w:sz w:val="22"/>
          <w:szCs w:val="22"/>
        </w:rPr>
      </w:pPr>
      <w:r w:rsidRPr="00F67FC5">
        <w:rPr>
          <w:rFonts w:ascii="Calibri" w:hAnsi="Calibri" w:cs="Calibri"/>
          <w:b/>
          <w:sz w:val="22"/>
          <w:szCs w:val="22"/>
        </w:rPr>
        <w:t>Laugarrena.—Zenbatekoa</w:t>
      </w:r>
    </w:p>
    <w:p w:rsidR="00334E69" w:rsidRPr="00F67FC5" w:rsidRDefault="000A2405" w:rsidP="00334E69">
      <w:pPr>
        <w:spacing w:after="120"/>
        <w:jc w:val="both"/>
        <w:rPr>
          <w:rFonts w:ascii="Calibri" w:hAnsi="Calibri" w:cs="Calibri"/>
          <w:sz w:val="22"/>
          <w:szCs w:val="22"/>
        </w:rPr>
      </w:pPr>
      <w:r w:rsidRPr="00F67FC5">
        <w:rPr>
          <w:rFonts w:ascii="Calibri" w:hAnsi="Calibri" w:cs="Calibri"/>
          <w:sz w:val="22"/>
          <w:szCs w:val="22"/>
        </w:rPr>
        <w:t xml:space="preserve">Deialdiaren zenbatekoa </w:t>
      </w:r>
      <w:r w:rsidR="009F7F1A">
        <w:rPr>
          <w:rFonts w:ascii="Calibri" w:hAnsi="Calibri" w:cs="Calibri"/>
          <w:sz w:val="22"/>
          <w:szCs w:val="22"/>
        </w:rPr>
        <w:t>59.850,00</w:t>
      </w:r>
      <w:r w:rsidRPr="00F67FC5">
        <w:rPr>
          <w:rFonts w:ascii="Calibri" w:hAnsi="Calibri" w:cs="Calibri"/>
          <w:sz w:val="22"/>
          <w:szCs w:val="22"/>
        </w:rPr>
        <w:t xml:space="preserve"> eurokoa da. </w:t>
      </w:r>
    </w:p>
    <w:p w:rsidR="00334E69" w:rsidRPr="00F67FC5" w:rsidRDefault="000A2405" w:rsidP="00334E69">
      <w:pPr>
        <w:spacing w:after="120"/>
        <w:jc w:val="both"/>
        <w:rPr>
          <w:rFonts w:ascii="Calibri" w:hAnsi="Calibri" w:cs="Calibri"/>
          <w:b/>
          <w:sz w:val="22"/>
          <w:szCs w:val="22"/>
        </w:rPr>
      </w:pPr>
      <w:r w:rsidRPr="00F67FC5">
        <w:rPr>
          <w:rFonts w:ascii="Calibri" w:hAnsi="Calibri" w:cs="Calibri"/>
          <w:b/>
          <w:sz w:val="22"/>
          <w:szCs w:val="22"/>
        </w:rPr>
        <w:t xml:space="preserve">Bosgarrena.—Eskaerak aurkezteko epea </w:t>
      </w:r>
    </w:p>
    <w:p w:rsidR="00314254" w:rsidRPr="00F67FC5" w:rsidRDefault="000A2405" w:rsidP="00334E69">
      <w:pPr>
        <w:spacing w:after="120"/>
        <w:jc w:val="both"/>
        <w:rPr>
          <w:rFonts w:ascii="Calibri" w:hAnsi="Calibri" w:cs="Calibri"/>
          <w:sz w:val="22"/>
          <w:szCs w:val="22"/>
        </w:rPr>
      </w:pPr>
      <w:r w:rsidRPr="00F67FC5">
        <w:rPr>
          <w:rFonts w:ascii="Calibri" w:hAnsi="Calibri" w:cs="Calibri"/>
          <w:sz w:val="22"/>
          <w:szCs w:val="22"/>
        </w:rPr>
        <w:t>Eskaerak aurkezteko epea</w:t>
      </w:r>
      <w:r w:rsidR="00C53BA4">
        <w:rPr>
          <w:rFonts w:ascii="Calibri" w:hAnsi="Calibri" w:cs="Calibri"/>
          <w:sz w:val="22"/>
          <w:szCs w:val="22"/>
        </w:rPr>
        <w:t xml:space="preserve"> irailaren 11tik 25era</w:t>
      </w:r>
    </w:p>
    <w:p w:rsidR="00CA243E" w:rsidRPr="00F67FC5" w:rsidRDefault="00CA243E" w:rsidP="00334E69">
      <w:pPr>
        <w:spacing w:after="120"/>
        <w:jc w:val="both"/>
        <w:rPr>
          <w:rFonts w:ascii="Calibri" w:hAnsi="Calibri" w:cs="Calibri"/>
          <w:b/>
          <w:sz w:val="22"/>
          <w:szCs w:val="22"/>
        </w:rPr>
      </w:pPr>
      <w:r w:rsidRPr="00F67FC5">
        <w:rPr>
          <w:rFonts w:ascii="Calibri" w:hAnsi="Calibri" w:cs="Calibri"/>
          <w:b/>
          <w:sz w:val="22"/>
          <w:szCs w:val="22"/>
        </w:rPr>
        <w:t xml:space="preserve">Seigarrena:- </w:t>
      </w:r>
    </w:p>
    <w:p w:rsidR="00CA243E" w:rsidRPr="00F67FC5" w:rsidRDefault="00CA243E" w:rsidP="00334E69">
      <w:pPr>
        <w:spacing w:after="120"/>
        <w:jc w:val="both"/>
        <w:rPr>
          <w:rFonts w:ascii="Calibri" w:hAnsi="Calibri" w:cs="Calibri"/>
          <w:b/>
          <w:sz w:val="22"/>
          <w:szCs w:val="22"/>
        </w:rPr>
      </w:pPr>
      <w:r w:rsidRPr="00F67FC5">
        <w:rPr>
          <w:rFonts w:ascii="Calibri" w:hAnsi="Calibri" w:cs="Calibri"/>
          <w:sz w:val="22"/>
          <w:szCs w:val="22"/>
        </w:rPr>
        <w:t>Deia</w:t>
      </w:r>
      <w:r w:rsidR="00F67FC5">
        <w:rPr>
          <w:rFonts w:ascii="Calibri" w:hAnsi="Calibri" w:cs="Calibri"/>
          <w:sz w:val="22"/>
          <w:szCs w:val="22"/>
        </w:rPr>
        <w:t>l</w:t>
      </w:r>
      <w:r w:rsidRPr="00F67FC5">
        <w:rPr>
          <w:rFonts w:ascii="Calibri" w:hAnsi="Calibri" w:cs="Calibri"/>
          <w:sz w:val="22"/>
          <w:szCs w:val="22"/>
        </w:rPr>
        <w:t>diaren oinarrien testu osoa hurrengo helbidean aurkitzen da:</w:t>
      </w:r>
      <w:r w:rsidRPr="00F67FC5">
        <w:rPr>
          <w:rFonts w:ascii="Calibri" w:hAnsi="Calibri" w:cs="Calibri"/>
          <w:b/>
          <w:sz w:val="22"/>
          <w:szCs w:val="22"/>
        </w:rPr>
        <w:t xml:space="preserve"> </w:t>
      </w:r>
    </w:p>
    <w:p w:rsidR="00910B1C" w:rsidRDefault="005705AD" w:rsidP="00910B1C">
      <w:pPr>
        <w:jc w:val="both"/>
        <w:rPr>
          <w:rFonts w:ascii="Calibri" w:hAnsi="Calibri" w:cs="Calibri"/>
          <w:sz w:val="22"/>
          <w:szCs w:val="22"/>
          <w:lang w:val="es-ES"/>
        </w:rPr>
      </w:pPr>
      <w:hyperlink r:id="rId8" w:history="1">
        <w:r>
          <w:rPr>
            <w:rStyle w:val="Hipervnculo"/>
          </w:rPr>
          <w:t>https://www.getxo.eus/eu/musika-eskola/tramites/tramites-musika-eskola1</w:t>
        </w:r>
      </w:hyperlink>
    </w:p>
    <w:p w:rsidR="00D02BB3" w:rsidRPr="00F67FC5" w:rsidRDefault="00D02BB3" w:rsidP="009E7C58">
      <w:pPr>
        <w:rPr>
          <w:rFonts w:ascii="Calibri" w:hAnsi="Calibri" w:cs="Calibri"/>
          <w:color w:val="1F497D"/>
          <w:sz w:val="22"/>
          <w:szCs w:val="22"/>
        </w:rPr>
      </w:pPr>
    </w:p>
    <w:p w:rsidR="000A2405" w:rsidRDefault="009E7C58" w:rsidP="0077585A">
      <w:pPr>
        <w:jc w:val="both"/>
        <w:rPr>
          <w:rFonts w:ascii="Calibri" w:hAnsi="Calibri" w:cs="Calibri"/>
          <w:sz w:val="22"/>
          <w:szCs w:val="22"/>
        </w:rPr>
      </w:pPr>
      <w:r w:rsidRPr="00F67FC5">
        <w:rPr>
          <w:rFonts w:ascii="Calibri" w:hAnsi="Calibri" w:cs="Calibri"/>
          <w:sz w:val="22"/>
          <w:szCs w:val="22"/>
        </w:rPr>
        <w:t>Getxon,</w:t>
      </w:r>
      <w:r w:rsidR="00F67FC5">
        <w:rPr>
          <w:rFonts w:ascii="Calibri" w:hAnsi="Calibri" w:cs="Calibri"/>
          <w:sz w:val="22"/>
          <w:szCs w:val="22"/>
        </w:rPr>
        <w:t xml:space="preserve"> </w:t>
      </w:r>
      <w:r w:rsidRPr="00F67FC5">
        <w:rPr>
          <w:rFonts w:ascii="Calibri" w:hAnsi="Calibri" w:cs="Calibri"/>
          <w:sz w:val="22"/>
          <w:szCs w:val="22"/>
        </w:rPr>
        <w:t>20</w:t>
      </w:r>
      <w:r w:rsidR="00F67FC5" w:rsidRPr="00F67FC5">
        <w:rPr>
          <w:rFonts w:ascii="Calibri" w:hAnsi="Calibri" w:cs="Calibri"/>
          <w:sz w:val="22"/>
          <w:szCs w:val="22"/>
        </w:rPr>
        <w:t>2</w:t>
      </w:r>
      <w:r w:rsidR="00C53BA4">
        <w:rPr>
          <w:rFonts w:ascii="Calibri" w:hAnsi="Calibri" w:cs="Calibri"/>
          <w:sz w:val="22"/>
          <w:szCs w:val="22"/>
        </w:rPr>
        <w:t>3</w:t>
      </w:r>
      <w:r w:rsidR="00F67FC5" w:rsidRPr="00F67FC5">
        <w:rPr>
          <w:rFonts w:ascii="Calibri" w:hAnsi="Calibri" w:cs="Calibri"/>
          <w:sz w:val="22"/>
          <w:szCs w:val="22"/>
        </w:rPr>
        <w:t>k</w:t>
      </w:r>
      <w:r w:rsidRPr="00F67FC5">
        <w:rPr>
          <w:rFonts w:ascii="Calibri" w:hAnsi="Calibri" w:cs="Calibri"/>
          <w:sz w:val="22"/>
          <w:szCs w:val="22"/>
        </w:rPr>
        <w:t>o</w:t>
      </w:r>
      <w:r w:rsidR="00C01637">
        <w:rPr>
          <w:rFonts w:ascii="Calibri" w:hAnsi="Calibri" w:cs="Calibri"/>
          <w:sz w:val="22"/>
          <w:szCs w:val="22"/>
        </w:rPr>
        <w:t xml:space="preserve"> uztailaren</w:t>
      </w:r>
      <w:r w:rsidRPr="00F67FC5">
        <w:rPr>
          <w:rFonts w:ascii="Calibri" w:hAnsi="Calibri" w:cs="Calibri"/>
          <w:sz w:val="22"/>
          <w:szCs w:val="22"/>
        </w:rPr>
        <w:t xml:space="preserve"> </w:t>
      </w:r>
      <w:r w:rsidR="00C53BA4">
        <w:rPr>
          <w:rFonts w:ascii="Calibri" w:hAnsi="Calibri" w:cs="Calibri"/>
          <w:sz w:val="22"/>
          <w:szCs w:val="22"/>
        </w:rPr>
        <w:t>13</w:t>
      </w:r>
      <w:r w:rsidRPr="00F67FC5">
        <w:rPr>
          <w:rFonts w:ascii="Calibri" w:hAnsi="Calibri" w:cs="Calibri"/>
          <w:sz w:val="22"/>
          <w:szCs w:val="22"/>
        </w:rPr>
        <w:t>an,</w:t>
      </w:r>
      <w:r w:rsidR="00F67FC5" w:rsidRPr="00F67FC5">
        <w:rPr>
          <w:rFonts w:ascii="Calibri" w:hAnsi="Calibri" w:cs="Calibri"/>
          <w:sz w:val="22"/>
          <w:szCs w:val="22"/>
        </w:rPr>
        <w:t xml:space="preserve"> </w:t>
      </w:r>
      <w:r w:rsidRPr="00F67FC5">
        <w:rPr>
          <w:rFonts w:ascii="Calibri" w:hAnsi="Calibri" w:cs="Calibri"/>
          <w:sz w:val="22"/>
          <w:szCs w:val="22"/>
        </w:rPr>
        <w:t>Irantzu Uriarte G</w:t>
      </w:r>
      <w:r w:rsidR="00F67FC5" w:rsidRPr="00F67FC5">
        <w:rPr>
          <w:rFonts w:ascii="Calibri" w:hAnsi="Calibri" w:cs="Calibri"/>
          <w:sz w:val="22"/>
          <w:szCs w:val="22"/>
        </w:rPr>
        <w:t>ó</w:t>
      </w:r>
      <w:r w:rsidRPr="00F67FC5">
        <w:rPr>
          <w:rFonts w:ascii="Calibri" w:hAnsi="Calibri" w:cs="Calibri"/>
          <w:sz w:val="22"/>
          <w:szCs w:val="22"/>
        </w:rPr>
        <w:t>mez ,”</w:t>
      </w:r>
      <w:proofErr w:type="spellStart"/>
      <w:r w:rsidRPr="00F67FC5">
        <w:rPr>
          <w:rFonts w:ascii="Calibri" w:hAnsi="Calibri" w:cs="Calibri"/>
          <w:sz w:val="22"/>
          <w:szCs w:val="22"/>
        </w:rPr>
        <w:t>Andrés</w:t>
      </w:r>
      <w:proofErr w:type="spellEnd"/>
      <w:r w:rsidRPr="00F67FC5">
        <w:rPr>
          <w:rFonts w:ascii="Calibri" w:hAnsi="Calibri" w:cs="Calibri"/>
          <w:sz w:val="22"/>
          <w:szCs w:val="22"/>
        </w:rPr>
        <w:t xml:space="preserve"> Isasi” Musika Eskola Presidentea</w:t>
      </w:r>
    </w:p>
    <w:p w:rsidR="00F67FC5" w:rsidRPr="00F67FC5" w:rsidRDefault="00F67FC5" w:rsidP="0077585A">
      <w:pPr>
        <w:jc w:val="both"/>
        <w:rPr>
          <w:rFonts w:ascii="Calibri" w:hAnsi="Calibri" w:cs="Calibri"/>
          <w:sz w:val="22"/>
          <w:szCs w:val="22"/>
        </w:rPr>
      </w:pPr>
      <w:bookmarkStart w:id="0" w:name="_GoBack"/>
      <w:bookmarkEnd w:id="0"/>
    </w:p>
    <w:sectPr w:rsidR="00F67FC5" w:rsidRPr="00F67FC5">
      <w:headerReference w:type="default" r:id="rId9"/>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0A92" w:rsidRPr="007D3415" w:rsidRDefault="00F30A92">
      <w:r w:rsidRPr="007D3415">
        <w:separator/>
      </w:r>
    </w:p>
  </w:endnote>
  <w:endnote w:type="continuationSeparator" w:id="0">
    <w:p w:rsidR="00F30A92" w:rsidRPr="007D3415" w:rsidRDefault="00F30A92">
      <w:r w:rsidRPr="007D341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altName w:val="Adobe Garamond Pro"/>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0A92" w:rsidRPr="007D3415" w:rsidRDefault="00F30A92">
      <w:r w:rsidRPr="007D3415">
        <w:separator/>
      </w:r>
    </w:p>
  </w:footnote>
  <w:footnote w:type="continuationSeparator" w:id="0">
    <w:p w:rsidR="00F30A92" w:rsidRPr="007D3415" w:rsidRDefault="00F30A92">
      <w:r w:rsidRPr="007D341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3DB7" w:rsidRPr="007D3415" w:rsidRDefault="00993DB7">
    <w:pPr>
      <w:pStyle w:val="Encabezado"/>
      <w:rPr>
        <w:lang w:val="es-ES"/>
      </w:rPr>
    </w:pPr>
  </w:p>
  <w:p w:rsidR="00993DB7" w:rsidRPr="007D3415" w:rsidRDefault="00993DB7">
    <w:pPr>
      <w:pStyle w:val="Encabezado"/>
      <w:rPr>
        <w:lang w:val="es-ES"/>
      </w:rPr>
    </w:pPr>
  </w:p>
  <w:p w:rsidR="00993DB7" w:rsidRPr="007D3415" w:rsidRDefault="00993DB7">
    <w:pPr>
      <w:pStyle w:val="Encabezado"/>
      <w:rPr>
        <w:lang w:val="es-ES"/>
      </w:rPr>
    </w:pPr>
  </w:p>
  <w:p w:rsidR="00993DB7" w:rsidRPr="007D3415" w:rsidRDefault="00993DB7">
    <w:pPr>
      <w:pStyle w:val="Encabezado"/>
      <w:rPr>
        <w:lang w:val="es-ES"/>
      </w:rPr>
    </w:pPr>
  </w:p>
  <w:p w:rsidR="00993DB7" w:rsidRPr="007D3415" w:rsidRDefault="00993DB7">
    <w:pPr>
      <w:pStyle w:val="Encabezado"/>
      <w:rPr>
        <w:lang w:val="es-ES"/>
      </w:rPr>
    </w:pPr>
  </w:p>
  <w:p w:rsidR="00993DB7" w:rsidRPr="007D3415" w:rsidRDefault="00993DB7">
    <w:pPr>
      <w:pStyle w:val="Encabezado"/>
      <w:rPr>
        <w:lang w:val="es-ES"/>
      </w:rPr>
    </w:pPr>
  </w:p>
  <w:p w:rsidR="00993DB7" w:rsidRPr="007D3415" w:rsidRDefault="00993DB7">
    <w:pPr>
      <w:pStyle w:val="Encabezado"/>
      <w:rPr>
        <w:lang w:val="es-ES"/>
      </w:rPr>
    </w:pPr>
  </w:p>
  <w:p w:rsidR="00993DB7" w:rsidRPr="007D3415" w:rsidRDefault="00993DB7">
    <w:pPr>
      <w:pStyle w:val="Encabezado"/>
      <w:rPr>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B41497"/>
    <w:multiLevelType w:val="hybridMultilevel"/>
    <w:tmpl w:val="4A3C4288"/>
    <w:lvl w:ilvl="0" w:tplc="AE4AF4B0">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nsid w:val="5C725C1E"/>
    <w:multiLevelType w:val="hybridMultilevel"/>
    <w:tmpl w:val="CC4C0056"/>
    <w:lvl w:ilvl="0" w:tplc="416E8766">
      <w:start w:val="10"/>
      <w:numFmt w:val="bullet"/>
      <w:lvlText w:val="–"/>
      <w:lvlJc w:val="left"/>
      <w:pPr>
        <w:tabs>
          <w:tab w:val="num" w:pos="360"/>
        </w:tabs>
        <w:ind w:left="360" w:hanging="360"/>
      </w:pPr>
      <w:rPr>
        <w:rFonts w:ascii="Calibri" w:eastAsia="Times New Roman" w:hAnsi="Calibri" w:hint="default"/>
      </w:rPr>
    </w:lvl>
    <w:lvl w:ilvl="1" w:tplc="042D0003" w:tentative="1">
      <w:start w:val="1"/>
      <w:numFmt w:val="bullet"/>
      <w:lvlText w:val="o"/>
      <w:lvlJc w:val="left"/>
      <w:pPr>
        <w:tabs>
          <w:tab w:val="num" w:pos="1080"/>
        </w:tabs>
        <w:ind w:left="1080" w:hanging="360"/>
      </w:pPr>
      <w:rPr>
        <w:rFonts w:ascii="Courier New" w:hAnsi="Courier New" w:hint="default"/>
      </w:rPr>
    </w:lvl>
    <w:lvl w:ilvl="2" w:tplc="042D0005" w:tentative="1">
      <w:start w:val="1"/>
      <w:numFmt w:val="bullet"/>
      <w:lvlText w:val=""/>
      <w:lvlJc w:val="left"/>
      <w:pPr>
        <w:tabs>
          <w:tab w:val="num" w:pos="1800"/>
        </w:tabs>
        <w:ind w:left="1800" w:hanging="360"/>
      </w:pPr>
      <w:rPr>
        <w:rFonts w:ascii="Wingdings" w:hAnsi="Wingdings" w:hint="default"/>
      </w:rPr>
    </w:lvl>
    <w:lvl w:ilvl="3" w:tplc="042D0001" w:tentative="1">
      <w:start w:val="1"/>
      <w:numFmt w:val="bullet"/>
      <w:lvlText w:val=""/>
      <w:lvlJc w:val="left"/>
      <w:pPr>
        <w:tabs>
          <w:tab w:val="num" w:pos="2520"/>
        </w:tabs>
        <w:ind w:left="2520" w:hanging="360"/>
      </w:pPr>
      <w:rPr>
        <w:rFonts w:ascii="Symbol" w:hAnsi="Symbol" w:hint="default"/>
      </w:rPr>
    </w:lvl>
    <w:lvl w:ilvl="4" w:tplc="042D0003" w:tentative="1">
      <w:start w:val="1"/>
      <w:numFmt w:val="bullet"/>
      <w:lvlText w:val="o"/>
      <w:lvlJc w:val="left"/>
      <w:pPr>
        <w:tabs>
          <w:tab w:val="num" w:pos="3240"/>
        </w:tabs>
        <w:ind w:left="3240" w:hanging="360"/>
      </w:pPr>
      <w:rPr>
        <w:rFonts w:ascii="Courier New" w:hAnsi="Courier New" w:hint="default"/>
      </w:rPr>
    </w:lvl>
    <w:lvl w:ilvl="5" w:tplc="042D0005" w:tentative="1">
      <w:start w:val="1"/>
      <w:numFmt w:val="bullet"/>
      <w:lvlText w:val=""/>
      <w:lvlJc w:val="left"/>
      <w:pPr>
        <w:tabs>
          <w:tab w:val="num" w:pos="3960"/>
        </w:tabs>
        <w:ind w:left="3960" w:hanging="360"/>
      </w:pPr>
      <w:rPr>
        <w:rFonts w:ascii="Wingdings" w:hAnsi="Wingdings" w:hint="default"/>
      </w:rPr>
    </w:lvl>
    <w:lvl w:ilvl="6" w:tplc="042D0001" w:tentative="1">
      <w:start w:val="1"/>
      <w:numFmt w:val="bullet"/>
      <w:lvlText w:val=""/>
      <w:lvlJc w:val="left"/>
      <w:pPr>
        <w:tabs>
          <w:tab w:val="num" w:pos="4680"/>
        </w:tabs>
        <w:ind w:left="4680" w:hanging="360"/>
      </w:pPr>
      <w:rPr>
        <w:rFonts w:ascii="Symbol" w:hAnsi="Symbol" w:hint="default"/>
      </w:rPr>
    </w:lvl>
    <w:lvl w:ilvl="7" w:tplc="042D0003" w:tentative="1">
      <w:start w:val="1"/>
      <w:numFmt w:val="bullet"/>
      <w:lvlText w:val="o"/>
      <w:lvlJc w:val="left"/>
      <w:pPr>
        <w:tabs>
          <w:tab w:val="num" w:pos="5400"/>
        </w:tabs>
        <w:ind w:left="5400" w:hanging="360"/>
      </w:pPr>
      <w:rPr>
        <w:rFonts w:ascii="Courier New" w:hAnsi="Courier New" w:hint="default"/>
      </w:rPr>
    </w:lvl>
    <w:lvl w:ilvl="8" w:tplc="042D0005" w:tentative="1">
      <w:start w:val="1"/>
      <w:numFmt w:val="bullet"/>
      <w:lvlText w:val=""/>
      <w:lvlJc w:val="left"/>
      <w:pPr>
        <w:tabs>
          <w:tab w:val="num" w:pos="6120"/>
        </w:tabs>
        <w:ind w:left="6120" w:hanging="360"/>
      </w:pPr>
      <w:rPr>
        <w:rFonts w:ascii="Wingdings" w:hAnsi="Wingdings" w:hint="default"/>
      </w:rPr>
    </w:lvl>
  </w:abstractNum>
  <w:abstractNum w:abstractNumId="2">
    <w:nsid w:val="606253C6"/>
    <w:multiLevelType w:val="hybridMultilevel"/>
    <w:tmpl w:val="BFCA5B74"/>
    <w:lvl w:ilvl="0" w:tplc="CE4A6F92">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nsid w:val="69C90026"/>
    <w:multiLevelType w:val="hybridMultilevel"/>
    <w:tmpl w:val="4A3C4288"/>
    <w:lvl w:ilvl="0" w:tplc="AE4AF4B0">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15C"/>
    <w:rsid w:val="00037148"/>
    <w:rsid w:val="00095DF9"/>
    <w:rsid w:val="000A2405"/>
    <w:rsid w:val="000D33AA"/>
    <w:rsid w:val="000F2C3D"/>
    <w:rsid w:val="0017173B"/>
    <w:rsid w:val="00185E4C"/>
    <w:rsid w:val="001B47AF"/>
    <w:rsid w:val="001E56C1"/>
    <w:rsid w:val="00204508"/>
    <w:rsid w:val="00205C2B"/>
    <w:rsid w:val="002276D7"/>
    <w:rsid w:val="00245067"/>
    <w:rsid w:val="002702A5"/>
    <w:rsid w:val="002714D9"/>
    <w:rsid w:val="002A1E98"/>
    <w:rsid w:val="002F4DBF"/>
    <w:rsid w:val="00314254"/>
    <w:rsid w:val="00334E69"/>
    <w:rsid w:val="003350DC"/>
    <w:rsid w:val="00377A6D"/>
    <w:rsid w:val="00377D2D"/>
    <w:rsid w:val="003E4871"/>
    <w:rsid w:val="003E7A3C"/>
    <w:rsid w:val="00401704"/>
    <w:rsid w:val="00407B86"/>
    <w:rsid w:val="004264B4"/>
    <w:rsid w:val="00431A49"/>
    <w:rsid w:val="004D239C"/>
    <w:rsid w:val="00512D38"/>
    <w:rsid w:val="00520D5A"/>
    <w:rsid w:val="00555CB6"/>
    <w:rsid w:val="00566FBC"/>
    <w:rsid w:val="005705AD"/>
    <w:rsid w:val="005B06D2"/>
    <w:rsid w:val="005E1F05"/>
    <w:rsid w:val="005E2F8A"/>
    <w:rsid w:val="005E6CF9"/>
    <w:rsid w:val="005F6780"/>
    <w:rsid w:val="00600004"/>
    <w:rsid w:val="0061526C"/>
    <w:rsid w:val="00635417"/>
    <w:rsid w:val="006C13E8"/>
    <w:rsid w:val="006E1DFC"/>
    <w:rsid w:val="0073073D"/>
    <w:rsid w:val="00731AF9"/>
    <w:rsid w:val="0077585A"/>
    <w:rsid w:val="007D3415"/>
    <w:rsid w:val="00821383"/>
    <w:rsid w:val="008506F9"/>
    <w:rsid w:val="00880356"/>
    <w:rsid w:val="008A0AF2"/>
    <w:rsid w:val="008E40C3"/>
    <w:rsid w:val="00910B1C"/>
    <w:rsid w:val="00931C4F"/>
    <w:rsid w:val="0098225B"/>
    <w:rsid w:val="00993DB7"/>
    <w:rsid w:val="009E7C58"/>
    <w:rsid w:val="009F7F1A"/>
    <w:rsid w:val="00A02ABC"/>
    <w:rsid w:val="00A33F51"/>
    <w:rsid w:val="00A52BC4"/>
    <w:rsid w:val="00AE1B44"/>
    <w:rsid w:val="00B07D15"/>
    <w:rsid w:val="00B2107F"/>
    <w:rsid w:val="00B3515C"/>
    <w:rsid w:val="00B614FC"/>
    <w:rsid w:val="00B8731E"/>
    <w:rsid w:val="00C01637"/>
    <w:rsid w:val="00C447A1"/>
    <w:rsid w:val="00C53BA4"/>
    <w:rsid w:val="00C619D1"/>
    <w:rsid w:val="00C9335B"/>
    <w:rsid w:val="00CA243E"/>
    <w:rsid w:val="00CC7C0A"/>
    <w:rsid w:val="00CE4913"/>
    <w:rsid w:val="00D02BB3"/>
    <w:rsid w:val="00D3164C"/>
    <w:rsid w:val="00DB741E"/>
    <w:rsid w:val="00DE2BDB"/>
    <w:rsid w:val="00DF5037"/>
    <w:rsid w:val="00E311DF"/>
    <w:rsid w:val="00E644F9"/>
    <w:rsid w:val="00E76FCF"/>
    <w:rsid w:val="00E9242D"/>
    <w:rsid w:val="00E9703E"/>
    <w:rsid w:val="00EB6015"/>
    <w:rsid w:val="00F073FA"/>
    <w:rsid w:val="00F30A92"/>
    <w:rsid w:val="00F32F07"/>
    <w:rsid w:val="00F67FC5"/>
    <w:rsid w:val="00FF43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E5E05-8306-46EB-93BA-B21A4EACD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2405"/>
    <w:rPr>
      <w:sz w:val="24"/>
      <w:szCs w:val="24"/>
      <w:lang w:val="eu-ES"/>
    </w:rPr>
  </w:style>
  <w:style w:type="paragraph" w:styleId="Ttulo2">
    <w:name w:val="heading 2"/>
    <w:basedOn w:val="Normal"/>
    <w:next w:val="Normal"/>
    <w:link w:val="Ttulo2Car"/>
    <w:uiPriority w:val="9"/>
    <w:qFormat/>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4D239C"/>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uiPriority w:val="9"/>
    <w:semiHidden/>
    <w:rPr>
      <w:rFonts w:ascii="Cambria" w:eastAsia="Times New Roman" w:hAnsi="Cambria" w:cs="Times New Roman"/>
      <w:b/>
      <w:bCs/>
      <w:i/>
      <w:iCs/>
      <w:sz w:val="28"/>
      <w:szCs w:val="28"/>
      <w:lang w:val="eu-ES"/>
    </w:rPr>
  </w:style>
  <w:style w:type="table" w:styleId="Tablaconcuadrcula">
    <w:name w:val="Table Grid"/>
    <w:basedOn w:val="Tablanormal"/>
    <w:uiPriority w:val="59"/>
    <w:rPr>
      <w:snapToGrid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basedOn w:val="Normal"/>
    <w:link w:val="Textoindependiente2Car"/>
    <w:uiPriority w:val="99"/>
    <w:pPr>
      <w:spacing w:after="120" w:line="480" w:lineRule="auto"/>
    </w:pPr>
  </w:style>
  <w:style w:type="character" w:customStyle="1" w:styleId="Textoindependiente2Car">
    <w:name w:val="Texto independiente 2 Car"/>
    <w:link w:val="Textoindependiente2"/>
    <w:uiPriority w:val="99"/>
    <w:locked/>
    <w:rPr>
      <w:snapToGrid w:val="0"/>
      <w:sz w:val="24"/>
      <w:lang w:val="eu-ES"/>
    </w:rPr>
  </w:style>
  <w:style w:type="character" w:styleId="Refdecomentario">
    <w:name w:val="annotation reference"/>
    <w:uiPriority w:val="99"/>
    <w:semiHidden/>
    <w:rPr>
      <w:sz w:val="16"/>
    </w:rPr>
  </w:style>
  <w:style w:type="paragraph" w:styleId="Textocomentario">
    <w:name w:val="annotation text"/>
    <w:basedOn w:val="Normal"/>
    <w:link w:val="TextocomentarioCar"/>
    <w:uiPriority w:val="99"/>
    <w:semiHidden/>
    <w:rPr>
      <w:sz w:val="20"/>
      <w:szCs w:val="20"/>
    </w:rPr>
  </w:style>
  <w:style w:type="character" w:customStyle="1" w:styleId="TextocomentarioCar">
    <w:name w:val="Texto comentario Car"/>
    <w:link w:val="Textocomentario"/>
    <w:uiPriority w:val="99"/>
    <w:semiHidden/>
    <w:rPr>
      <w:rFonts w:ascii="Times New Roman" w:hAnsi="Times New Roman"/>
      <w:lang w:val="eu-ES"/>
    </w:rPr>
  </w:style>
  <w:style w:type="paragraph" w:styleId="Textodeglobo">
    <w:name w:val="Balloon Text"/>
    <w:basedOn w:val="Normal"/>
    <w:link w:val="TextodegloboCar"/>
    <w:uiPriority w:val="99"/>
    <w:semiHidden/>
    <w:rPr>
      <w:rFonts w:ascii="Tahoma" w:hAnsi="Tahoma" w:cs="Tahoma"/>
      <w:sz w:val="16"/>
      <w:szCs w:val="16"/>
    </w:rPr>
  </w:style>
  <w:style w:type="character" w:customStyle="1" w:styleId="TextodegloboCar">
    <w:name w:val="Texto de globo Car"/>
    <w:link w:val="Textodeglobo"/>
    <w:uiPriority w:val="99"/>
    <w:semiHidden/>
    <w:rPr>
      <w:rFonts w:ascii="Tahoma" w:hAnsi="Tahoma" w:cs="Tahoma"/>
      <w:sz w:val="16"/>
      <w:szCs w:val="16"/>
      <w:lang w:val="eu-ES"/>
    </w:rPr>
  </w:style>
  <w:style w:type="paragraph" w:styleId="Textoindependiente">
    <w:name w:val="Body Text"/>
    <w:basedOn w:val="Normal"/>
    <w:link w:val="TextoindependienteCar"/>
    <w:uiPriority w:val="99"/>
    <w:pPr>
      <w:spacing w:after="120"/>
    </w:pPr>
  </w:style>
  <w:style w:type="character" w:customStyle="1" w:styleId="TextoindependienteCar">
    <w:name w:val="Texto independiente Car"/>
    <w:link w:val="Textoindependiente"/>
    <w:uiPriority w:val="99"/>
    <w:locked/>
    <w:rPr>
      <w:snapToGrid w:val="0"/>
      <w:sz w:val="24"/>
      <w:lang w:val="eu-ES"/>
    </w:rPr>
  </w:style>
  <w:style w:type="paragraph" w:styleId="NormalWeb">
    <w:name w:val="Normal (Web)"/>
    <w:basedOn w:val="Normal"/>
    <w:uiPriority w:val="99"/>
    <w:pPr>
      <w:spacing w:before="100" w:beforeAutospacing="1" w:after="100" w:afterAutospacing="1"/>
    </w:pPr>
    <w:rPr>
      <w:lang w:val="es-ES"/>
    </w:rPr>
  </w:style>
  <w:style w:type="paragraph" w:customStyle="1" w:styleId="Pa4">
    <w:name w:val="Pa4"/>
    <w:basedOn w:val="Normal"/>
    <w:next w:val="Normal"/>
    <w:pPr>
      <w:autoSpaceDE w:val="0"/>
      <w:autoSpaceDN w:val="0"/>
      <w:adjustRightInd w:val="0"/>
      <w:spacing w:line="213" w:lineRule="atLeast"/>
    </w:pPr>
    <w:rPr>
      <w:rFonts w:ascii="Adobe Garamond Pro" w:hAnsi="Adobe Garamond Pro"/>
      <w:lang w:val="es-ES"/>
    </w:rPr>
  </w:style>
  <w:style w:type="paragraph" w:styleId="Encabezado">
    <w:name w:val="header"/>
    <w:basedOn w:val="Normal"/>
    <w:link w:val="EncabezadoCar"/>
    <w:uiPriority w:val="99"/>
    <w:pPr>
      <w:tabs>
        <w:tab w:val="center" w:pos="4252"/>
        <w:tab w:val="right" w:pos="8504"/>
      </w:tabs>
    </w:pPr>
  </w:style>
  <w:style w:type="character" w:customStyle="1" w:styleId="EncabezadoCar">
    <w:name w:val="Encabezado Car"/>
    <w:link w:val="Encabezado"/>
    <w:uiPriority w:val="99"/>
    <w:semiHidden/>
    <w:rPr>
      <w:rFonts w:ascii="Times New Roman" w:hAnsi="Times New Roman"/>
      <w:sz w:val="24"/>
      <w:szCs w:val="24"/>
      <w:lang w:val="eu-ES"/>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semiHidden/>
    <w:rPr>
      <w:rFonts w:ascii="Times New Roman" w:hAnsi="Times New Roman"/>
      <w:sz w:val="24"/>
      <w:szCs w:val="24"/>
      <w:lang w:val="eu-ES"/>
    </w:rPr>
  </w:style>
  <w:style w:type="character" w:customStyle="1" w:styleId="tw4winMark">
    <w:name w:val="tw4winMark"/>
    <w:uiPriority w:val="99"/>
    <w:rPr>
      <w:rFonts w:ascii="Courier New" w:hAnsi="Courier New"/>
      <w:vanish/>
      <w:color w:val="800080"/>
      <w:sz w:val="24"/>
      <w:vertAlign w:val="subscript"/>
    </w:rPr>
  </w:style>
  <w:style w:type="character" w:styleId="Hipervnculo">
    <w:name w:val="Hyperlink"/>
    <w:uiPriority w:val="99"/>
    <w:rPr>
      <w:color w:val="0000FF"/>
      <w:u w:val="single"/>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Prrafodelista">
    <w:name w:val="List Paragraph"/>
    <w:basedOn w:val="Normal"/>
    <w:uiPriority w:val="34"/>
    <w:qFormat/>
    <w:rsid w:val="009E7C58"/>
    <w:pPr>
      <w:ind w:left="720"/>
    </w:pPr>
    <w:rPr>
      <w:rFonts w:ascii="Calibri" w:eastAsia="Calibri" w:hAnsi="Calibri" w:cs="Calibr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309550">
      <w:bodyDiv w:val="1"/>
      <w:marLeft w:val="0"/>
      <w:marRight w:val="0"/>
      <w:marTop w:val="0"/>
      <w:marBottom w:val="0"/>
      <w:divBdr>
        <w:top w:val="none" w:sz="0" w:space="0" w:color="auto"/>
        <w:left w:val="none" w:sz="0" w:space="0" w:color="auto"/>
        <w:bottom w:val="none" w:sz="0" w:space="0" w:color="auto"/>
        <w:right w:val="none" w:sz="0" w:space="0" w:color="auto"/>
      </w:divBdr>
    </w:div>
    <w:div w:id="292174500">
      <w:bodyDiv w:val="1"/>
      <w:marLeft w:val="0"/>
      <w:marRight w:val="0"/>
      <w:marTop w:val="0"/>
      <w:marBottom w:val="0"/>
      <w:divBdr>
        <w:top w:val="none" w:sz="0" w:space="0" w:color="auto"/>
        <w:left w:val="none" w:sz="0" w:space="0" w:color="auto"/>
        <w:bottom w:val="none" w:sz="0" w:space="0" w:color="auto"/>
        <w:right w:val="none" w:sz="0" w:space="0" w:color="auto"/>
      </w:divBdr>
    </w:div>
    <w:div w:id="760949293">
      <w:bodyDiv w:val="1"/>
      <w:marLeft w:val="0"/>
      <w:marRight w:val="0"/>
      <w:marTop w:val="0"/>
      <w:marBottom w:val="0"/>
      <w:divBdr>
        <w:top w:val="none" w:sz="0" w:space="0" w:color="auto"/>
        <w:left w:val="none" w:sz="0" w:space="0" w:color="auto"/>
        <w:bottom w:val="none" w:sz="0" w:space="0" w:color="auto"/>
        <w:right w:val="none" w:sz="0" w:space="0" w:color="auto"/>
      </w:divBdr>
    </w:div>
    <w:div w:id="1013189986">
      <w:bodyDiv w:val="1"/>
      <w:marLeft w:val="0"/>
      <w:marRight w:val="0"/>
      <w:marTop w:val="0"/>
      <w:marBottom w:val="0"/>
      <w:divBdr>
        <w:top w:val="none" w:sz="0" w:space="0" w:color="auto"/>
        <w:left w:val="none" w:sz="0" w:space="0" w:color="auto"/>
        <w:bottom w:val="none" w:sz="0" w:space="0" w:color="auto"/>
        <w:right w:val="none" w:sz="0" w:space="0" w:color="auto"/>
      </w:divBdr>
    </w:div>
    <w:div w:id="165776027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txo.eus/eu/musika-eskola/tramites/tramites-musika-eskola1" TargetMode="External"/><Relationship Id="rId3" Type="http://schemas.openxmlformats.org/officeDocument/2006/relationships/settings" Target="settings.xml"/><Relationship Id="rId7" Type="http://schemas.openxmlformats.org/officeDocument/2006/relationships/hyperlink" Target="http://www.pap.minhap.gob.es/bdnstrnas/es/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224</Words>
  <Characters>1977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BASES REGULADORAS DE LA CONCESION DE SUBVENCIONES AL ALUMNADO DE LA ESCUELA DE MÚSICA PARA LAS CUOTAS DE ENSEÑANZA DEL CURSO 2017-2018</vt:lpstr>
    </vt:vector>
  </TitlesOfParts>
  <Company>Getxoko Udala</Company>
  <LinksUpToDate>false</LinksUpToDate>
  <CharactersWithSpaces>2197</CharactersWithSpaces>
  <SharedDoc>false</SharedDoc>
  <HLinks>
    <vt:vector size="12" baseType="variant">
      <vt:variant>
        <vt:i4>2949188</vt:i4>
      </vt:variant>
      <vt:variant>
        <vt:i4>3</vt:i4>
      </vt:variant>
      <vt:variant>
        <vt:i4>0</vt:i4>
      </vt:variant>
      <vt:variant>
        <vt:i4>5</vt:i4>
      </vt:variant>
      <vt:variant>
        <vt:lpwstr>https://www.getxo.eus/DocsPublic/musika/castellano/documentos/bases_ayudas_cuotas_ensenanza_2021_2022.pdf</vt:lpwstr>
      </vt:variant>
      <vt:variant>
        <vt:lpwstr/>
      </vt:variant>
      <vt:variant>
        <vt:i4>7405684</vt:i4>
      </vt:variant>
      <vt:variant>
        <vt:i4>0</vt:i4>
      </vt:variant>
      <vt:variant>
        <vt:i4>0</vt:i4>
      </vt:variant>
      <vt:variant>
        <vt:i4>5</vt:i4>
      </vt:variant>
      <vt:variant>
        <vt:lpwstr>http://www.pap.minhap.gob.es/bdnstrnas/es/index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REGULADORAS DE LA CONCESION DE SUBVENCIONES AL ALUMNADO DE LA ESCUELA DE MÚSICA PARA LAS CUOTAS DE ENSEÑANZA DEL CURSO 2017-2018</dc:title>
  <dc:subject/>
  <dc:creator>jllorente</dc:creator>
  <cp:keywords/>
  <dc:description/>
  <cp:lastModifiedBy>Aitor Astigarraga Agirre</cp:lastModifiedBy>
  <cp:revision>5</cp:revision>
  <cp:lastPrinted>2018-06-04T08:37:00Z</cp:lastPrinted>
  <dcterms:created xsi:type="dcterms:W3CDTF">2023-07-11T11:52:00Z</dcterms:created>
  <dcterms:modified xsi:type="dcterms:W3CDTF">2023-07-13T07:54:00Z</dcterms:modified>
</cp:coreProperties>
</file>