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_rels/header1.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Cosdeltext"/>
        <w:rPr/>
      </w:pPr>
      <w:r>
        <w:rPr/>
      </w:r>
    </w:p>
    <w:p>
      <w:pPr>
        <w:pStyle w:val="Cosdeltext"/>
        <w:jc w:val="left"/>
        <w:rPr/>
      </w:pPr>
      <w:bookmarkStart w:id="0" w:name="__DdeLink__90_3111968967"/>
      <w:r>
        <w:rPr>
          <w:b/>
          <w:bCs/>
        </w:rPr>
        <w:t>CONVOCATORIA DE LAS BASES REGULADORAS PARA LA CONCESIÓN DE SUBVENCIONES A PARTICULARES, ENTIDADES CULTURALES Y ASOCIACIONES CÍVICAS DE AM</w:t>
      </w:r>
      <w:r>
        <w:rPr>
          <w:b/>
          <w:bCs/>
        </w:rPr>
        <w:t>PO</w:t>
      </w:r>
      <w:r>
        <w:rPr>
          <w:b/>
          <w:bCs/>
        </w:rPr>
        <w:t>STA PARA LA REALIZACIÓN DE PROGRAMAS Y ACTIVIDADES CULTURALES DEL AÑO 202</w:t>
      </w:r>
      <w:r>
        <w:rPr>
          <w:b/>
          <w:bCs/>
        </w:rPr>
        <w:t>3</w:t>
      </w:r>
      <w:bookmarkEnd w:id="0"/>
      <w:r>
        <w:rPr>
          <w:b/>
          <w:bCs/>
        </w:rPr>
        <w:br/>
      </w:r>
      <w:r>
        <w:rPr/>
        <w:br/>
      </w:r>
      <w:r>
        <w:rPr>
          <w:b/>
          <w:bCs/>
        </w:rPr>
        <w:t>Aprobación bases reguladoras y publicación en el diario oficial</w:t>
      </w:r>
      <w:r>
        <w:rPr/>
        <w:br/>
        <w:t>En la sesión ordinaria del Pleno de la Corporación del día 29 de abril de 2019 se aprobaron las bases reguladoras para el otorgamiento de subvenciones por la realización de programas y actividades culturales por parte de particulares, entidades culturales y asociaciones cívicas del término municipal de Amposta.</w:t>
        <w:br/>
        <w:t>El anuncio de las bases reguladoras fue publicado en el Boletín oficial de la provincia en fecha 31 de mayo de 2019, durante un plazo de 20 días para que se puedan presentar alegaciones o reclamaciones, haciendo referencia a la publicación en el DOGC de acuerdo con lo que dispone el artículo 124,2 del decreto 179/1995, de 13 de junio, por el que se aprueba el Reglamento de obras, actividades y servicios de los entes locales.</w:t>
        <w:br/>
        <w:br/>
      </w:r>
      <w:r>
        <w:rPr>
          <w:b/>
          <w:bCs/>
        </w:rPr>
        <w:t>Cuantía total máxima y aplicación presupuestaria</w:t>
      </w:r>
      <w:r>
        <w:rPr/>
        <w:br/>
        <w:t>La cuantía máxima a otorgar en esta convocatoria es de 40.000 euros, y se financiará con cargo a la aplicación presupuestaria 48002.01.334 del Presupuesto Municipal del ejercicio 202</w:t>
      </w:r>
      <w:r>
        <w:rPr/>
        <w:t>3</w:t>
      </w:r>
      <w:r>
        <w:rPr/>
        <w:t>.</w:t>
        <w:br/>
        <w:br/>
      </w:r>
      <w:r>
        <w:rPr>
          <w:b/>
          <w:bCs/>
        </w:rPr>
        <w:t>Objeto y finalidad</w:t>
      </w:r>
      <w:r>
        <w:rPr/>
        <w:br/>
        <w:t>El objeto de la convocatoria es regular y fijar los criterios y el procedimiento de solicitud, tramitación, concesión, justificación y pago de las subvenciones que otorgue el ayuntamiento de Amposta a través del área de Cultura, destinadas a financiar programas y actividades culturales por parte de particulares, entidades culturales y asociaciones cívicas de Amposta, que se realizan entre el 1 de noviembre de 202</w:t>
      </w:r>
      <w:r>
        <w:rPr/>
        <w:t>2</w:t>
      </w:r>
      <w:r>
        <w:rPr/>
        <w:t xml:space="preserve"> y el </w:t>
      </w:r>
      <w:r>
        <w:rPr/>
        <w:t>22</w:t>
      </w:r>
      <w:r>
        <w:rPr/>
        <w:t xml:space="preserve"> de octubre de 202</w:t>
      </w:r>
      <w:r>
        <w:rPr/>
        <w:t>3</w:t>
      </w:r>
      <w:r>
        <w:rPr/>
        <w:t>.</w:t>
        <w:br/>
        <w:br/>
        <w:t>La finalidad de estas subvenciones es fomentar la iniciativa ciudadana, tanto de forma individual como colectiva, en proyectos y actividades de carácter cultural, contribuyendo a la financiación y/o consecución de las mismas, siendo objeto de subvención las actividades y programas de difusión cultural, las iniciativas de recuperación y difusión del patrimonio cultural, tradicional y popular; y actividades de animación y formación sociocultural.</w:t>
        <w:br/>
        <w:br/>
      </w:r>
      <w:r>
        <w:rPr>
          <w:b/>
          <w:bCs/>
        </w:rPr>
        <w:t>Procedimiento de concesión</w:t>
      </w:r>
      <w:r>
        <w:rPr/>
        <w:br/>
        <w:t>El procedimiento de concesión de estas subvenciones se tramitará en régimen de concurrencia competitiva.</w:t>
        <w:br/>
        <w:br/>
        <w:br/>
        <w:br/>
      </w:r>
      <w:r>
        <w:rPr>
          <w:b/>
          <w:bCs/>
        </w:rPr>
        <w:t>Requisitos y acreditación</w:t>
      </w:r>
      <w:r>
        <w:rPr/>
        <w:br/>
        <w:t>1. Podrán solicitar esta subvención los particulares, entidades culturales y asociaciones cívicas, debidamente inscritas en el Registro de Entidades del Ayuntamiento, que se encuentren al corriente de sus obligaciones tributarias y con la Seguridad Social, y siempre que no figuren incluidas en otros programas específicos del Ayuntamiento.</w:t>
        <w:br/>
        <w:t>2. Que se encuentren al corriente de sus deudas con el Ayuntamiento, y que no estén incursos en ninguno de los supuestos de prohibición para obtener la condición de beneficiario o entidad colaboradora previstos en el artículo 13 de la Ley 38/2003, de 17 de noviembre General de Subvenciones (LGS).</w:t>
        <w:br/>
        <w:t>3. Que tengan sede social en el término municipal de Amposta.</w:t>
        <w:br/>
        <w:t>4. Cumplir cualquier otra obligación legal o reglamentaria que les pueda afectar.</w:t>
        <w:br/>
        <w:t>5. Las solicitudes se presentarán en el Registro General del Ayuntamiento de Amposta, dentro del plazo máximo fijado.</w:t>
        <w:br/>
        <w:br/>
      </w:r>
      <w:r>
        <w:rPr>
          <w:b/>
          <w:bCs/>
        </w:rPr>
        <w:t>Órganos competentes por la instrucción y resolución del procedimiento</w:t>
      </w:r>
      <w:r>
        <w:rPr/>
        <w:br/>
        <w:t>El órgano competente para la ordenación e instrucción del procedimiento será la Concejalía de Cultura a través de su departamento. Estas fases se desarrollarán atendiendo a lo establecido en la LGS.</w:t>
        <w:br/>
        <w:t>El órgano competente para la resolución de esta subvención será la Junta de Gobierno Local por delegación del Alcalde.</w:t>
        <w:br/>
        <w:br/>
      </w:r>
      <w:r>
        <w:rPr>
          <w:b/>
          <w:bCs/>
        </w:rPr>
        <w:t>Gastos subvencionables</w:t>
      </w:r>
      <w:r>
        <w:rPr/>
        <w:br/>
        <w:t>Se consideran gastos subvencionables aquellos que de forma indudable responden a la naturaleza de la actividad subvencionada y se realizan en el plazo establecido en la convocatoria. Se considera gasto subvencionable el que se haya efectivamente realizado durante el período al que hace referencia, es decir, desde el 1 de noviembre de 202</w:t>
      </w:r>
      <w:r>
        <w:rPr/>
        <w:t>2</w:t>
      </w:r>
      <w:r>
        <w:rPr/>
        <w:t xml:space="preserve"> hasta el </w:t>
      </w:r>
      <w:r>
        <w:rPr/>
        <w:t>22</w:t>
      </w:r>
      <w:r>
        <w:rPr/>
        <w:t xml:space="preserve"> de octubre de 202</w:t>
      </w:r>
      <w:r>
        <w:rPr/>
        <w:t>3</w:t>
      </w:r>
      <w:r>
        <w:rPr/>
        <w:t>, y siempre que la fecha de pago sea como a máximo dentro del período de justificación de la actividad subvencionada.</w:t>
        <w:br/>
        <w:br/>
      </w:r>
      <w:r>
        <w:rPr>
          <w:b/>
          <w:bCs/>
        </w:rPr>
        <w:t>Plazo de presentación de las solicitudes</w:t>
      </w:r>
      <w:r>
        <w:rPr/>
        <w:br/>
        <w:t>Las solicitudes, junto con la documentación exigida, se tendrán que presentar desde el día siguiente de la publicación de la presente convocatoria en el diario oficial correspondiente hasta el día 2</w:t>
      </w:r>
      <w:r>
        <w:rPr/>
        <w:t>1</w:t>
      </w:r>
      <w:r>
        <w:rPr/>
        <w:t xml:space="preserve"> de julio de 2022, en el Registro del Ayuntamiento de Amposta, Plaza del Ayuntamiento, 3-4, planta baja o telemáticamente a través de la página web del Ayuntamiento mediante instancia genérica y adjuntando la documentación requerida.</w:t>
        <w:br/>
        <w:br/>
      </w:r>
      <w:r>
        <w:rPr>
          <w:b/>
          <w:bCs/>
        </w:rPr>
        <w:t>Plazo de resolución y notificación</w:t>
      </w:r>
      <w:r>
        <w:rPr/>
        <w:br/>
        <w:t>El plazo para el otorgamiento de las subvenciones será, como máximo, el día 1</w:t>
      </w:r>
      <w:r>
        <w:rPr/>
        <w:t>8</w:t>
      </w:r>
      <w:r>
        <w:rPr/>
        <w:t xml:space="preserve"> de septiembre de 202</w:t>
      </w:r>
      <w:r>
        <w:rPr/>
        <w:t>3</w:t>
      </w:r>
      <w:r>
        <w:rPr/>
        <w:t>, una vez valoradas todas las subvenciones presentadas.</w:t>
        <w:br/>
        <w:t>El plazo para presentar alegaciones o reclamaciones a la resolución del otorgamiento de las subvenciones a particulares, entidades culturales y asociaciones para la realización de programas y actividades culturales para el año 202</w:t>
      </w:r>
      <w:r>
        <w:rPr/>
        <w:t>3</w:t>
      </w:r>
      <w:r>
        <w:rPr/>
        <w:t>, será, como máximo, de 10 días a contar desde la notificación del otorgamiento de las subvenciones.</w:t>
        <w:br/>
        <w:br/>
      </w:r>
      <w:r>
        <w:rPr>
          <w:b/>
          <w:bCs/>
        </w:rPr>
        <w:t>Subsanación de deficiencias</w:t>
      </w:r>
      <w:r>
        <w:rPr/>
        <w:br/>
        <w:t>Si la solicitud de inicio no reúne los requisitos fijados en estas bases, los datos de identificación, tanto de la subvención solicitada como de la persona solicitante, y/o cualquiera de las previstas en el artículo 66 de la Ley 39/2015, de 1 de octubre, del Procedimiento Administrativo Común de las Administraciones Públicas, se requerirá al solicitante, de acuerdo con lo establecido en el artículo 68 de la Ley LPAC para que en el plazo de diez días hábiles subsane las deficiencias o acompañe a los documentos preceptivos. Si así no lo hiciere, se le tendrá por desistida de su petición, previa notificación de la resolución, que deberá dictarse en los términos previstos en el artículo 21.1 de la LPAC.</w:t>
        <w:br/>
        <w:br/>
      </w:r>
      <w:r>
        <w:rPr>
          <w:b/>
          <w:bCs/>
        </w:rPr>
        <w:t>Documentación que debe acompañar a la solicitud</w:t>
      </w:r>
      <w:r>
        <w:rPr/>
        <w:br/>
        <w:t xml:space="preserve">    a) Las solicitudes, según anexo I debidamente cumplimentadas, se tendrán que presentar en el Registro General del Ayuntamiento, entendiendo que en dicha solicitud se incluye la autorización para que este Ayuntamiento pueda comprobar que los beneficiarios se encuentran al corriente de sus obligaciones ante la Agencia Estatal de Administración Tributaria y Seguridad Social, o los certificados que acrediten esta situación.</w:t>
        <w:br/>
        <w:t xml:space="preserve">    b) En caso de que el solicitante sea una asociación, presupuesto general de ingresos y gastos de la asociación del año 202</w:t>
      </w:r>
      <w:r>
        <w:rPr/>
        <w:t>3</w:t>
      </w:r>
      <w:r>
        <w:rPr/>
        <w:t>.</w:t>
        <w:br/>
        <w:t xml:space="preserve">    c) Fotocopia del documento del CIF de la entidad o asociación o fotocopia del DNI del solicitante.</w:t>
        <w:br/>
        <w:t xml:space="preserve">    d) Memoria de las actividades a realizar desde la asociación para las que se solicita la subvención.</w:t>
        <w:br/>
        <w:t xml:space="preserve">    e) En caso de que la entidad o asociación no se haya inscrito en el Registro administrativo del Ayuntamiento de Amposta debe enviarse una copia compulsada de los estatutos vigentes y documento acreditativo de su inscripción en el registro público.</w:t>
        <w:br/>
        <w:t xml:space="preserve">    f) Certificado del número de socios.</w:t>
        <w:br/>
        <w:t xml:space="preserve">    g) Declaración sobre si se han pedido u obtenido, y qué cantidades en este caso, ayudas a otros organismos con la misma finalidad y ejercicio.</w:t>
        <w:br/>
        <w:br/>
        <w:t>La presentación de la solicitud de subvención presupone el conocimiento y aceptación de las normas que la regulan.</w:t>
        <w:br/>
        <w:t>El modelo de solicitud y sus anexos tendrán que ser documentos originales firmados por el representante legal de la entidad solicitante.</w:t>
        <w:br/>
        <w:br/>
      </w:r>
      <w:r>
        <w:rPr>
          <w:b/>
          <w:bCs/>
        </w:rPr>
        <w:t>Criterios generales de valoración de las solicitudes presentadas</w:t>
      </w:r>
      <w:r>
        <w:rPr/>
        <w:br/>
        <w:t>Los criterios generales de valoración de los proyectos son los establecidos a continuación:</w:t>
        <w:br/>
        <w:br/>
        <w:t xml:space="preserve">    1. Calidad e interés del proyecto presentado, evaluados por su grado de elaboración, concreción y coherencia con los objetivos del mismo y de la convocatoria: 20 puntos.</w:t>
        <w:br/>
        <w:t xml:space="preserve">    2. Interés cultural del proyecto, de acuerdo con su contenido, los recursos metodológicos y elementos innovadores en el desarrollo del proyecto: 20 puntos.</w:t>
        <w:br/>
        <w:t xml:space="preserve">    3. Presencia de estrategias y acciones que favorezcan la integración y cohesión social del proyecto, con especial interés en personas y colectivos en situación de especial vulnerabilidad social y/o educativa: 10 puntos.</w:t>
        <w:br/>
        <w:t xml:space="preserve">    4. Participación de otros agentes socioculturales de las tierras del Ebro en el proyecto de la actividad: 20 puntos.</w:t>
        <w:br/>
        <w:t xml:space="preserve">    5. Descripción de los resultados obtenidos y/o de los mecanismos de evaluación de los resultados previstos: 10 puntos.</w:t>
        <w:br/>
        <w:t xml:space="preserve">    6. Viabilidad económica de la programación presentada, teniendo en cuenta el equilibrio presupuestario entre los ingresos y gastos previstos: 20 puntos.</w:t>
        <w:br/>
        <w:t>La valoración tendrá un máximo de 100 puntos, de forma que el importe máximo de 5.000 euros se otorgaría a quien obtenga 100 puntos, repartiéndose proporcionalmente al porcentaje de puntuación obtenida con el máximo del presupuesto presentado.</w:t>
        <w:br/>
        <w:br/>
      </w:r>
      <w:r>
        <w:rPr>
          <w:b/>
          <w:bCs/>
        </w:rPr>
        <w:t>Justificación de la subvención. Plazo y forma.</w:t>
      </w:r>
      <w:r>
        <w:rPr/>
        <w:br/>
      </w:r>
      <w:r>
        <w:rPr>
          <w:b/>
          <w:bCs/>
        </w:rPr>
        <w:t>I. Forma.</w:t>
      </w:r>
      <w:r>
        <w:rPr/>
        <w:br/>
        <w:t>Los beneficiarios de las subvenciones quedarán obligados a justificar los gastos efectuados y sometidos al control financiero permanente de este Ayuntamiento, de acuerdo con lo dispuesto en la normativa reguladora en materia de subvenciones y en materia de control interno.</w:t>
        <w:br/>
        <w:t>Los beneficiarios de las subvenciones están obligados a justificar al menos la cantidad igual a la subvención solicitada.</w:t>
        <w:br/>
        <w:br/>
        <w:t>Una vez se ha comunicado desde el Ayuntamiento, mediante acuerdo de Junta de Gobierno Local, la cantidad a percibir de subvención deberá presentarse, debidamente cumplimentado:</w:t>
        <w:br/>
        <w:t>- El expediente de justificación de subvención o ayuda, anexo II, acompañado de la siguiente documentación:</w:t>
        <w:br/>
        <w:t>- Una memoria de actuación justificativa (no la memoria general de actividades) del cumplimiento de las condiciones impuestas en la concesión de la subvención, con indicación de las actividades realizadas y de los resultados obtenidos y certificación del representante.</w:t>
        <w:br/>
        <w:t>- Una relación clasificada de los gastos con identificación del documento, fecha de emisión, acreedor, importe, objeto del gasto y fecha de pago. Los gastos presentados deben ser relativas a las actividades subvencionadas, y que pueden ser de funcionamiento, infraestrucutra, alquileres, premios, compras de material y servicios a terceros y otros gastos subvencionables, de acuerdo con las Bases reguladoras de estas subvenciones y con el siguiente régimen jurídico:</w:t>
        <w:br/>
        <w:br/>
        <w:t>En todo lo no previsto en esta convocatoria es de aplicación lo que establecen las Bases generales de subvenciones del Ayuntamiento de Amposta, la Ley 38/2003, de 17 de noviembre, General de Subvenciones y su reglamento de desarrollo, y la Ley 39/2015, de 1 de octubre, del Procedimiento administrativo común de las administraciones públicas y la Ley 40/2015, de 1 de octubre de Régimen jurídico del sector público.</w:t>
        <w:br/>
        <w:br/>
        <w:t>En caso de que la subvención se otorgue de acuerdo a un presupuesto estimado, se indicarán las desviaciones ocurridas. (incluye modelo el anexo II).</w:t>
        <w:br/>
        <w:t>- Aportación de facturas o documentos de valor probatorio equivalente en el tráfico jurídico mercantil o con eficacia administrativa y documentación acreditativa del pago, por importe mínimo al otorgado en la resolución. En ningún caso se admitirán como justificaciones:</w:t>
        <w:br/>
        <w:t xml:space="preserve">                                a. Los intereses deudores de cuentas bancarias.</w:t>
        <w:br/>
        <w:t xml:space="preserve">                                b. Intereses, recargos y sanciones administrativas.</w:t>
        <w:br/>
        <w:t xml:space="preserve">                                c. Gastos de procedimientos judiciales.</w:t>
        <w:br/>
        <w:t xml:space="preserve">                                d. Facturas proforma, tickets de caja, albaranes...</w:t>
        <w:br/>
        <w:t>Las facturas tendrán que tener los requisitos exigidos con carácter general en el RD 1619/2012, de 30 de noviembre, por el que se aprueba el Reglamento por el que se regulan las obligaciones de facturación o en la normativa que la sustituya.</w:t>
        <w:br/>
        <w:t>- Balance económico de la actividad subvencionada (ingresos y gastos de la actividad) por la que percibe la subvención, en la que se ponga de manifiesto el resultado así como las subvenciones y otros ingresos que lo hayan financiado. En ningún caso, los importes percibidos por el beneficiario en concepto de subvención, ayudas, ingresos o recursos, podrán ser de un importe que aisladamente o en concurrencia con otras subvenciones, ayudas, ingresos o recursos supere el coste real de la actividad subvencionada.</w:t>
        <w:br/>
        <w:t>En su caso, carta de pago de reintegro cuando existan sobrantes no aplicados.</w:t>
        <w:br/>
        <w:t>- Habrá que adjuntar un ejemplar de toda la producción gráfica o audiovisual, donde conste el apoyo del Ayuntamiento de Amposta, en caso de que se haya producido.</w:t>
        <w:br/>
        <w:br/>
        <w:t>En casos excepcionales o muy singulares, circunstancias que ponderarán y reflejarán detalladamente los correspondientes órganos gestores, podrá facultarse una presentación simplificada de la justificación de las cantidades entregadas en concepto de subvención que incluya en todo caso la completa individualización del perceptor, su domicilio, cantidad y finalidad.</w:t>
        <w:br/>
        <w:br/>
      </w:r>
      <w:r>
        <w:rPr>
          <w:b/>
          <w:bCs/>
        </w:rPr>
        <w:t>II. Plazo de justificación.</w:t>
      </w:r>
      <w:r>
        <w:rPr/>
        <w:br/>
        <w:t xml:space="preserve">El plazo máximo para presentar la documentación justificativa de los gastos de acuerdo con la concesión de la subvención y la ayuda será hasta el </w:t>
      </w:r>
      <w:r>
        <w:rPr/>
        <w:t>27 de octubre de 2023</w:t>
      </w:r>
      <w:r>
        <w:rPr/>
        <w:t>.</w:t>
        <w:br/>
        <w:br/>
      </w:r>
      <w:r>
        <w:rPr>
          <w:b/>
          <w:bCs/>
        </w:rPr>
        <w:t>Compatibilidad con otras subvenciones.</w:t>
      </w:r>
      <w:r>
        <w:rPr/>
        <w:br/>
        <w:t>Estas subvenciones son compatibles con otras destinadas a la misma finalidad y otorgadas por otras administraciones públicas o entes públicos privados, pero en ningún caso el importe de las subvenciones concedidas puede ser de una cuantía que, aisladamente o en concurrencia con subvenciones otras entidades, ayudas, ingresos o recursos, supere el coste de la actividad a desarrollar por el beneficiario.</w:t>
        <w:br/>
        <w:br/>
      </w:r>
      <w:r>
        <w:rPr>
          <w:b/>
          <w:bCs/>
        </w:rPr>
        <w:t>Publicidad de las subvenciones concedidas.</w:t>
      </w:r>
      <w:r>
        <w:rPr/>
        <w:br/>
        <w:t>Las subvenciones otorgadas al amparo de esta convocatoria serán objeto de publicidad a través de la Base de Datos Nacional de Subvenciones (BDNS), que opera como sistema nacional de publicidad de subvenciones, el BOPT, el tablón de anuncios y la web del Ayuntamiento de Amposta.</w:t>
      </w:r>
    </w:p>
    <w:sectPr>
      <w:headerReference w:type="default" r:id="rId2"/>
      <w:footerReference w:type="default" r:id="rId3"/>
      <w:type w:val="nextPage"/>
      <w:pgSz w:w="11906" w:h="16838"/>
      <w:pgMar w:left="1418" w:right="1418" w:header="850" w:top="1983" w:footer="680" w:bottom="1303"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Open Sans">
    <w:charset w:val="00"/>
    <w:family w:val="swiss"/>
    <w:pitch w:val="variable"/>
  </w:font>
  <w:font w:name="OpenSymbol">
    <w:altName w:val="Arial Unicode MS"/>
    <w:charset w:val="02"/>
    <w:family w:val="auto"/>
    <w:pitch w:val="default"/>
  </w:font>
  <w:font w:name="Courier New">
    <w:charset w:val="00"/>
    <w:family w:val="modern"/>
    <w:pitch w:val="fixed"/>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eudepgina"/>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palera"/>
      <w:rPr/>
    </w:pPr>
    <w:r>
      <w:rPr/>
      <w:drawing>
        <wp:anchor behindDoc="0" distT="0" distB="0" distL="0" distR="0" simplePos="0" locked="0" layoutInCell="1" allowOverlap="1" relativeHeight="7">
          <wp:simplePos x="0" y="0"/>
          <wp:positionH relativeFrom="column">
            <wp:posOffset>-504190</wp:posOffset>
          </wp:positionH>
          <wp:positionV relativeFrom="paragraph">
            <wp:posOffset>-140335</wp:posOffset>
          </wp:positionV>
          <wp:extent cx="2014855" cy="740410"/>
          <wp:effectExtent l="0" t="0" r="0" b="0"/>
          <wp:wrapTopAndBottom/>
          <wp:docPr id="1" name="Imagen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1" descr=""/>
                  <pic:cNvPicPr>
                    <a:picLocks noChangeAspect="1" noChangeArrowheads="1"/>
                  </pic:cNvPicPr>
                </pic:nvPicPr>
                <pic:blipFill>
                  <a:blip r:embed="rId1"/>
                  <a:stretch>
                    <a:fillRect/>
                  </a:stretch>
                </pic:blipFill>
                <pic:spPr bwMode="auto">
                  <a:xfrm>
                    <a:off x="0" y="0"/>
                    <a:ext cx="2014855" cy="740410"/>
                  </a:xfrm>
                  <a:prstGeom prst="rect">
                    <a:avLst/>
                  </a:prstGeom>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pStyle w:val="Encapalament1"/>
      <w:numFmt w:val="decimal"/>
      <w:suff w:val="space"/>
      <w:lvlText w:val="%1."/>
      <w:lvlJc w:val="left"/>
      <w:pPr>
        <w:ind w:left="0" w:hanging="0"/>
      </w:pPr>
    </w:lvl>
    <w:lvl w:ilvl="1">
      <w:start w:val="1"/>
      <w:pStyle w:val="Encapalament2"/>
      <w:numFmt w:val="decimal"/>
      <w:suff w:val="space"/>
      <w:lvlText w:val="%1.%2."/>
      <w:lvlJc w:val="left"/>
      <w:pPr>
        <w:ind w:left="0" w:hanging="0"/>
      </w:pPr>
    </w:lvl>
    <w:lvl w:ilvl="2">
      <w:start w:val="1"/>
      <w:pStyle w:val="Encapalament3"/>
      <w:numFmt w:val="decimal"/>
      <w:suff w:val="space"/>
      <w:lvlText w:val="%1.%2.%3."/>
      <w:lvlJc w:val="left"/>
      <w:pPr>
        <w:ind w:left="0" w:hanging="0"/>
      </w:pPr>
    </w:lvl>
    <w:lvl w:ilvl="3">
      <w:start w:val="1"/>
      <w:pStyle w:val="Encapalament4"/>
      <w:numFmt w:val="decimal"/>
      <w:suff w:val="space"/>
      <w:lvlText w:val="%1.%2.%3.%4."/>
      <w:lvlJc w:val="left"/>
      <w:pPr>
        <w:ind w:left="0" w:hanging="0"/>
      </w:pPr>
    </w:lvl>
    <w:lvl w:ilvl="4">
      <w:start w:val="1"/>
      <w:pStyle w:val="Encapalament5"/>
      <w:numFmt w:val="decimal"/>
      <w:suff w:val="space"/>
      <w:lvlText w:val="%1.%2.%3.%4.%5."/>
      <w:lvlJc w:val="left"/>
      <w:pPr>
        <w:ind w:left="0" w:hanging="0"/>
      </w:pPr>
    </w:lvl>
    <w:lvl w:ilvl="5">
      <w:start w:val="1"/>
      <w:pStyle w:val="Encapalament6"/>
      <w:numFmt w:val="decimal"/>
      <w:suff w:val="space"/>
      <w:lvlText w:val="%1.%2.%3.%4.%5.%6."/>
      <w:lvlJc w:val="left"/>
      <w:pPr>
        <w:ind w:left="0" w:hanging="0"/>
      </w:pPr>
    </w:lvl>
    <w:lvl w:ilvl="6">
      <w:start w:val="1"/>
      <w:pStyle w:val="Encapalament7"/>
      <w:numFmt w:val="decimal"/>
      <w:suff w:val="space"/>
      <w:lvlText w:val="%1.%2.%3.%4.%5.%6.%7."/>
      <w:lvlJc w:val="left"/>
      <w:pPr>
        <w:ind w:left="0" w:hanging="0"/>
      </w:pPr>
    </w:lvl>
    <w:lvl w:ilvl="7">
      <w:start w:val="1"/>
      <w:pStyle w:val="Encapalament8"/>
      <w:numFmt w:val="decimal"/>
      <w:suff w:val="space"/>
      <w:lvlText w:val="%1.%2.%3.%4.%5.%6.%7.%8."/>
      <w:lvlJc w:val="left"/>
      <w:pPr>
        <w:ind w:left="0" w:hanging="0"/>
      </w:pPr>
    </w:lvl>
    <w:lvl w:ilvl="8">
      <w:start w:val="1"/>
      <w:pStyle w:val="Encapalament9"/>
      <w:numFmt w:val="decimal"/>
      <w:suff w:val="space"/>
      <w:lvlText w:val="%1.%2.%3.%4.%5.%6.%7.%8.%9."/>
      <w:lvlJc w:val="left"/>
      <w:pPr>
        <w:ind w:left="0" w:hanging="0"/>
      </w:pPr>
    </w:lvl>
  </w:abstractNum>
  <w:num w:numId="1">
    <w:abstractNumId w:val="1"/>
  </w:num>
</w:numbering>
</file>

<file path=word/settings.xml><?xml version="1.0" encoding="utf-8"?>
<w:settings xmlns:w="http://schemas.openxmlformats.org/wordprocessingml/2006/main">
  <w:zoom w:percent="90"/>
  <w:defaultTabStop w:val="28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Mangal"/>
        <w:sz w:val="24"/>
        <w:szCs w:val="24"/>
        <w:lang w:val="es-ES" w:eastAsia="zh-CN" w:bidi="hi-IN"/>
      </w:rPr>
    </w:rPrDefault>
    <w:pPrDefault>
      <w:pPr/>
    </w:pPrDefault>
  </w:docDefaults>
  <w:style w:type="paragraph" w:styleId="Normal">
    <w:name w:val="Normal"/>
    <w:qFormat/>
    <w:pPr>
      <w:widowControl w:val="false"/>
      <w:numPr>
        <w:ilvl w:val="0"/>
        <w:numId w:val="0"/>
      </w:numPr>
      <w:kinsoku w:val="true"/>
      <w:overflowPunct w:val="true"/>
      <w:autoSpaceDE w:val="true"/>
      <w:bidi w:val="0"/>
      <w:spacing w:lineRule="auto" w:line="319"/>
      <w:jc w:val="both"/>
    </w:pPr>
    <w:rPr>
      <w:rFonts w:ascii="Open Sans" w:hAnsi="Open Sans" w:eastAsia="Times New Roman" w:cs="Times New Roman"/>
      <w:color w:val="auto"/>
      <w:sz w:val="20"/>
      <w:szCs w:val="24"/>
      <w:lang w:val="ca-ES" w:bidi="ar-SA" w:eastAsia="zh-CN"/>
    </w:rPr>
  </w:style>
  <w:style w:type="paragraph" w:styleId="Encapalament1">
    <w:name w:val="Heading 1"/>
    <w:basedOn w:val="Normal"/>
    <w:next w:val="Normal"/>
    <w:qFormat/>
    <w:pPr>
      <w:keepNext w:val="true"/>
      <w:numPr>
        <w:ilvl w:val="0"/>
        <w:numId w:val="1"/>
      </w:numPr>
      <w:spacing w:lineRule="auto" w:line="240" w:before="482" w:after="482"/>
      <w:jc w:val="left"/>
      <w:outlineLvl w:val="0"/>
    </w:pPr>
    <w:rPr>
      <w:b/>
      <w:sz w:val="24"/>
    </w:rPr>
  </w:style>
  <w:style w:type="paragraph" w:styleId="Encapalament2">
    <w:name w:val="Heading 2"/>
    <w:basedOn w:val="Normal"/>
    <w:next w:val="Normal"/>
    <w:qFormat/>
    <w:pPr>
      <w:keepNext w:val="true"/>
      <w:numPr>
        <w:ilvl w:val="1"/>
        <w:numId w:val="1"/>
      </w:numPr>
      <w:spacing w:lineRule="auto" w:line="240" w:before="320" w:after="320"/>
      <w:jc w:val="left"/>
      <w:outlineLvl w:val="1"/>
    </w:pPr>
    <w:rPr>
      <w:b/>
    </w:rPr>
  </w:style>
  <w:style w:type="paragraph" w:styleId="Encapalament3">
    <w:name w:val="Heading 3"/>
    <w:basedOn w:val="Normal"/>
    <w:next w:val="Normal"/>
    <w:qFormat/>
    <w:pPr>
      <w:keepNext w:val="true"/>
      <w:numPr>
        <w:ilvl w:val="2"/>
        <w:numId w:val="1"/>
      </w:numPr>
      <w:spacing w:lineRule="auto" w:line="240" w:before="320" w:after="320"/>
      <w:jc w:val="left"/>
      <w:outlineLvl w:val="2"/>
    </w:pPr>
    <w:rPr>
      <w:b/>
    </w:rPr>
  </w:style>
  <w:style w:type="paragraph" w:styleId="Encapalament4">
    <w:name w:val="Heading 4"/>
    <w:basedOn w:val="Normal"/>
    <w:next w:val="Normal"/>
    <w:qFormat/>
    <w:pPr>
      <w:keepNext w:val="true"/>
      <w:numPr>
        <w:ilvl w:val="3"/>
        <w:numId w:val="1"/>
      </w:numPr>
      <w:spacing w:lineRule="auto" w:line="220" w:before="320" w:after="320"/>
      <w:jc w:val="left"/>
      <w:outlineLvl w:val="3"/>
    </w:pPr>
    <w:rPr>
      <w:b/>
      <w:bCs/>
      <w:szCs w:val="28"/>
    </w:rPr>
  </w:style>
  <w:style w:type="paragraph" w:styleId="Encapalament5">
    <w:name w:val="Heading 5"/>
    <w:basedOn w:val="Normal"/>
    <w:next w:val="Normal"/>
    <w:qFormat/>
    <w:pPr>
      <w:keepNext w:val="true"/>
      <w:numPr>
        <w:ilvl w:val="4"/>
        <w:numId w:val="1"/>
      </w:numPr>
      <w:spacing w:lineRule="auto" w:line="220" w:before="320" w:after="320"/>
      <w:jc w:val="left"/>
      <w:outlineLvl w:val="4"/>
    </w:pPr>
    <w:rPr>
      <w:b/>
      <w:bCs/>
      <w:iCs/>
      <w:szCs w:val="26"/>
    </w:rPr>
  </w:style>
  <w:style w:type="paragraph" w:styleId="Encapalament6">
    <w:name w:val="Heading 6"/>
    <w:basedOn w:val="Normal"/>
    <w:next w:val="Normal"/>
    <w:qFormat/>
    <w:pPr>
      <w:keepNext w:val="true"/>
      <w:numPr>
        <w:ilvl w:val="5"/>
        <w:numId w:val="1"/>
      </w:numPr>
      <w:spacing w:lineRule="auto" w:line="220" w:before="320" w:after="320"/>
      <w:jc w:val="left"/>
      <w:outlineLvl w:val="5"/>
    </w:pPr>
    <w:rPr>
      <w:b/>
      <w:bCs/>
      <w:szCs w:val="22"/>
    </w:rPr>
  </w:style>
  <w:style w:type="paragraph" w:styleId="Encapalament7">
    <w:name w:val="Heading 7"/>
    <w:basedOn w:val="Normal"/>
    <w:next w:val="Normal"/>
    <w:qFormat/>
    <w:pPr>
      <w:keepNext w:val="true"/>
      <w:numPr>
        <w:ilvl w:val="6"/>
        <w:numId w:val="1"/>
      </w:numPr>
      <w:spacing w:lineRule="auto" w:line="220" w:before="320" w:after="320"/>
      <w:jc w:val="left"/>
      <w:outlineLvl w:val="6"/>
    </w:pPr>
    <w:rPr>
      <w:b/>
    </w:rPr>
  </w:style>
  <w:style w:type="paragraph" w:styleId="Encapalament8">
    <w:name w:val="Heading 8"/>
    <w:basedOn w:val="Normal"/>
    <w:next w:val="Normal"/>
    <w:qFormat/>
    <w:pPr>
      <w:keepNext w:val="true"/>
      <w:numPr>
        <w:ilvl w:val="7"/>
        <w:numId w:val="1"/>
      </w:numPr>
      <w:spacing w:lineRule="auto" w:line="220" w:before="320" w:after="320"/>
      <w:jc w:val="left"/>
      <w:outlineLvl w:val="7"/>
    </w:pPr>
    <w:rPr>
      <w:b/>
      <w:iCs/>
    </w:rPr>
  </w:style>
  <w:style w:type="paragraph" w:styleId="Encapalament9">
    <w:name w:val="Heading 9"/>
    <w:basedOn w:val="Normal"/>
    <w:next w:val="Normal"/>
    <w:qFormat/>
    <w:pPr>
      <w:keepNext w:val="true"/>
      <w:numPr>
        <w:ilvl w:val="8"/>
        <w:numId w:val="1"/>
      </w:numPr>
      <w:spacing w:lineRule="auto" w:line="220" w:before="320" w:after="320"/>
      <w:jc w:val="left"/>
      <w:outlineLvl w:val="8"/>
    </w:pPr>
    <w:rPr>
      <w:rFonts w:cs="Arial"/>
      <w:b/>
      <w:szCs w:val="22"/>
    </w:rPr>
  </w:style>
  <w:style w:type="character" w:styleId="Nmerodepgina">
    <w:name w:val="Número de pàgina"/>
    <w:rPr/>
  </w:style>
  <w:style w:type="character" w:styleId="Pics">
    <w:name w:val="Pics"/>
    <w:qFormat/>
    <w:rPr>
      <w:rFonts w:ascii="OpenSymbol" w:hAnsi="OpenSymbol" w:eastAsia="OpenSymbol" w:cs="OpenSymbol"/>
    </w:rPr>
  </w:style>
  <w:style w:type="character" w:styleId="Smbolsdenumeraci">
    <w:name w:val="Símbols de numeració"/>
    <w:qFormat/>
    <w:rPr/>
  </w:style>
  <w:style w:type="character" w:styleId="EnlladInternet">
    <w:name w:val="Enllaç d'Internet"/>
    <w:rPr>
      <w:color w:val="000080"/>
      <w:u w:val="single"/>
      <w:lang w:val="zxx" w:eastAsia="zxx" w:bidi="zxx"/>
    </w:rPr>
  </w:style>
  <w:style w:type="character" w:styleId="Enlladelndex">
    <w:name w:val="Enllaç de l'índex"/>
    <w:qFormat/>
    <w:rPr/>
  </w:style>
  <w:style w:type="character" w:styleId="Ncoradenotaalpeu">
    <w:name w:val="Àncora de nota al peu"/>
    <w:rPr>
      <w:vertAlign w:val="superscript"/>
    </w:rPr>
  </w:style>
  <w:style w:type="character" w:styleId="Ncoradenotafinal">
    <w:name w:val="Àncora de nota final"/>
    <w:rPr>
      <w:vertAlign w:val="superscript"/>
    </w:rPr>
  </w:style>
  <w:style w:type="character" w:styleId="Carctersdenotaalpeu">
    <w:name w:val="Caràcters de nota al peu"/>
    <w:qFormat/>
    <w:rPr/>
  </w:style>
  <w:style w:type="character" w:styleId="Carctersdenotafinal">
    <w:name w:val="Caràcters de nota final"/>
    <w:qFormat/>
    <w:rPr/>
  </w:style>
  <w:style w:type="character" w:styleId="Smbolsdenumeraciverticals">
    <w:name w:val="Símbols de numeració verticals"/>
    <w:qFormat/>
    <w:rPr>
      <w:eastAsianLayout w:vert="true"/>
    </w:rPr>
  </w:style>
  <w:style w:type="character" w:styleId="Carctersdellegenda">
    <w:name w:val="Caràcters de llegenda"/>
    <w:qFormat/>
    <w:rPr/>
  </w:style>
  <w:style w:type="character" w:styleId="Citaci">
    <w:name w:val="Citació"/>
    <w:qFormat/>
    <w:rPr>
      <w:i/>
      <w:iCs/>
    </w:rPr>
  </w:style>
  <w:style w:type="character" w:styleId="Definici">
    <w:name w:val="Definició"/>
    <w:qFormat/>
    <w:rPr/>
  </w:style>
  <w:style w:type="character" w:styleId="Mfasi">
    <w:name w:val="Èmfasi"/>
    <w:qFormat/>
    <w:rPr>
      <w:i/>
      <w:iCs/>
    </w:rPr>
  </w:style>
  <w:style w:type="character" w:styleId="Exemple">
    <w:name w:val="Exemple"/>
    <w:qFormat/>
    <w:rPr>
      <w:rFonts w:ascii="Courier New" w:hAnsi="Courier New" w:eastAsia="NSimSun" w:cs="Courier New"/>
    </w:rPr>
  </w:style>
  <w:style w:type="character" w:styleId="EnlladInternetvisitat">
    <w:name w:val="Enllaç d'Internet visitat"/>
    <w:rPr>
      <w:color w:val="800000"/>
      <w:u w:val="single"/>
      <w:lang w:val="zxx" w:eastAsia="zxx" w:bidi="zxx"/>
    </w:rPr>
  </w:style>
  <w:style w:type="character" w:styleId="Entradadusuari">
    <w:name w:val="Entrada d'usuari"/>
    <w:qFormat/>
    <w:rPr>
      <w:rFonts w:ascii="Courier New" w:hAnsi="Courier New" w:eastAsia="NSimSun" w:cs="Courier New"/>
    </w:rPr>
  </w:style>
  <w:style w:type="character" w:styleId="Entradaprincipaldelndex">
    <w:name w:val="Entrada principal de l'índex"/>
    <w:qFormat/>
    <w:rPr>
      <w:b/>
      <w:bCs/>
    </w:rPr>
  </w:style>
  <w:style w:type="character" w:styleId="Inicialsdestacades">
    <w:name w:val="Inicials destacades"/>
    <w:qFormat/>
    <w:rPr/>
  </w:style>
  <w:style w:type="character" w:styleId="Espaireservat">
    <w:name w:val="Espai reservat"/>
    <w:qFormat/>
    <w:rPr>
      <w:smallCaps/>
      <w:color w:val="008080"/>
      <w:u w:val="dotted"/>
    </w:rPr>
  </w:style>
  <w:style w:type="character" w:styleId="Mfasifort">
    <w:name w:val="Èmfasi fort"/>
    <w:qFormat/>
    <w:rPr>
      <w:b/>
      <w:bCs/>
    </w:rPr>
  </w:style>
  <w:style w:type="character" w:styleId="Numeracidelnies">
    <w:name w:val="Numeració de línies"/>
    <w:rPr/>
  </w:style>
  <w:style w:type="character" w:styleId="Smbolsfontics">
    <w:name w:val="Símbols fonètics"/>
    <w:qFormat/>
    <w:rPr>
      <w:sz w:val="12"/>
      <w:szCs w:val="12"/>
      <w:u w:val="none"/>
      <w:em w:val="none"/>
    </w:rPr>
  </w:style>
  <w:style w:type="character" w:styleId="Teletip">
    <w:name w:val="Teletip"/>
    <w:qFormat/>
    <w:rPr>
      <w:rFonts w:ascii="Courier New" w:hAnsi="Courier New" w:eastAsia="NSimSun" w:cs="Courier New"/>
    </w:rPr>
  </w:style>
  <w:style w:type="character" w:styleId="Textfont">
    <w:name w:val="Text font"/>
    <w:qFormat/>
    <w:rPr>
      <w:rFonts w:ascii="Courier New" w:hAnsi="Courier New" w:eastAsia="NSimSun" w:cs="Courier New"/>
    </w:rPr>
  </w:style>
  <w:style w:type="character" w:styleId="Variable">
    <w:name w:val="Variable"/>
    <w:qFormat/>
    <w:rPr>
      <w:i/>
      <w:iCs/>
    </w:rPr>
  </w:style>
  <w:style w:type="character" w:styleId="Zeichenformat">
    <w:name w:val="Zeichenformat"/>
    <w:qFormat/>
    <w:rPr/>
  </w:style>
  <w:style w:type="paragraph" w:styleId="Encapalament">
    <w:name w:val="Encapçalament"/>
    <w:basedOn w:val="Normal"/>
    <w:next w:val="Cosdeltext"/>
    <w:qFormat/>
    <w:pPr>
      <w:keepNext w:val="true"/>
      <w:spacing w:before="240" w:after="120"/>
    </w:pPr>
    <w:rPr>
      <w:rFonts w:ascii="Arial" w:hAnsi="Arial" w:eastAsia="Arial Unicode MS" w:cs="Mangal"/>
      <w:sz w:val="28"/>
      <w:szCs w:val="28"/>
    </w:rPr>
  </w:style>
  <w:style w:type="paragraph" w:styleId="Cosdeltext">
    <w:name w:val="Body Text"/>
    <w:basedOn w:val="Normal"/>
    <w:pPr>
      <w:spacing w:before="0" w:after="0"/>
    </w:pPr>
    <w:rPr/>
  </w:style>
  <w:style w:type="paragraph" w:styleId="Llista">
    <w:name w:val="List"/>
    <w:basedOn w:val="Cosdeltext"/>
    <w:pPr/>
    <w:rPr>
      <w:rFonts w:cs="Mangal"/>
    </w:rPr>
  </w:style>
  <w:style w:type="paragraph" w:styleId="Llegenda">
    <w:name w:val="Caption"/>
    <w:basedOn w:val="Normal"/>
    <w:qFormat/>
    <w:pPr>
      <w:suppressLineNumbers/>
      <w:spacing w:before="120" w:after="120"/>
    </w:pPr>
    <w:rPr>
      <w:rFonts w:cs="Mangal"/>
      <w:i/>
      <w:iCs/>
      <w:sz w:val="24"/>
      <w:szCs w:val="24"/>
    </w:rPr>
  </w:style>
  <w:style w:type="paragraph" w:styleId="Ndex">
    <w:name w:val="Índex"/>
    <w:basedOn w:val="Normal"/>
    <w:qFormat/>
    <w:pPr>
      <w:suppressLineNumbers/>
    </w:pPr>
    <w:rPr>
      <w:rFonts w:cs="Mangal"/>
    </w:rPr>
  </w:style>
  <w:style w:type="paragraph" w:styleId="HeaderandFooter">
    <w:name w:val="Header and Footer"/>
    <w:basedOn w:val="Normal"/>
    <w:qFormat/>
    <w:pPr>
      <w:suppressLineNumbers/>
      <w:tabs>
        <w:tab w:val="center" w:pos="4819" w:leader="none"/>
        <w:tab w:val="right" w:pos="9638" w:leader="none"/>
      </w:tabs>
    </w:pPr>
    <w:rPr/>
  </w:style>
  <w:style w:type="paragraph" w:styleId="Capalera">
    <w:name w:val="Header"/>
    <w:basedOn w:val="Normal"/>
    <w:pPr>
      <w:spacing w:lineRule="auto" w:line="288"/>
      <w:jc w:val="right"/>
      <w:textAlignment w:val="top"/>
    </w:pPr>
    <w:rPr>
      <w:sz w:val="16"/>
      <w:szCs w:val="16"/>
    </w:rPr>
  </w:style>
  <w:style w:type="paragraph" w:styleId="Peudepgina">
    <w:name w:val="Footer"/>
    <w:basedOn w:val="Normal"/>
    <w:pPr>
      <w:tabs>
        <w:tab w:val="center" w:pos="4252" w:leader="none"/>
        <w:tab w:val="right" w:pos="8504" w:leader="none"/>
      </w:tabs>
    </w:pPr>
    <w:rPr>
      <w:sz w:val="16"/>
    </w:rPr>
  </w:style>
  <w:style w:type="paragraph" w:styleId="Ttolprincipal">
    <w:name w:val="Títol principal"/>
    <w:basedOn w:val="Normal"/>
    <w:qFormat/>
    <w:pPr>
      <w:spacing w:lineRule="auto" w:line="240" w:before="0" w:after="320"/>
      <w:jc w:val="center"/>
    </w:pPr>
    <w:rPr>
      <w:rFonts w:ascii="Open Sans" w:hAnsi="Open Sans"/>
      <w:b/>
      <w:sz w:val="32"/>
      <w:szCs w:val="32"/>
      <w:lang w:val="ca-ES" w:bidi="ar-SA"/>
    </w:rPr>
  </w:style>
  <w:style w:type="paragraph" w:styleId="Contingut1">
    <w:name w:val="TOC 1"/>
    <w:basedOn w:val="Normal"/>
    <w:next w:val="Normal"/>
    <w:pPr>
      <w:tabs>
        <w:tab w:val="left" w:pos="283" w:leader="none"/>
        <w:tab w:val="right" w:pos="9060" w:leader="dot"/>
      </w:tabs>
      <w:spacing w:lineRule="auto" w:line="240" w:before="0" w:after="113"/>
      <w:ind w:left="294" w:right="0" w:hanging="294"/>
      <w:jc w:val="left"/>
    </w:pPr>
    <w:rPr>
      <w:b w:val="false"/>
      <w:lang w:val="ca-ES" w:eastAsia="ca-ES"/>
    </w:rPr>
  </w:style>
  <w:style w:type="paragraph" w:styleId="Contingut2">
    <w:name w:val="TOC 2"/>
    <w:basedOn w:val="Normal"/>
    <w:next w:val="Normal"/>
    <w:pPr>
      <w:tabs>
        <w:tab w:val="left" w:pos="720" w:leader="none"/>
        <w:tab w:val="right" w:pos="9061" w:leader="dot"/>
      </w:tabs>
      <w:spacing w:lineRule="auto" w:line="240" w:before="0" w:after="113"/>
      <w:ind w:left="720" w:right="0" w:hanging="360"/>
      <w:jc w:val="left"/>
    </w:pPr>
    <w:rPr>
      <w:lang w:val="ca-ES" w:eastAsia="ca-ES"/>
    </w:rPr>
  </w:style>
  <w:style w:type="paragraph" w:styleId="Contingut3">
    <w:name w:val="TOC 3"/>
    <w:basedOn w:val="Normal"/>
    <w:next w:val="Normal"/>
    <w:pPr>
      <w:tabs>
        <w:tab w:val="left" w:pos="1260" w:leader="none"/>
        <w:tab w:val="right" w:pos="9061" w:leader="dot"/>
      </w:tabs>
      <w:spacing w:lineRule="auto" w:line="240" w:before="0" w:after="113"/>
      <w:ind w:left="1260" w:right="0" w:hanging="540"/>
      <w:jc w:val="left"/>
    </w:pPr>
    <w:rPr>
      <w:lang w:val="ca-ES" w:eastAsia="ca-ES"/>
    </w:rPr>
  </w:style>
  <w:style w:type="paragraph" w:styleId="Contingut4">
    <w:name w:val="TOC 4"/>
    <w:basedOn w:val="Normal"/>
    <w:next w:val="Normal"/>
    <w:pPr>
      <w:tabs>
        <w:tab w:val="left" w:pos="1800" w:leader="none"/>
        <w:tab w:val="right" w:pos="9061" w:leader="dot"/>
      </w:tabs>
      <w:spacing w:lineRule="auto" w:line="240" w:before="0" w:after="113"/>
      <w:ind w:left="1800" w:right="0" w:hanging="720"/>
      <w:jc w:val="left"/>
    </w:pPr>
    <w:rPr>
      <w:lang w:val="ca-ES" w:eastAsia="ca-ES"/>
    </w:rPr>
  </w:style>
  <w:style w:type="paragraph" w:styleId="Contingut5">
    <w:name w:val="TOC 5"/>
    <w:basedOn w:val="Normal"/>
    <w:next w:val="Normal"/>
    <w:pPr>
      <w:tabs>
        <w:tab w:val="left" w:pos="2366" w:leader="none"/>
        <w:tab w:val="right" w:pos="9061" w:leader="dot"/>
      </w:tabs>
      <w:spacing w:lineRule="auto" w:line="240" w:before="0" w:after="113"/>
      <w:ind w:left="2394" w:right="0" w:hanging="954"/>
      <w:jc w:val="left"/>
    </w:pPr>
    <w:rPr>
      <w:lang w:val="ca-ES" w:eastAsia="ca-ES"/>
    </w:rPr>
  </w:style>
  <w:style w:type="paragraph" w:styleId="Contingut6">
    <w:name w:val="TOC 6"/>
    <w:basedOn w:val="Normal"/>
    <w:next w:val="Normal"/>
    <w:pPr>
      <w:tabs>
        <w:tab w:val="left" w:pos="2880" w:leader="none"/>
        <w:tab w:val="right" w:pos="9061" w:leader="dot"/>
      </w:tabs>
      <w:spacing w:lineRule="auto" w:line="240" w:before="0" w:after="113"/>
      <w:ind w:left="2880" w:right="0" w:hanging="1080"/>
      <w:jc w:val="left"/>
    </w:pPr>
    <w:rPr>
      <w:lang w:val="ca-ES" w:eastAsia="ca-ES"/>
    </w:rPr>
  </w:style>
  <w:style w:type="paragraph" w:styleId="Contingut7">
    <w:name w:val="TOC 7"/>
    <w:basedOn w:val="Normal"/>
    <w:next w:val="Normal"/>
    <w:pPr>
      <w:tabs>
        <w:tab w:val="left" w:pos="3420" w:leader="none"/>
        <w:tab w:val="right" w:pos="9061" w:leader="dot"/>
      </w:tabs>
      <w:spacing w:lineRule="auto" w:line="240" w:before="0" w:after="113"/>
      <w:ind w:left="3420" w:right="0" w:hanging="1260"/>
      <w:jc w:val="left"/>
    </w:pPr>
    <w:rPr>
      <w:lang w:val="ca-ES" w:eastAsia="ca-ES"/>
    </w:rPr>
  </w:style>
  <w:style w:type="paragraph" w:styleId="Contingut8">
    <w:name w:val="TOC 8"/>
    <w:basedOn w:val="Normal"/>
    <w:next w:val="Normal"/>
    <w:pPr>
      <w:tabs>
        <w:tab w:val="left" w:pos="3960" w:leader="none"/>
        <w:tab w:val="right" w:pos="9061" w:leader="dot"/>
      </w:tabs>
      <w:spacing w:lineRule="auto" w:line="240" w:before="0" w:after="113"/>
      <w:ind w:left="3960" w:right="0" w:hanging="1440"/>
      <w:jc w:val="left"/>
    </w:pPr>
    <w:rPr>
      <w:lang w:val="ca-ES" w:eastAsia="ca-ES"/>
    </w:rPr>
  </w:style>
  <w:style w:type="paragraph" w:styleId="Contingut9">
    <w:name w:val="TOC 9"/>
    <w:basedOn w:val="Normal"/>
    <w:next w:val="Normal"/>
    <w:pPr>
      <w:tabs>
        <w:tab w:val="left" w:pos="4500" w:leader="none"/>
        <w:tab w:val="right" w:pos="9061" w:leader="dot"/>
      </w:tabs>
      <w:spacing w:lineRule="auto" w:line="240" w:before="0" w:after="113"/>
      <w:ind w:left="4500" w:right="0" w:hanging="1620"/>
      <w:jc w:val="left"/>
    </w:pPr>
    <w:rPr>
      <w:lang w:val="ca-ES" w:eastAsia="ca-ES"/>
    </w:rPr>
  </w:style>
  <w:style w:type="paragraph" w:styleId="Contingut10">
    <w:name w:val="Contingut 10"/>
    <w:basedOn w:val="Ndex"/>
    <w:qFormat/>
    <w:pPr>
      <w:tabs>
        <w:tab w:val="right" w:pos="7091" w:leader="dot"/>
      </w:tabs>
      <w:spacing w:lineRule="auto" w:line="240" w:before="0" w:after="113"/>
      <w:ind w:left="2547" w:right="0" w:hanging="0"/>
      <w:jc w:val="left"/>
    </w:pPr>
    <w:rPr/>
  </w:style>
  <w:style w:type="paragraph" w:styleId="Contingutdelataula">
    <w:name w:val="Contingut de la taula"/>
    <w:basedOn w:val="Normal"/>
    <w:qFormat/>
    <w:pPr>
      <w:suppressLineNumbers/>
    </w:pPr>
    <w:rPr/>
  </w:style>
  <w:style w:type="paragraph" w:styleId="Encapalamentdelataula">
    <w:name w:val="Encapçalament de la taula"/>
    <w:basedOn w:val="Contingutdelataula"/>
    <w:qFormat/>
    <w:pPr>
      <w:suppressLineNumbers/>
      <w:jc w:val="center"/>
    </w:pPr>
    <w:rPr>
      <w:b/>
      <w:bCs/>
    </w:rPr>
  </w:style>
  <w:style w:type="paragraph" w:styleId="Lniahoritzontal">
    <w:name w:val="Línia horitzontal"/>
    <w:basedOn w:val="Normal"/>
    <w:next w:val="Cosdeltext"/>
    <w:qFormat/>
    <w:pPr>
      <w:suppressLineNumbers/>
      <w:pBdr>
        <w:bottom w:val="double" w:sz="2" w:space="0" w:color="808080"/>
      </w:pBdr>
      <w:spacing w:before="0" w:after="283"/>
    </w:pPr>
    <w:rPr>
      <w:sz w:val="12"/>
      <w:szCs w:val="12"/>
    </w:rPr>
  </w:style>
  <w:style w:type="paragraph" w:styleId="Taula">
    <w:name w:val="Taula"/>
    <w:basedOn w:val="Llegenda"/>
    <w:qFormat/>
    <w:pPr/>
    <w:rPr/>
  </w:style>
  <w:style w:type="paragraph" w:styleId="Taules">
    <w:name w:val="Taules"/>
    <w:basedOn w:val="Normal"/>
    <w:qFormat/>
    <w:pPr>
      <w:spacing w:lineRule="auto" w:line="240" w:before="85" w:after="85"/>
      <w:jc w:val="left"/>
    </w:pPr>
    <w:rPr>
      <w:rFonts w:ascii="Open Sans" w:hAnsi="Open Sans"/>
      <w:b w:val="false"/>
      <w:bCs w:val="false"/>
      <w:i w:val="false"/>
      <w:iCs w:val="false"/>
      <w:strike w:val="false"/>
      <w:dstrike w:val="false"/>
      <w:outline w:val="false"/>
      <w:shadow w:val="false"/>
      <w:color w:val="000000"/>
      <w:sz w:val="16"/>
      <w:szCs w:val="16"/>
      <w:u w:val="none"/>
    </w:rPr>
  </w:style>
  <w:style w:type="paragraph" w:styleId="Citacions">
    <w:name w:val="Citacions"/>
    <w:basedOn w:val="Normal"/>
    <w:qFormat/>
    <w:pPr>
      <w:spacing w:before="0" w:after="283"/>
      <w:ind w:left="567" w:right="567" w:hanging="0"/>
    </w:pPr>
    <w:rPr/>
  </w:style>
  <w:style w:type="paragraph" w:styleId="Ttol">
    <w:name w:val="Title"/>
    <w:basedOn w:val="Encapalament"/>
    <w:next w:val="Cosdeltext"/>
    <w:qFormat/>
    <w:pPr>
      <w:jc w:val="center"/>
    </w:pPr>
    <w:rPr>
      <w:b/>
      <w:bCs/>
      <w:sz w:val="36"/>
      <w:szCs w:val="36"/>
    </w:rPr>
  </w:style>
  <w:style w:type="paragraph" w:styleId="Subttol">
    <w:name w:val="Subtitle"/>
    <w:basedOn w:val="Encapalament"/>
    <w:next w:val="Cosdeltext"/>
    <w:qFormat/>
    <w:pPr>
      <w:jc w:val="center"/>
    </w:pPr>
    <w:rPr>
      <w:i/>
      <w:iCs/>
      <w:sz w:val="28"/>
      <w:szCs w:val="28"/>
    </w:rPr>
  </w:style>
  <w:style w:type="paragraph" w:styleId="Inicidelallista1">
    <w:name w:val="Inici de la llista 1"/>
    <w:basedOn w:val="Llista"/>
    <w:next w:val="Llista1"/>
    <w:qFormat/>
    <w:pPr>
      <w:spacing w:before="240" w:after="120"/>
      <w:ind w:left="360" w:right="0" w:hanging="360"/>
    </w:pPr>
    <w:rPr/>
  </w:style>
  <w:style w:type="paragraph" w:styleId="Llista1">
    <w:name w:val="List 2"/>
    <w:basedOn w:val="Llista"/>
    <w:pPr>
      <w:spacing w:before="0" w:after="120"/>
      <w:ind w:left="360" w:right="0" w:hanging="360"/>
    </w:pPr>
    <w:rPr/>
  </w:style>
  <w:style w:type="paragraph" w:styleId="Bibliografia1">
    <w:name w:val="Bibliografia 1"/>
    <w:basedOn w:val="Ndex"/>
    <w:qFormat/>
    <w:pPr>
      <w:tabs>
        <w:tab w:val="right" w:pos="9070" w:leader="dot"/>
      </w:tabs>
      <w:ind w:left="0" w:right="0" w:hanging="0"/>
    </w:pPr>
    <w:rPr/>
  </w:style>
  <w:style w:type="paragraph" w:styleId="Sagnatdelallista">
    <w:name w:val="Sagnat de la llista"/>
    <w:basedOn w:val="Cosdeltext"/>
    <w:qFormat/>
    <w:pPr>
      <w:tabs>
        <w:tab w:val="left" w:pos="0" w:leader="none"/>
      </w:tabs>
      <w:ind w:left="2835" w:right="0" w:hanging="2551"/>
    </w:pPr>
    <w:rPr/>
  </w:style>
  <w:style w:type="paragraph" w:styleId="Contingutdelallista">
    <w:name w:val="Contingut de la llista"/>
    <w:basedOn w:val="Normal"/>
    <w:qFormat/>
    <w:pPr>
      <w:ind w:left="567" w:right="0" w:hanging="0"/>
    </w:pPr>
    <w:rPr/>
  </w:style>
  <w:style w:type="paragraph" w:styleId="Contingutdelmarc">
    <w:name w:val="Contingut del marc"/>
    <w:basedOn w:val="Normal"/>
    <w:qFormat/>
    <w:pPr/>
    <w:rPr/>
  </w:style>
  <w:style w:type="paragraph" w:styleId="Sagnatdelcosdeltext">
    <w:name w:val="Body Text Indent"/>
    <w:basedOn w:val="Cosdeltext"/>
    <w:pPr>
      <w:ind w:left="283" w:right="0" w:hanging="0"/>
    </w:pPr>
    <w:rPr/>
  </w:style>
  <w:style w:type="paragraph" w:styleId="Destinatari">
    <w:name w:val="Envelope Address"/>
    <w:basedOn w:val="Normal"/>
    <w:pPr>
      <w:suppressLineNumbers/>
      <w:spacing w:before="0" w:after="60"/>
    </w:pPr>
    <w:rPr/>
  </w:style>
  <w:style w:type="paragraph" w:styleId="Dibuix">
    <w:name w:val="Table of Figures"/>
    <w:basedOn w:val="Llegenda"/>
    <w:pPr/>
    <w:rPr/>
  </w:style>
  <w:style w:type="paragraph" w:styleId="Taulesttol">
    <w:name w:val="Taules títol"/>
    <w:basedOn w:val="Normal"/>
    <w:qFormat/>
    <w:pPr>
      <w:jc w:val="center"/>
    </w:pPr>
    <w:rPr>
      <w:b/>
      <w:bCs/>
    </w:rPr>
  </w:style>
  <w:style w:type="paragraph" w:styleId="Encapalamentdelndex">
    <w:name w:val="Index Heading"/>
    <w:basedOn w:val="Encapalament"/>
    <w:pPr>
      <w:suppressLineNumbers/>
      <w:ind w:left="0" w:right="0" w:hanging="0"/>
    </w:pPr>
    <w:rPr>
      <w:b/>
      <w:bCs/>
      <w:sz w:val="32"/>
      <w:szCs w:val="32"/>
    </w:rPr>
  </w:style>
  <w:style w:type="paragraph" w:styleId="Encapalamentdelcontingut">
    <w:name w:val="TOA Heading"/>
    <w:basedOn w:val="Encapalament"/>
    <w:pPr>
      <w:suppressLineNumbers/>
      <w:spacing w:lineRule="auto" w:line="240"/>
      <w:ind w:left="0" w:right="0" w:hanging="0"/>
    </w:pPr>
    <w:rPr>
      <w:rFonts w:ascii="Open Sans" w:hAnsi="Open Sans"/>
      <w:b/>
      <w:bCs/>
      <w:sz w:val="24"/>
      <w:szCs w:val="32"/>
    </w:rPr>
  </w:style>
  <w:style w:type="paragraph" w:styleId="Encapalament10">
    <w:name w:val="Encapçalament 10"/>
    <w:basedOn w:val="Encapalament"/>
    <w:next w:val="Cosdeltext"/>
    <w:qFormat/>
    <w:pPr>
      <w:numPr>
        <w:ilvl w:val="8"/>
        <w:numId w:val="1"/>
      </w:numPr>
      <w:outlineLvl w:val="8"/>
    </w:pPr>
    <w:rPr>
      <w:b/>
      <w:bCs/>
      <w:sz w:val="21"/>
      <w:szCs w:val="21"/>
    </w:rPr>
  </w:style>
  <w:style w:type="paragraph" w:styleId="Encapalamentdelabibliografia">
    <w:name w:val="Table of Authorities"/>
    <w:basedOn w:val="Encapalament"/>
    <w:pPr>
      <w:suppressLineNumbers/>
      <w:ind w:left="0" w:right="0" w:hanging="0"/>
    </w:pPr>
    <w:rPr>
      <w:b/>
      <w:bCs/>
      <w:sz w:val="32"/>
      <w:szCs w:val="32"/>
    </w:rPr>
  </w:style>
  <w:style w:type="paragraph" w:styleId="Encapalamentdelallista">
    <w:name w:val="Encapçalament de la llista"/>
    <w:basedOn w:val="Normal"/>
    <w:next w:val="Contingutdelallista"/>
    <w:qFormat/>
    <w:pPr>
      <w:ind w:left="0" w:right="0" w:hanging="0"/>
    </w:pPr>
    <w:rPr/>
  </w:style>
  <w:style w:type="paragraph" w:styleId="Encapalamentdelndexdobjectes">
    <w:name w:val="Encapçalament de l'índex d'objectes"/>
    <w:basedOn w:val="Encapalament"/>
    <w:qFormat/>
    <w:pPr>
      <w:suppressLineNumbers/>
      <w:ind w:left="0" w:right="0" w:hanging="0"/>
    </w:pPr>
    <w:rPr>
      <w:b/>
      <w:bCs/>
      <w:sz w:val="32"/>
      <w:szCs w:val="32"/>
    </w:rPr>
  </w:style>
  <w:style w:type="paragraph" w:styleId="Encapalamentdelndexdetaules">
    <w:name w:val="Encapçalament de l'índex de taules"/>
    <w:basedOn w:val="Encapalament"/>
    <w:qFormat/>
    <w:pPr>
      <w:suppressLineNumbers/>
      <w:ind w:left="0" w:right="0" w:hanging="0"/>
    </w:pPr>
    <w:rPr>
      <w:b/>
      <w:bCs/>
      <w:sz w:val="32"/>
      <w:szCs w:val="32"/>
    </w:rPr>
  </w:style>
  <w:style w:type="paragraph" w:styleId="Encapalamentdelndexdusuari">
    <w:name w:val="Encapçalament de l'índex d'usuari"/>
    <w:basedOn w:val="Encapalament"/>
    <w:qFormat/>
    <w:pPr>
      <w:suppressLineNumbers/>
      <w:ind w:left="0" w:right="0" w:hanging="0"/>
    </w:pPr>
    <w:rPr>
      <w:b/>
      <w:bCs/>
      <w:sz w:val="32"/>
      <w:szCs w:val="32"/>
    </w:rPr>
  </w:style>
  <w:style w:type="paragraph" w:styleId="Encapalamentdelndexdillustracions">
    <w:name w:val="Encapçalament de l'índex d'il·lustracions"/>
    <w:basedOn w:val="Encapalament"/>
    <w:qFormat/>
    <w:pPr>
      <w:suppressLineNumbers/>
      <w:ind w:left="0" w:right="0" w:hanging="0"/>
    </w:pPr>
    <w:rPr>
      <w:b/>
      <w:bCs/>
      <w:sz w:val="32"/>
      <w:szCs w:val="32"/>
    </w:rPr>
  </w:style>
  <w:style w:type="paragraph" w:styleId="Capaleradreta">
    <w:name w:val="Capçalera dreta"/>
    <w:basedOn w:val="Normal"/>
    <w:qFormat/>
    <w:pPr>
      <w:suppressLineNumbers/>
      <w:tabs>
        <w:tab w:val="center" w:pos="4535" w:leader="none"/>
        <w:tab w:val="right" w:pos="9070" w:leader="none"/>
      </w:tabs>
    </w:pPr>
    <w:rPr/>
  </w:style>
  <w:style w:type="paragraph" w:styleId="Capaleraesquerra">
    <w:name w:val="Capçalera esquerra"/>
    <w:basedOn w:val="Normal"/>
    <w:qFormat/>
    <w:pPr>
      <w:suppressLineNumbers/>
      <w:tabs>
        <w:tab w:val="center" w:pos="4535" w:leader="none"/>
        <w:tab w:val="right" w:pos="9070" w:leader="none"/>
      </w:tabs>
    </w:pPr>
    <w:rPr/>
  </w:style>
  <w:style w:type="paragraph" w:styleId="Continuacidelenumeraci1">
    <w:name w:val="List Continue"/>
    <w:basedOn w:val="Llista"/>
    <w:pPr>
      <w:spacing w:before="0" w:after="120"/>
      <w:ind w:left="360" w:right="0" w:hanging="0"/>
    </w:pPr>
    <w:rPr/>
  </w:style>
  <w:style w:type="paragraph" w:styleId="Fidelallista1">
    <w:name w:val="Fi de la llista 1"/>
    <w:basedOn w:val="Llista"/>
    <w:next w:val="Llista1"/>
    <w:qFormat/>
    <w:pPr>
      <w:spacing w:before="0" w:after="240"/>
      <w:ind w:left="360" w:right="0" w:hanging="360"/>
    </w:pPr>
    <w:rPr/>
  </w:style>
  <w:style w:type="paragraph" w:styleId="Continuacidelenumeraci2">
    <w:name w:val="List Continue 2"/>
    <w:basedOn w:val="Llista"/>
    <w:pPr>
      <w:spacing w:before="0" w:after="120"/>
      <w:ind w:left="720" w:right="0" w:hanging="0"/>
    </w:pPr>
    <w:rPr/>
  </w:style>
  <w:style w:type="paragraph" w:styleId="Fidelallista2">
    <w:name w:val="Fi de la llista 2"/>
    <w:basedOn w:val="Llista"/>
    <w:next w:val="Llista2"/>
    <w:qFormat/>
    <w:pPr>
      <w:spacing w:before="0" w:after="240"/>
      <w:ind w:left="720" w:right="0" w:hanging="360"/>
    </w:pPr>
    <w:rPr/>
  </w:style>
  <w:style w:type="paragraph" w:styleId="Llista2">
    <w:name w:val="List Bullet 3"/>
    <w:basedOn w:val="Llista"/>
    <w:pPr>
      <w:spacing w:before="0" w:after="120"/>
      <w:ind w:left="720" w:right="0" w:hanging="360"/>
    </w:pPr>
    <w:rPr/>
  </w:style>
  <w:style w:type="paragraph" w:styleId="Inicidelallista2">
    <w:name w:val="Inici de la llista 2"/>
    <w:basedOn w:val="Llista"/>
    <w:next w:val="Llista2"/>
    <w:qFormat/>
    <w:pPr>
      <w:spacing w:before="240" w:after="120"/>
      <w:ind w:left="720" w:right="0" w:hanging="360"/>
    </w:pPr>
    <w:rPr/>
  </w:style>
  <w:style w:type="paragraph" w:styleId="Continuacidelenumeraci3">
    <w:name w:val="List Continue 3"/>
    <w:basedOn w:val="Llista"/>
    <w:pPr>
      <w:spacing w:before="0" w:after="120"/>
      <w:ind w:left="1080" w:right="0" w:hanging="0"/>
    </w:pPr>
    <w:rPr/>
  </w:style>
  <w:style w:type="paragraph" w:styleId="Fidelallista3">
    <w:name w:val="Fi de la llista 3"/>
    <w:basedOn w:val="Llista"/>
    <w:next w:val="Llista3"/>
    <w:qFormat/>
    <w:pPr>
      <w:spacing w:before="0" w:after="240"/>
      <w:ind w:left="1080" w:right="0" w:hanging="360"/>
    </w:pPr>
    <w:rPr/>
  </w:style>
  <w:style w:type="paragraph" w:styleId="Llista3">
    <w:name w:val="List Bullet 4"/>
    <w:basedOn w:val="Llista"/>
    <w:pPr>
      <w:spacing w:before="0" w:after="120"/>
      <w:ind w:left="1080" w:right="0" w:hanging="360"/>
    </w:pPr>
    <w:rPr/>
  </w:style>
  <w:style w:type="paragraph" w:styleId="Inicidelallista3">
    <w:name w:val="Inici de la llista 3"/>
    <w:basedOn w:val="Llista"/>
    <w:next w:val="Llista3"/>
    <w:qFormat/>
    <w:pPr>
      <w:spacing w:before="240" w:after="120"/>
      <w:ind w:left="1080" w:right="0" w:hanging="360"/>
    </w:pPr>
    <w:rPr/>
  </w:style>
  <w:style w:type="paragraph" w:styleId="Continuacidelenumeraci4">
    <w:name w:val="List Continue 4"/>
    <w:basedOn w:val="Llista"/>
    <w:pPr>
      <w:spacing w:before="0" w:after="120"/>
      <w:ind w:left="1440" w:right="0" w:hanging="0"/>
    </w:pPr>
    <w:rPr/>
  </w:style>
  <w:style w:type="paragraph" w:styleId="Fidelallista4">
    <w:name w:val="Fi de la llista 4"/>
    <w:basedOn w:val="Llista"/>
    <w:next w:val="Llista4"/>
    <w:qFormat/>
    <w:pPr>
      <w:spacing w:before="0" w:after="240"/>
      <w:ind w:left="1440" w:right="0" w:hanging="360"/>
    </w:pPr>
    <w:rPr/>
  </w:style>
  <w:style w:type="paragraph" w:styleId="Llista4">
    <w:name w:val="List Bullet 5"/>
    <w:basedOn w:val="Llista"/>
    <w:pPr>
      <w:spacing w:before="0" w:after="120"/>
      <w:ind w:left="1440" w:right="0" w:hanging="360"/>
    </w:pPr>
    <w:rPr/>
  </w:style>
  <w:style w:type="paragraph" w:styleId="Inicidelallista4">
    <w:name w:val="Inici de la llista 4"/>
    <w:basedOn w:val="Llista"/>
    <w:next w:val="Llista4"/>
    <w:qFormat/>
    <w:pPr>
      <w:spacing w:before="240" w:after="120"/>
      <w:ind w:left="1440" w:right="0" w:hanging="360"/>
    </w:pPr>
    <w:rPr/>
  </w:style>
  <w:style w:type="paragraph" w:styleId="Continuacidelenumeraci5">
    <w:name w:val="List Continue 5"/>
    <w:basedOn w:val="Llista"/>
    <w:pPr>
      <w:spacing w:before="0" w:after="120"/>
      <w:ind w:left="1800" w:right="0" w:hanging="0"/>
    </w:pPr>
    <w:rPr/>
  </w:style>
  <w:style w:type="paragraph" w:styleId="Fidelallista5">
    <w:name w:val="Fi de la llista 5"/>
    <w:basedOn w:val="Llista"/>
    <w:next w:val="Llista5"/>
    <w:qFormat/>
    <w:pPr>
      <w:spacing w:before="0" w:after="240"/>
      <w:ind w:left="1800" w:right="0" w:hanging="360"/>
    </w:pPr>
    <w:rPr/>
  </w:style>
  <w:style w:type="paragraph" w:styleId="Llista5">
    <w:name w:val="List Number"/>
    <w:basedOn w:val="Llista"/>
    <w:pPr>
      <w:spacing w:before="0" w:after="120"/>
      <w:ind w:left="1800" w:right="0" w:hanging="360"/>
    </w:pPr>
    <w:rPr/>
  </w:style>
  <w:style w:type="paragraph" w:styleId="Inicidelallista5">
    <w:name w:val="Inici de la llista 5"/>
    <w:basedOn w:val="Llista"/>
    <w:next w:val="Llista5"/>
    <w:qFormat/>
    <w:pPr>
      <w:spacing w:before="240" w:after="120"/>
      <w:ind w:left="1800" w:right="0" w:hanging="360"/>
    </w:pPr>
    <w:rPr/>
  </w:style>
  <w:style w:type="paragraph" w:styleId="Signatura">
    <w:name w:val="Signature"/>
    <w:basedOn w:val="Normal"/>
    <w:pPr>
      <w:suppressLineNumbers/>
    </w:pPr>
    <w:rPr/>
  </w:style>
  <w:style w:type="paragraph" w:styleId="Tancamentcomplementari">
    <w:name w:val="Salutation"/>
    <w:basedOn w:val="Normal"/>
    <w:pPr>
      <w:suppressLineNumbers/>
    </w:pPr>
    <w:rPr/>
  </w:style>
  <w:style w:type="paragraph" w:styleId="Illustraci">
    <w:name w:val="Il·lustració"/>
    <w:basedOn w:val="Llegenda"/>
    <w:qFormat/>
    <w:pPr/>
    <w:rPr/>
  </w:style>
  <w:style w:type="paragraph" w:styleId="Ndex1">
    <w:name w:val="Index 1"/>
    <w:basedOn w:val="Ndex"/>
    <w:pPr>
      <w:ind w:left="0" w:right="0" w:hanging="0"/>
    </w:pPr>
    <w:rPr/>
  </w:style>
  <w:style w:type="paragraph" w:styleId="Ndex2">
    <w:name w:val="Index 2"/>
    <w:basedOn w:val="Ndex"/>
    <w:pPr>
      <w:ind w:left="283" w:right="0" w:hanging="0"/>
    </w:pPr>
    <w:rPr/>
  </w:style>
  <w:style w:type="paragraph" w:styleId="Ndex3">
    <w:name w:val="Index 3"/>
    <w:basedOn w:val="Ndex"/>
    <w:pPr>
      <w:ind w:left="566" w:right="0" w:hanging="0"/>
    </w:pPr>
    <w:rPr/>
  </w:style>
  <w:style w:type="paragraph" w:styleId="Ndexdillustracions1">
    <w:name w:val="Índex d'il·lustracions 1"/>
    <w:basedOn w:val="Ndex"/>
    <w:qFormat/>
    <w:pPr>
      <w:tabs>
        <w:tab w:val="right" w:pos="9070" w:leader="dot"/>
      </w:tabs>
      <w:ind w:left="0" w:right="0" w:hanging="0"/>
    </w:pPr>
    <w:rPr/>
  </w:style>
  <w:style w:type="paragraph" w:styleId="Ndexdobjectes1">
    <w:name w:val="Índex d'objectes 1"/>
    <w:basedOn w:val="Ndex"/>
    <w:qFormat/>
    <w:pPr>
      <w:tabs>
        <w:tab w:val="right" w:pos="9070" w:leader="dot"/>
      </w:tabs>
      <w:ind w:left="0" w:right="0" w:hanging="0"/>
    </w:pPr>
    <w:rPr/>
  </w:style>
  <w:style w:type="paragraph" w:styleId="Ndexdetaules1">
    <w:name w:val="Índex de taules 1"/>
    <w:basedOn w:val="Ndex"/>
    <w:qFormat/>
    <w:pPr>
      <w:tabs>
        <w:tab w:val="right" w:pos="9070" w:leader="dot"/>
      </w:tabs>
      <w:ind w:left="0" w:right="0" w:hanging="0"/>
    </w:pPr>
    <w:rPr/>
  </w:style>
  <w:style w:type="paragraph" w:styleId="Ndexdusuari1">
    <w:name w:val="Índex d'usuari 1"/>
    <w:basedOn w:val="Ndex"/>
    <w:qFormat/>
    <w:pPr>
      <w:tabs>
        <w:tab w:val="right" w:pos="9070" w:leader="dot"/>
      </w:tabs>
      <w:ind w:left="0" w:right="0" w:hanging="0"/>
    </w:pPr>
    <w:rPr/>
  </w:style>
  <w:style w:type="paragraph" w:styleId="Ndexdusuari2">
    <w:name w:val="Índex d'usuari 2"/>
    <w:basedOn w:val="Ndex"/>
    <w:qFormat/>
    <w:pPr>
      <w:tabs>
        <w:tab w:val="right" w:pos="8787" w:leader="dot"/>
      </w:tabs>
      <w:ind w:left="283" w:right="0" w:hanging="0"/>
    </w:pPr>
    <w:rPr/>
  </w:style>
  <w:style w:type="paragraph" w:styleId="Ndexdusuari3">
    <w:name w:val="Índex d'usuari 3"/>
    <w:basedOn w:val="Ndex"/>
    <w:qFormat/>
    <w:pPr>
      <w:tabs>
        <w:tab w:val="right" w:pos="8504" w:leader="dot"/>
      </w:tabs>
      <w:ind w:left="566" w:right="0" w:hanging="0"/>
    </w:pPr>
    <w:rPr/>
  </w:style>
  <w:style w:type="paragraph" w:styleId="Ndexdusuari4">
    <w:name w:val="Índex d'usuari 4"/>
    <w:basedOn w:val="Ndex"/>
    <w:qFormat/>
    <w:pPr>
      <w:tabs>
        <w:tab w:val="right" w:pos="8221" w:leader="dot"/>
      </w:tabs>
      <w:ind w:left="849" w:right="0" w:hanging="0"/>
    </w:pPr>
    <w:rPr/>
  </w:style>
  <w:style w:type="paragraph" w:styleId="Ndexdusuari5">
    <w:name w:val="Índex d'usuari 5"/>
    <w:basedOn w:val="Ndex"/>
    <w:qFormat/>
    <w:pPr>
      <w:tabs>
        <w:tab w:val="right" w:pos="7938" w:leader="dot"/>
      </w:tabs>
      <w:ind w:left="1132" w:right="0" w:hanging="0"/>
    </w:pPr>
    <w:rPr/>
  </w:style>
  <w:style w:type="paragraph" w:styleId="Ndexdusuari6">
    <w:name w:val="Índex d'usuari 6"/>
    <w:basedOn w:val="Ndex"/>
    <w:qFormat/>
    <w:pPr>
      <w:tabs>
        <w:tab w:val="right" w:pos="7655" w:leader="dot"/>
      </w:tabs>
      <w:ind w:left="1415" w:right="0" w:hanging="0"/>
    </w:pPr>
    <w:rPr/>
  </w:style>
  <w:style w:type="paragraph" w:styleId="Ndexdusuari7">
    <w:name w:val="Índex d'usuari 7"/>
    <w:basedOn w:val="Ndex"/>
    <w:qFormat/>
    <w:pPr>
      <w:tabs>
        <w:tab w:val="right" w:pos="7372" w:leader="dot"/>
      </w:tabs>
      <w:ind w:left="1698" w:right="0" w:hanging="0"/>
    </w:pPr>
    <w:rPr/>
  </w:style>
  <w:style w:type="paragraph" w:styleId="Ndexdusuari8">
    <w:name w:val="Índex d'usuari 8"/>
    <w:basedOn w:val="Ndex"/>
    <w:qFormat/>
    <w:pPr>
      <w:tabs>
        <w:tab w:val="right" w:pos="7089" w:leader="dot"/>
      </w:tabs>
      <w:ind w:left="1981" w:right="0" w:hanging="0"/>
    </w:pPr>
    <w:rPr/>
  </w:style>
  <w:style w:type="paragraph" w:styleId="Ndexdusuari9">
    <w:name w:val="Índex d'usuari 9"/>
    <w:basedOn w:val="Ndex"/>
    <w:qFormat/>
    <w:pPr>
      <w:tabs>
        <w:tab w:val="right" w:pos="6806" w:leader="dot"/>
      </w:tabs>
      <w:ind w:left="2264" w:right="0" w:hanging="0"/>
    </w:pPr>
    <w:rPr/>
  </w:style>
  <w:style w:type="paragraph" w:styleId="Ndexdusuari10">
    <w:name w:val="Índex d'usuari 10"/>
    <w:basedOn w:val="Ndex"/>
    <w:qFormat/>
    <w:pPr>
      <w:tabs>
        <w:tab w:val="right" w:pos="6523" w:leader="dot"/>
      </w:tabs>
      <w:ind w:left="2547" w:right="0" w:hanging="0"/>
    </w:pPr>
    <w:rPr/>
  </w:style>
  <w:style w:type="paragraph" w:styleId="Notaalmarge">
    <w:name w:val="Annotation Text"/>
    <w:basedOn w:val="Cosdeltext"/>
    <w:pPr>
      <w:ind w:left="2268" w:right="0" w:hanging="0"/>
    </w:pPr>
    <w:rPr/>
  </w:style>
  <w:style w:type="paragraph" w:styleId="Notaalpeu">
    <w:name w:val="Footnote Text"/>
    <w:basedOn w:val="Normal"/>
    <w:pPr>
      <w:suppressLineNumbers/>
      <w:ind w:left="339" w:right="0" w:hanging="339"/>
    </w:pPr>
    <w:rPr>
      <w:sz w:val="20"/>
      <w:szCs w:val="20"/>
    </w:rPr>
  </w:style>
  <w:style w:type="paragraph" w:styleId="Notafinal">
    <w:name w:val="Endnote Text"/>
    <w:basedOn w:val="Normal"/>
    <w:pPr>
      <w:suppressLineNumbers/>
      <w:ind w:left="339" w:right="0" w:hanging="339"/>
    </w:pPr>
    <w:rPr>
      <w:sz w:val="20"/>
      <w:szCs w:val="20"/>
    </w:rPr>
  </w:style>
  <w:style w:type="paragraph" w:styleId="Numeraci1">
    <w:name w:val="List 3"/>
    <w:basedOn w:val="Llista"/>
    <w:pPr>
      <w:spacing w:before="0" w:after="120"/>
      <w:ind w:left="360" w:right="0" w:hanging="360"/>
    </w:pPr>
    <w:rPr/>
  </w:style>
  <w:style w:type="paragraph" w:styleId="Continuacidelanumeraci1">
    <w:name w:val="Continuació de la numeració 1"/>
    <w:basedOn w:val="Llista"/>
    <w:qFormat/>
    <w:pPr>
      <w:spacing w:before="0" w:after="120"/>
      <w:ind w:left="360" w:right="0" w:hanging="0"/>
    </w:pPr>
    <w:rPr/>
  </w:style>
  <w:style w:type="paragraph" w:styleId="Finaldelanumeraci1">
    <w:name w:val="Final de la numeració 1"/>
    <w:basedOn w:val="Llista"/>
    <w:next w:val="Numeraci1"/>
    <w:qFormat/>
    <w:pPr>
      <w:spacing w:before="0" w:after="240"/>
      <w:ind w:left="360" w:right="0" w:hanging="360"/>
    </w:pPr>
    <w:rPr/>
  </w:style>
  <w:style w:type="paragraph" w:styleId="Inicidelanumeraci1">
    <w:name w:val="Inici de la numeració 1"/>
    <w:basedOn w:val="Llista"/>
    <w:next w:val="Numeraci1"/>
    <w:qFormat/>
    <w:pPr>
      <w:spacing w:before="240" w:after="120"/>
      <w:ind w:left="360" w:right="0" w:hanging="360"/>
    </w:pPr>
    <w:rPr/>
  </w:style>
  <w:style w:type="paragraph" w:styleId="Numeraci2">
    <w:name w:val="List Number 2"/>
    <w:basedOn w:val="Llista"/>
    <w:pPr>
      <w:spacing w:before="0" w:after="120"/>
      <w:ind w:left="720" w:right="0" w:hanging="360"/>
    </w:pPr>
    <w:rPr/>
  </w:style>
  <w:style w:type="paragraph" w:styleId="Continuacidelanumeraci2">
    <w:name w:val="Continuació de la numeració 2"/>
    <w:basedOn w:val="Llista"/>
    <w:qFormat/>
    <w:pPr>
      <w:spacing w:before="0" w:after="120"/>
      <w:ind w:left="720" w:right="0" w:hanging="0"/>
    </w:pPr>
    <w:rPr/>
  </w:style>
  <w:style w:type="paragraph" w:styleId="Finaldelanumeraci2">
    <w:name w:val="Final de la numeració 2"/>
    <w:basedOn w:val="Llista"/>
    <w:next w:val="Numeraci2"/>
    <w:qFormat/>
    <w:pPr>
      <w:spacing w:before="0" w:after="240"/>
      <w:ind w:left="720" w:right="0" w:hanging="360"/>
    </w:pPr>
    <w:rPr/>
  </w:style>
  <w:style w:type="paragraph" w:styleId="Inicidelanumeraci2">
    <w:name w:val="Inici de la numeració 2"/>
    <w:basedOn w:val="Llista"/>
    <w:next w:val="Numeraci2"/>
    <w:qFormat/>
    <w:pPr>
      <w:spacing w:before="240" w:after="120"/>
      <w:ind w:left="720" w:right="0" w:hanging="360"/>
    </w:pPr>
    <w:rPr/>
  </w:style>
  <w:style w:type="paragraph" w:styleId="Numeraci3">
    <w:name w:val="List Number 3"/>
    <w:basedOn w:val="Llista"/>
    <w:pPr>
      <w:spacing w:before="0" w:after="120"/>
      <w:ind w:left="1080" w:right="0" w:hanging="360"/>
    </w:pPr>
    <w:rPr/>
  </w:style>
  <w:style w:type="paragraph" w:styleId="Continuacidelanumeraci3">
    <w:name w:val="Continuació de la numeració 3"/>
    <w:basedOn w:val="Llista"/>
    <w:qFormat/>
    <w:pPr>
      <w:spacing w:before="0" w:after="120"/>
      <w:ind w:left="1080" w:right="0" w:hanging="0"/>
    </w:pPr>
    <w:rPr/>
  </w:style>
  <w:style w:type="paragraph" w:styleId="Finaldelanumeraci3">
    <w:name w:val="Final de la numeració 3"/>
    <w:basedOn w:val="Llista"/>
    <w:next w:val="Numeraci3"/>
    <w:qFormat/>
    <w:pPr>
      <w:spacing w:before="0" w:after="240"/>
      <w:ind w:left="1080" w:right="0" w:hanging="360"/>
    </w:pPr>
    <w:rPr/>
  </w:style>
  <w:style w:type="paragraph" w:styleId="Inicidelanumeraci3">
    <w:name w:val="Inici de la numeració 3"/>
    <w:basedOn w:val="Llista"/>
    <w:next w:val="Numeraci3"/>
    <w:qFormat/>
    <w:pPr>
      <w:spacing w:before="240" w:after="120"/>
      <w:ind w:left="1080" w:right="0" w:hanging="360"/>
    </w:pPr>
    <w:rPr/>
  </w:style>
  <w:style w:type="paragraph" w:styleId="Numeraci4">
    <w:name w:val="List Number 4"/>
    <w:basedOn w:val="Llista"/>
    <w:pPr>
      <w:spacing w:before="0" w:after="120"/>
      <w:ind w:left="1440" w:right="0" w:hanging="360"/>
    </w:pPr>
    <w:rPr/>
  </w:style>
  <w:style w:type="paragraph" w:styleId="Continuacidelanumeraci4">
    <w:name w:val="Continuació de la numeració 4"/>
    <w:basedOn w:val="Llista"/>
    <w:qFormat/>
    <w:pPr>
      <w:spacing w:before="0" w:after="120"/>
      <w:ind w:left="1440" w:right="0" w:hanging="0"/>
    </w:pPr>
    <w:rPr/>
  </w:style>
  <w:style w:type="paragraph" w:styleId="Finaldelanumeraci4">
    <w:name w:val="Final de la numeració 4"/>
    <w:basedOn w:val="Llista"/>
    <w:next w:val="Numeraci4"/>
    <w:qFormat/>
    <w:pPr>
      <w:spacing w:before="0" w:after="240"/>
      <w:ind w:left="1440" w:right="0" w:hanging="360"/>
    </w:pPr>
    <w:rPr/>
  </w:style>
  <w:style w:type="paragraph" w:styleId="Inicidelanumeraci4">
    <w:name w:val="Inici de la numeració 4"/>
    <w:basedOn w:val="Llista"/>
    <w:next w:val="Numeraci4"/>
    <w:qFormat/>
    <w:pPr>
      <w:spacing w:before="240" w:after="120"/>
      <w:ind w:left="1440" w:right="0" w:hanging="360"/>
    </w:pPr>
    <w:rPr/>
  </w:style>
  <w:style w:type="paragraph" w:styleId="Numeraci5">
    <w:name w:val="List Number 5"/>
    <w:basedOn w:val="Llista"/>
    <w:pPr>
      <w:spacing w:before="0" w:after="120"/>
      <w:ind w:left="1800" w:right="0" w:hanging="360"/>
    </w:pPr>
    <w:rPr/>
  </w:style>
  <w:style w:type="paragraph" w:styleId="Continuacidelanumeraci5">
    <w:name w:val="Continuació de la numeració 5"/>
    <w:basedOn w:val="Llista"/>
    <w:qFormat/>
    <w:pPr>
      <w:spacing w:before="0" w:after="120"/>
      <w:ind w:left="1800" w:right="0" w:hanging="0"/>
    </w:pPr>
    <w:rPr/>
  </w:style>
  <w:style w:type="paragraph" w:styleId="Finaldelanumeraci5">
    <w:name w:val="Final de la numeració 5"/>
    <w:basedOn w:val="Llista"/>
    <w:next w:val="Numeraci5"/>
    <w:qFormat/>
    <w:pPr>
      <w:spacing w:before="0" w:after="240"/>
      <w:ind w:left="1800" w:right="0" w:hanging="360"/>
    </w:pPr>
    <w:rPr/>
  </w:style>
  <w:style w:type="paragraph" w:styleId="Inicidelanumeraci5">
    <w:name w:val="Inici de la numeració 5"/>
    <w:basedOn w:val="Llista"/>
    <w:next w:val="Numeraci5"/>
    <w:qFormat/>
    <w:pPr>
      <w:spacing w:before="240" w:after="120"/>
      <w:ind w:left="1800" w:right="0" w:hanging="360"/>
    </w:pPr>
    <w:rPr/>
  </w:style>
  <w:style w:type="paragraph" w:styleId="Peudepginadret">
    <w:name w:val="Peu de pàgina dret"/>
    <w:basedOn w:val="Normal"/>
    <w:qFormat/>
    <w:pPr>
      <w:suppressLineNumbers/>
      <w:tabs>
        <w:tab w:val="center" w:pos="4535" w:leader="none"/>
        <w:tab w:val="right" w:pos="9070" w:leader="none"/>
      </w:tabs>
    </w:pPr>
    <w:rPr/>
  </w:style>
  <w:style w:type="paragraph" w:styleId="Peudepginaesquerre">
    <w:name w:val="Peu de pàgina esquerre"/>
    <w:basedOn w:val="Normal"/>
    <w:qFormat/>
    <w:pPr>
      <w:suppressLineNumbers/>
      <w:tabs>
        <w:tab w:val="center" w:pos="4535" w:leader="none"/>
        <w:tab w:val="right" w:pos="9070" w:leader="none"/>
      </w:tabs>
    </w:pPr>
    <w:rPr/>
  </w:style>
  <w:style w:type="paragraph" w:styleId="Remitent">
    <w:name w:val="Envelope Return"/>
    <w:basedOn w:val="Normal"/>
    <w:pPr>
      <w:suppressLineNumbers/>
      <w:spacing w:before="0" w:after="60"/>
    </w:pPr>
    <w:rPr/>
  </w:style>
  <w:style w:type="paragraph" w:styleId="Sagnatdelaprimeralnia">
    <w:name w:val="Body Text First Indent"/>
    <w:basedOn w:val="Cosdeltext"/>
    <w:pPr>
      <w:ind w:left="0" w:right="0" w:firstLine="283"/>
    </w:pPr>
    <w:rPr/>
  </w:style>
  <w:style w:type="paragraph" w:styleId="Sagnatnegatiu">
    <w:name w:val="Sagnat negatiu"/>
    <w:basedOn w:val="Cosdeltext"/>
    <w:qFormat/>
    <w:pPr>
      <w:tabs>
        <w:tab w:val="left" w:pos="0" w:leader="none"/>
      </w:tabs>
      <w:ind w:left="567" w:right="0" w:hanging="283"/>
    </w:pPr>
    <w:rPr/>
  </w:style>
  <w:style w:type="paragraph" w:styleId="Separadordelndex">
    <w:name w:val="Separador de l'índex"/>
    <w:basedOn w:val="Ndex"/>
    <w:qFormat/>
    <w:pPr>
      <w:ind w:left="0" w:right="0" w:hanging="0"/>
    </w:pPr>
    <w:rPr/>
  </w:style>
  <w:style w:type="paragraph" w:styleId="Text">
    <w:name w:val="Text"/>
    <w:basedOn w:val="Llegenda"/>
    <w:qFormat/>
    <w:pPr/>
    <w:rPr/>
  </w:style>
  <w:style w:type="paragraph" w:styleId="Textpreformatat">
    <w:name w:val="Text preformatat"/>
    <w:basedOn w:val="Normal"/>
    <w:qFormat/>
    <w:pPr>
      <w:spacing w:before="0" w:after="0"/>
    </w:pPr>
    <w:rPr>
      <w:rFonts w:ascii="Courier New" w:hAnsi="Courier New" w:eastAsia="NSimSun" w:cs="Courier New"/>
      <w:sz w:val="20"/>
      <w:szCs w:val="20"/>
    </w:rPr>
  </w:style>
  <w:style w:type="numbering" w:styleId="Numeraci11">
    <w:name w:val="Numeració 1"/>
    <w:qFormat/>
  </w:style>
  <w:style w:type="numbering" w:styleId="Numeraci21">
    <w:name w:val="Numeració 2"/>
    <w:qFormat/>
  </w:style>
  <w:style w:type="numbering" w:styleId="Numeraci31">
    <w:name w:val="Numeració 3"/>
    <w:qFormat/>
  </w:style>
  <w:style w:type="numbering" w:styleId="Numeraci41">
    <w:name w:val="Numeració 4"/>
    <w:qFormat/>
  </w:style>
  <w:style w:type="numbering" w:styleId="Numeraci51">
    <w:name w:val="Numeració 5"/>
    <w:qFormat/>
  </w:style>
  <w:style w:type="numbering" w:styleId="Llista11">
    <w:name w:val="Llista 1"/>
    <w:qFormat/>
  </w:style>
  <w:style w:type="numbering" w:styleId="Llista21">
    <w:name w:val="Llista 2"/>
    <w:qFormat/>
  </w:style>
  <w:style w:type="numbering" w:styleId="Llista31">
    <w:name w:val="Llista 3"/>
    <w:qFormat/>
  </w:style>
  <w:style w:type="numbering" w:styleId="Llista41">
    <w:name w:val="Llista 4"/>
    <w:qFormat/>
  </w:style>
  <w:style w:type="numbering" w:styleId="Llista51">
    <w:name w:val="Llista 5"/>
    <w:qFormat/>
  </w:style>
  <w:style w:type="numbering" w:styleId="Esquema">
    <w:name w:val="Esquema"/>
    <w:qFormat/>
  </w:style>
  <w:style w:type="numbering" w:styleId="Punts">
    <w:name w:val="Punts"/>
    <w:qFormat/>
  </w:style>
  <w:style w:type="numbering" w:styleId="Esquemanumerat">
    <w:name w:val="Esquema numerat"/>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docProps/app.xml><?xml version="1.0" encoding="utf-8"?>
<Properties xmlns="http://schemas.openxmlformats.org/officeDocument/2006/extended-properties" xmlns:vt="http://schemas.openxmlformats.org/officeDocument/2006/docPropsVTypes">
  <Template>Ofici REGIDORIA CULTURA I MEMÒRIA HISTÒRICA</Template>
  <TotalTime>0</TotalTime>
  <Application>LibreOffice/5.4.7.2$Windows_X86_64 LibreOffice_project/c838ef25c16710f8838b1faec480ebba495259d0</Application>
  <Pages>6</Pages>
  <Words>2066</Words>
  <Characters>11438</Characters>
  <CharactersWithSpaces>13708</CharactersWithSpaces>
  <Paragraphs>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2022-07-04T13:26:38Z</dcterms:created>
  <dc:creator/>
  <dc:description/>
  <dc:language>ca-ES</dc:language>
  <cp:lastModifiedBy/>
  <cp:revision>1</cp:revision>
  <dc:subject/>
  <dc:title/>
</cp:coreProperties>
</file>