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1AD" w:rsidRDefault="008504A7">
      <w:r>
        <w:rPr>
          <w:noProof/>
          <w:lang w:val="ca-ES" w:eastAsia="ca-ES"/>
        </w:rPr>
        <mc:AlternateContent>
          <mc:Choice Requires="wps">
            <w:drawing>
              <wp:anchor distT="0" distB="0" distL="114300" distR="114300" simplePos="0" relativeHeight="251659264" behindDoc="0" locked="0" layoutInCell="1" allowOverlap="1">
                <wp:simplePos x="0" y="0"/>
                <wp:positionH relativeFrom="page">
                  <wp:align>left</wp:align>
                </wp:positionH>
                <wp:positionV relativeFrom="page">
                  <wp:posOffset>-45719</wp:posOffset>
                </wp:positionV>
                <wp:extent cx="7557770" cy="45719"/>
                <wp:effectExtent l="0" t="0" r="2540" b="0"/>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7557770" cy="45719"/>
                        </a:xfrm>
                        <a:prstGeom prst="rect">
                          <a:avLst/>
                        </a:prstGeom>
                        <a:solidFill>
                          <a:srgbClr val="F2F2F2"/>
                        </a:solidFill>
                        <a:ln w="9525">
                          <a:noFill/>
                          <a:miter lim="800000"/>
                          <a:headEnd/>
                          <a:tailEnd/>
                        </a:ln>
                      </wps:spPr>
                      <wps:txbx>
                        <w:txbxContent>
                          <w:p w:rsidR="00DD61AD" w:rsidRDefault="008504A7">
                            <w:pPr>
                              <w:contextualSpacing/>
                            </w:pPr>
                            <w:r>
                              <w:rPr>
                                <w:noProof/>
                                <w:position w:val="-6"/>
                                <w:lang w:val="ca-ES" w:eastAsia="ca-ES"/>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Id7" w:tooltip="Doc Translator - www.onlinedoctranslator.com" w:history="1">
                              <w:r>
                                <w:rPr>
                                  <w:rFonts w:ascii="Roboto" w:hAnsi="Roboto"/>
                                  <w:color w:val="0F2B46"/>
                                  <w:sz w:val="18"/>
                                  <w:szCs w:val="18"/>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ODT_ATTR_LBL_SHAPE" o:spid="_x0000_s1026" type="#_x0000_t202" style="position:absolute;margin-left:0;margin-top:-3.6pt;width:595.1pt;height:3.6pt;flip:y;z-index:251659264;visibility:visible;mso-wrap-style:square;mso-width-percent:1000;mso-height-percent:0;mso-wrap-distance-left:9pt;mso-wrap-distance-top:0;mso-wrap-distance-right:9pt;mso-wrap-distance-bottom:0;mso-position-horizontal:left;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" fillcolor="#f2f2f2" stroked="f">
                <v:textbox inset=",0,,0">
                  <w:txbxContent>
                    <w:p w:rsidR="00DD61AD" w:rsidRDefault="008504A7">
                      <w:pPr>
                        <w:contextualSpacing/>
                      </w:pPr>
                      <w:r>
                        <w:rPr>
                          <w:noProof/>
                          <w:position w:val="-6"/>
                          <w:lang w:val="ca-ES" w:eastAsia="ca-ES"/>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Id9" w:tooltip="Doc Translator - www.onlinedoctranslator.com" w:history="1">
                        <w:r>
                          <w:rPr>
                            <w:rFonts w:ascii="Roboto" w:hAnsi="Roboto"/>
                            <w:color w:val="0F2B46"/>
                            <w:sz w:val="18"/>
                            <w:szCs w:val="18"/>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rsidR="000E6846" w:rsidRDefault="0030260E" w:rsidP="000E6846">
      <w:pPr>
        <w:rPr>
          <w:rFonts w:ascii="Arial" w:hAnsi="Arial" w:cs="Arial"/>
          <w:lang w:val="ca-ES"/>
        </w:rPr>
      </w:pPr>
    </w:p>
    <w:p w:rsidR="00474D14" w:rsidRDefault="00474D14" w:rsidP="000E6846">
      <w:pPr>
        <w:rPr>
          <w:rFonts w:ascii="Arial" w:hAnsi="Arial" w:cs="Arial"/>
          <w:lang w:val="ca-ES"/>
        </w:rPr>
      </w:pPr>
    </w:p>
    <w:p w:rsidR="00474D14" w:rsidRPr="00474D14" w:rsidRDefault="00474D14" w:rsidP="00474D14">
      <w:pPr>
        <w:spacing w:after="160" w:line="256" w:lineRule="auto"/>
        <w:jc w:val="center"/>
        <w:rPr>
          <w:rFonts w:ascii="Calibri" w:eastAsia="Calibri" w:hAnsi="Calibri"/>
          <w:b/>
          <w:sz w:val="22"/>
          <w:szCs w:val="22"/>
          <w:lang w:val="ca-ES" w:eastAsia="en-US"/>
        </w:rPr>
      </w:pPr>
      <w:r>
        <w:rPr>
          <w:rFonts w:ascii="Calibri" w:eastAsia="Calibri" w:hAnsi="Calibri"/>
          <w:b/>
          <w:sz w:val="22"/>
          <w:szCs w:val="22"/>
          <w:lang w:val="ca-ES" w:eastAsia="en-US"/>
        </w:rPr>
        <w:t>RESOLUCIÓN</w:t>
      </w:r>
    </w:p>
    <w:p w:rsidR="00474D14" w:rsidRPr="00474D14" w:rsidRDefault="00474D14" w:rsidP="00474D14">
      <w:pPr>
        <w:spacing w:after="160" w:line="256" w:lineRule="auto"/>
        <w:jc w:val="both"/>
        <w:rPr>
          <w:rFonts w:ascii="Arial" w:eastAsia="Calibri" w:hAnsi="Arial" w:cs="Arial"/>
          <w:b/>
          <w:sz w:val="22"/>
          <w:szCs w:val="22"/>
          <w:lang w:val="ca-ES" w:eastAsia="en-US"/>
        </w:rPr>
      </w:pPr>
      <w:r w:rsidRPr="00474D14">
        <w:rPr>
          <w:rFonts w:ascii="Arial" w:eastAsia="Calibri" w:hAnsi="Arial" w:cs="Arial"/>
          <w:b/>
          <w:sz w:val="22"/>
          <w:szCs w:val="22"/>
          <w:lang w:val="ca-ES" w:eastAsia="en-US"/>
        </w:rPr>
        <w:t>OBJETO</w:t>
      </w:r>
    </w:p>
    <w:p w:rsidR="00474D14" w:rsidRPr="00474D14" w:rsidRDefault="00474D14" w:rsidP="00474D14">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AMPLIACIÓN DEL IMPORTE MÁXIMO INICIAL DE LA DOTACIÓN PRESUPUESTARIA DE LA PROPUESTA RELATIVA A LA CONVOCATORIA DE PRESTACIONES ECONÓMICAS DE CARÁCTER SOCIAL 2022 DE</w:t>
      </w:r>
      <w:r w:rsidR="003A1638">
        <w:rPr>
          <w:rFonts w:ascii="Arial" w:eastAsia="Calibri" w:hAnsi="Arial" w:cs="Arial"/>
          <w:sz w:val="22"/>
          <w:szCs w:val="22"/>
          <w:lang w:val="ca-ES" w:eastAsia="en-US"/>
        </w:rPr>
        <w:t>L AYUNTAMIENTO DE PALAU-SOLITÀ Y PLEGAMAN</w:t>
      </w:r>
      <w:r w:rsidRPr="00474D14">
        <w:rPr>
          <w:rFonts w:ascii="Arial" w:eastAsia="Calibri" w:hAnsi="Arial" w:cs="Arial"/>
          <w:sz w:val="22"/>
          <w:szCs w:val="22"/>
          <w:lang w:val="ca-ES" w:eastAsia="en-US"/>
        </w:rPr>
        <w:t>S CONTEMPLADAS EN EL REGLAMENTO</w:t>
      </w:r>
    </w:p>
    <w:p w:rsidR="00474D14" w:rsidRPr="00474D14" w:rsidRDefault="00474D14" w:rsidP="00474D14">
      <w:pPr>
        <w:spacing w:after="160" w:line="256" w:lineRule="auto"/>
        <w:jc w:val="both"/>
        <w:rPr>
          <w:rFonts w:ascii="Arial" w:eastAsia="Calibri" w:hAnsi="Arial" w:cs="Arial"/>
          <w:b/>
          <w:sz w:val="22"/>
          <w:szCs w:val="22"/>
          <w:lang w:val="ca-ES" w:eastAsia="en-US"/>
        </w:rPr>
      </w:pPr>
      <w:r w:rsidRPr="00474D14">
        <w:rPr>
          <w:rFonts w:ascii="Arial" w:eastAsia="Calibri" w:hAnsi="Arial" w:cs="Arial"/>
          <w:b/>
          <w:sz w:val="22"/>
          <w:szCs w:val="22"/>
          <w:lang w:val="ca-ES" w:eastAsia="en-US"/>
        </w:rPr>
        <w:t>ANTECEDENTES</w:t>
      </w:r>
    </w:p>
    <w:p w:rsidR="00474D14" w:rsidRPr="00474D14" w:rsidRDefault="00474D14" w:rsidP="00474D14">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Por acuerdo de la Junta de Gobierno Local, en sesión extraordinaria de fecha 29 de diciembre de 2021 se aprobó y simultáneamente abrir la convocatoria pública para el otorgamiento de prestaciones económicas de carácter social 2022 del Ayuntamiento de Palau-solità i Plegamans , que incorpora las Bases reguladoras específicas que se anexan, destinadas a personas físicas, unidades familiares y/o de convivencia empadronadas en el municipio de Palau-solità y Plegamans en situaciones de especial necesidad social y/o emergencia para la atención de situaciones de estado o riesgo de exclusión social, para atender situaciones de necesidad puntuales, urgentes y básicas y de subsistencia, desde la primera infancia y en ámbitos como la salud, la educación, las guarderías, en los servicios de capacitación de buena calidad,en la promoción de la participación de los padres y madres en el mercado de trabajo, en el apoyo a la renta adecuada para las familias con niños, y en el conseguir habitar en un alojamiento digno, así como las destinadas a prevenir, paliar y evitar situaciones de riesgo y/o de exclusión social y que se asocien a un plan de intervención social realizado por los equipos básicos de atención social.</w:t>
      </w:r>
    </w:p>
    <w:p w:rsidR="00474D14" w:rsidRPr="00474D14" w:rsidRDefault="00474D14" w:rsidP="00474D14">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Dado que el acuerdo también autoriza la dotación presupuestaria que se destinará para el conjunto de prestaciones económicas de carácter social destinadas a personas en situación de riesgo y/o de exclusión social en el presupuesto de gastos de 2022 y que de importe total es de 121.500 €</w:t>
      </w:r>
    </w:p>
    <w:p w:rsidR="00474D14" w:rsidRPr="00474D14" w:rsidRDefault="00474D14" w:rsidP="00474D14">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Dado que se previó de forma expresa, que las partidas podrían ser incrementadas en función de las modificaciones de crédito que se fueran aprobando a conveniencia de la disponibilidad presupuestaria del ente</w:t>
      </w:r>
    </w:p>
    <w:p w:rsidR="00474D14" w:rsidRPr="00474D14" w:rsidRDefault="00474D14" w:rsidP="00474D14">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 xml:space="preserve">Visto también que la cláusula sexta de las bases prevé que el Ayuntamiento consignará en la aplicación presupuestaria de orgánico el presupuesto del conjunto de prestaciones económicas de índole social destinadas a personas en situación de riesgo y/o de exclusión social, y que dicha partida podrá ser incrementada en función de las modificaciones de crédito que se aprueben a </w:t>
      </w:r>
      <w:proofErr w:type="spellStart"/>
      <w:r w:rsidRPr="00474D14">
        <w:rPr>
          <w:rFonts w:ascii="Arial" w:eastAsia="Calibri" w:hAnsi="Arial" w:cs="Arial"/>
          <w:sz w:val="22"/>
          <w:szCs w:val="22"/>
          <w:lang w:val="ca-ES" w:eastAsia="en-US"/>
        </w:rPr>
        <w:t>conveniencia</w:t>
      </w:r>
      <w:proofErr w:type="spellEnd"/>
      <w:r w:rsidRPr="00474D14">
        <w:rPr>
          <w:rFonts w:ascii="Arial" w:eastAsia="Calibri" w:hAnsi="Arial" w:cs="Arial"/>
          <w:sz w:val="22"/>
          <w:szCs w:val="22"/>
          <w:lang w:val="ca-ES" w:eastAsia="en-US"/>
        </w:rPr>
        <w:t xml:space="preserve"> de la </w:t>
      </w:r>
      <w:proofErr w:type="spellStart"/>
      <w:r w:rsidRPr="00474D14">
        <w:rPr>
          <w:rFonts w:ascii="Arial" w:eastAsia="Calibri" w:hAnsi="Arial" w:cs="Arial"/>
          <w:sz w:val="22"/>
          <w:szCs w:val="22"/>
          <w:lang w:val="ca-ES" w:eastAsia="en-US"/>
        </w:rPr>
        <w:t>disponibilidad</w:t>
      </w:r>
      <w:proofErr w:type="spellEnd"/>
      <w:r w:rsidRPr="00474D14">
        <w:rPr>
          <w:rFonts w:ascii="Arial" w:eastAsia="Calibri" w:hAnsi="Arial" w:cs="Arial"/>
          <w:sz w:val="22"/>
          <w:szCs w:val="22"/>
          <w:lang w:val="ca-ES" w:eastAsia="en-US"/>
        </w:rPr>
        <w:t xml:space="preserve"> </w:t>
      </w:r>
      <w:proofErr w:type="spellStart"/>
      <w:r w:rsidRPr="00474D14">
        <w:rPr>
          <w:rFonts w:ascii="Arial" w:eastAsia="Calibri" w:hAnsi="Arial" w:cs="Arial"/>
          <w:sz w:val="22"/>
          <w:szCs w:val="22"/>
          <w:lang w:val="ca-ES" w:eastAsia="en-US"/>
        </w:rPr>
        <w:t>presupuestaria</w:t>
      </w:r>
      <w:proofErr w:type="spellEnd"/>
      <w:r w:rsidRPr="00474D14">
        <w:rPr>
          <w:rFonts w:ascii="Arial" w:eastAsia="Calibri" w:hAnsi="Arial" w:cs="Arial"/>
          <w:sz w:val="22"/>
          <w:szCs w:val="22"/>
          <w:lang w:val="ca-ES" w:eastAsia="en-US"/>
        </w:rPr>
        <w:t xml:space="preserve"> del </w:t>
      </w:r>
      <w:proofErr w:type="spellStart"/>
      <w:r w:rsidRPr="00474D14">
        <w:rPr>
          <w:rFonts w:ascii="Arial" w:eastAsia="Calibri" w:hAnsi="Arial" w:cs="Arial"/>
          <w:sz w:val="22"/>
          <w:szCs w:val="22"/>
          <w:lang w:val="ca-ES" w:eastAsia="en-US"/>
        </w:rPr>
        <w:t>ente</w:t>
      </w:r>
      <w:proofErr w:type="spellEnd"/>
      <w:r w:rsidR="003A1638">
        <w:rPr>
          <w:rFonts w:ascii="Arial" w:eastAsia="Calibri" w:hAnsi="Arial" w:cs="Arial"/>
          <w:sz w:val="22"/>
          <w:szCs w:val="22"/>
          <w:lang w:val="ca-ES" w:eastAsia="en-US"/>
        </w:rPr>
        <w:t>.</w:t>
      </w:r>
    </w:p>
    <w:p w:rsidR="003A1638" w:rsidRDefault="003A1638" w:rsidP="00474D14">
      <w:pPr>
        <w:spacing w:after="160" w:line="256" w:lineRule="auto"/>
        <w:jc w:val="both"/>
        <w:rPr>
          <w:rFonts w:ascii="Arial" w:eastAsia="Calibri" w:hAnsi="Arial" w:cs="Arial"/>
          <w:b/>
          <w:sz w:val="22"/>
          <w:szCs w:val="22"/>
          <w:lang w:val="ca-ES" w:eastAsia="en-US"/>
        </w:rPr>
      </w:pPr>
    </w:p>
    <w:p w:rsidR="003A1638" w:rsidRDefault="003A1638" w:rsidP="00474D14">
      <w:pPr>
        <w:spacing w:after="160" w:line="256" w:lineRule="auto"/>
        <w:jc w:val="both"/>
        <w:rPr>
          <w:rFonts w:ascii="Arial" w:eastAsia="Calibri" w:hAnsi="Arial" w:cs="Arial"/>
          <w:b/>
          <w:sz w:val="22"/>
          <w:szCs w:val="22"/>
          <w:lang w:val="ca-ES" w:eastAsia="en-US"/>
        </w:rPr>
      </w:pPr>
    </w:p>
    <w:p w:rsidR="003A1638" w:rsidRDefault="003A1638" w:rsidP="00474D14">
      <w:pPr>
        <w:spacing w:after="160" w:line="256" w:lineRule="auto"/>
        <w:jc w:val="both"/>
        <w:rPr>
          <w:rFonts w:ascii="Arial" w:eastAsia="Calibri" w:hAnsi="Arial" w:cs="Arial"/>
          <w:b/>
          <w:sz w:val="22"/>
          <w:szCs w:val="22"/>
          <w:lang w:val="ca-ES" w:eastAsia="en-US"/>
        </w:rPr>
      </w:pPr>
    </w:p>
    <w:p w:rsidR="00474D14" w:rsidRPr="00474D14" w:rsidRDefault="00474D14" w:rsidP="00474D14">
      <w:pPr>
        <w:spacing w:after="160" w:line="256" w:lineRule="auto"/>
        <w:jc w:val="both"/>
        <w:rPr>
          <w:rFonts w:ascii="Arial" w:eastAsia="Calibri" w:hAnsi="Arial" w:cs="Arial"/>
          <w:b/>
          <w:sz w:val="22"/>
          <w:szCs w:val="22"/>
          <w:lang w:val="ca-ES" w:eastAsia="en-US"/>
        </w:rPr>
      </w:pPr>
      <w:r w:rsidRPr="00474D14">
        <w:rPr>
          <w:rFonts w:ascii="Arial" w:eastAsia="Calibri" w:hAnsi="Arial" w:cs="Arial"/>
          <w:b/>
          <w:sz w:val="22"/>
          <w:szCs w:val="22"/>
          <w:lang w:val="ca-ES" w:eastAsia="en-US"/>
        </w:rPr>
        <w:t>FUNDAMENTOS DE DERECHO</w:t>
      </w:r>
    </w:p>
    <w:p w:rsidR="00474D14" w:rsidRPr="00474D14" w:rsidRDefault="00474D14" w:rsidP="00474D14">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Visto que el artículo 23.2.b) de la Ley 17/2003, de 17 de noviembre, general de subvenciones, dispone que las convocatorias de concesión de subvenciones deben contener necesariamente los créditos presupuestarios a los que se imputa la subvención y la cuantía total máxima de las subvenciones convocadas dentro de los créditos disponibles</w:t>
      </w:r>
    </w:p>
    <w:p w:rsidR="00474D14" w:rsidRPr="00474D14" w:rsidRDefault="00474D14" w:rsidP="00474D14">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Visto que el Ayuntamiento de Palau-solità i Plegamans dispone de una dotación adicional de un importe de 42.000 € para destinar a la convocatoria mencionada, ampliando por tanto, el importe inicialmente asignado.</w:t>
      </w:r>
    </w:p>
    <w:p w:rsidR="00474D14" w:rsidRPr="00474D14" w:rsidRDefault="00474D14" w:rsidP="00474D14">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Dada la competencia de la alcaldía conforme a lo establecido en el artículo 53.1.g) del Decreto 2/2003 de la Ley municipal del régimen local de Cataluña y el artículo 21.1 f) de la Ley 7/1985, de 2 de abril, Reguladora de las Bases del Régimen Local.</w:t>
      </w:r>
    </w:p>
    <w:p w:rsidR="00474D14" w:rsidRPr="00474D14" w:rsidRDefault="00474D14" w:rsidP="00474D14">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Dada la delegación de la competencia efectuada por la Alcaldía en la Junta de Gobierno Local en fecha 19 de junio de 2019 y publicada en el BOP con CVE 2019023268 de fecha 2 de julio de 2019.</w:t>
      </w:r>
    </w:p>
    <w:p w:rsidR="00474D14" w:rsidRPr="00474D14" w:rsidRDefault="00474D14" w:rsidP="00474D14">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Dada la necesidad de resolver el expediente con anterioridad a la celebración de la próxima Junta de Gobierno Local</w:t>
      </w:r>
    </w:p>
    <w:p w:rsidR="003A1638" w:rsidRDefault="003A1638" w:rsidP="00474D14">
      <w:pPr>
        <w:spacing w:after="160" w:line="256" w:lineRule="auto"/>
        <w:jc w:val="both"/>
        <w:rPr>
          <w:rFonts w:ascii="Arial" w:eastAsia="Calibri" w:hAnsi="Arial" w:cs="Arial"/>
          <w:sz w:val="22"/>
          <w:szCs w:val="22"/>
          <w:lang w:val="ca-ES" w:eastAsia="en-US"/>
        </w:rPr>
      </w:pPr>
    </w:p>
    <w:p w:rsidR="00474D14" w:rsidRPr="00474D14" w:rsidRDefault="00474D14" w:rsidP="00474D14">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 xml:space="preserve">Por </w:t>
      </w:r>
      <w:proofErr w:type="spellStart"/>
      <w:r w:rsidRPr="00474D14">
        <w:rPr>
          <w:rFonts w:ascii="Arial" w:eastAsia="Calibri" w:hAnsi="Arial" w:cs="Arial"/>
          <w:sz w:val="22"/>
          <w:szCs w:val="22"/>
          <w:lang w:val="ca-ES" w:eastAsia="en-US"/>
        </w:rPr>
        <w:t>tanto</w:t>
      </w:r>
      <w:proofErr w:type="spellEnd"/>
      <w:r w:rsidRPr="00474D14">
        <w:rPr>
          <w:rFonts w:ascii="Arial" w:eastAsia="Calibri" w:hAnsi="Arial" w:cs="Arial"/>
          <w:sz w:val="22"/>
          <w:szCs w:val="22"/>
          <w:lang w:val="ca-ES" w:eastAsia="en-US"/>
        </w:rPr>
        <w:t xml:space="preserve">, </w:t>
      </w:r>
      <w:proofErr w:type="spellStart"/>
      <w:r w:rsidRPr="00474D14">
        <w:rPr>
          <w:rFonts w:ascii="Arial" w:eastAsia="Calibri" w:hAnsi="Arial" w:cs="Arial"/>
          <w:sz w:val="22"/>
          <w:szCs w:val="22"/>
          <w:lang w:val="ca-ES" w:eastAsia="en-US"/>
        </w:rPr>
        <w:t>resuelvo</w:t>
      </w:r>
      <w:proofErr w:type="spellEnd"/>
      <w:r w:rsidRPr="00474D14">
        <w:rPr>
          <w:rFonts w:ascii="Arial" w:eastAsia="Calibri" w:hAnsi="Arial" w:cs="Arial"/>
          <w:sz w:val="22"/>
          <w:szCs w:val="22"/>
          <w:lang w:val="ca-ES" w:eastAsia="en-US"/>
        </w:rPr>
        <w:t>:</w:t>
      </w:r>
    </w:p>
    <w:p w:rsidR="00474D14" w:rsidRPr="00474D14" w:rsidRDefault="00474D14" w:rsidP="00474D14">
      <w:pPr>
        <w:spacing w:after="160" w:line="256" w:lineRule="auto"/>
        <w:jc w:val="both"/>
        <w:rPr>
          <w:rFonts w:ascii="Arial" w:eastAsia="Calibri" w:hAnsi="Arial" w:cs="Arial"/>
          <w:sz w:val="22"/>
          <w:szCs w:val="22"/>
          <w:lang w:val="ca-ES" w:eastAsia="en-US"/>
        </w:rPr>
      </w:pPr>
      <w:proofErr w:type="spellStart"/>
      <w:r w:rsidRPr="003A1638">
        <w:rPr>
          <w:rFonts w:ascii="Arial" w:eastAsia="Calibri" w:hAnsi="Arial" w:cs="Arial"/>
          <w:b/>
          <w:sz w:val="22"/>
          <w:szCs w:val="22"/>
          <w:lang w:val="ca-ES" w:eastAsia="en-US"/>
        </w:rPr>
        <w:t>Primero</w:t>
      </w:r>
      <w:proofErr w:type="spellEnd"/>
      <w:r w:rsidRPr="00474D14">
        <w:rPr>
          <w:rFonts w:ascii="Arial" w:eastAsia="Calibri" w:hAnsi="Arial" w:cs="Arial"/>
          <w:sz w:val="22"/>
          <w:szCs w:val="22"/>
          <w:lang w:val="ca-ES" w:eastAsia="en-US"/>
        </w:rPr>
        <w:t xml:space="preserve">.- Ampliar el </w:t>
      </w:r>
      <w:proofErr w:type="spellStart"/>
      <w:r w:rsidRPr="00474D14">
        <w:rPr>
          <w:rFonts w:ascii="Arial" w:eastAsia="Calibri" w:hAnsi="Arial" w:cs="Arial"/>
          <w:sz w:val="22"/>
          <w:szCs w:val="22"/>
          <w:lang w:val="ca-ES" w:eastAsia="en-US"/>
        </w:rPr>
        <w:t>importe</w:t>
      </w:r>
      <w:proofErr w:type="spellEnd"/>
      <w:r w:rsidRPr="00474D14">
        <w:rPr>
          <w:rFonts w:ascii="Arial" w:eastAsia="Calibri" w:hAnsi="Arial" w:cs="Arial"/>
          <w:sz w:val="22"/>
          <w:szCs w:val="22"/>
          <w:lang w:val="ca-ES" w:eastAsia="en-US"/>
        </w:rPr>
        <w:t xml:space="preserve"> de 121.500 € </w:t>
      </w:r>
      <w:proofErr w:type="spellStart"/>
      <w:r w:rsidRPr="00474D14">
        <w:rPr>
          <w:rFonts w:ascii="Arial" w:eastAsia="Calibri" w:hAnsi="Arial" w:cs="Arial"/>
          <w:sz w:val="22"/>
          <w:szCs w:val="22"/>
          <w:lang w:val="ca-ES" w:eastAsia="en-US"/>
        </w:rPr>
        <w:t>previsto</w:t>
      </w:r>
      <w:proofErr w:type="spellEnd"/>
      <w:r w:rsidRPr="00474D14">
        <w:rPr>
          <w:rFonts w:ascii="Arial" w:eastAsia="Calibri" w:hAnsi="Arial" w:cs="Arial"/>
          <w:sz w:val="22"/>
          <w:szCs w:val="22"/>
          <w:lang w:val="ca-ES" w:eastAsia="en-US"/>
        </w:rPr>
        <w:t xml:space="preserve"> </w:t>
      </w:r>
      <w:proofErr w:type="spellStart"/>
      <w:r w:rsidRPr="00474D14">
        <w:rPr>
          <w:rFonts w:ascii="Arial" w:eastAsia="Calibri" w:hAnsi="Arial" w:cs="Arial"/>
          <w:sz w:val="22"/>
          <w:szCs w:val="22"/>
          <w:lang w:val="ca-ES" w:eastAsia="en-US"/>
        </w:rPr>
        <w:t>inicialmente</w:t>
      </w:r>
      <w:proofErr w:type="spellEnd"/>
      <w:r w:rsidRPr="00474D14">
        <w:rPr>
          <w:rFonts w:ascii="Arial" w:eastAsia="Calibri" w:hAnsi="Arial" w:cs="Arial"/>
          <w:sz w:val="22"/>
          <w:szCs w:val="22"/>
          <w:lang w:val="ca-ES" w:eastAsia="en-US"/>
        </w:rPr>
        <w:t xml:space="preserve"> en la </w:t>
      </w:r>
      <w:proofErr w:type="spellStart"/>
      <w:r w:rsidRPr="00474D14">
        <w:rPr>
          <w:rFonts w:ascii="Arial" w:eastAsia="Calibri" w:hAnsi="Arial" w:cs="Arial"/>
          <w:sz w:val="22"/>
          <w:szCs w:val="22"/>
          <w:lang w:val="ca-ES" w:eastAsia="en-US"/>
        </w:rPr>
        <w:t>convocatoria</w:t>
      </w:r>
      <w:proofErr w:type="spellEnd"/>
      <w:r w:rsidRPr="00474D14">
        <w:rPr>
          <w:rFonts w:ascii="Arial" w:eastAsia="Calibri" w:hAnsi="Arial" w:cs="Arial"/>
          <w:sz w:val="22"/>
          <w:szCs w:val="22"/>
          <w:lang w:val="ca-ES" w:eastAsia="en-US"/>
        </w:rPr>
        <w:t xml:space="preserve"> de </w:t>
      </w:r>
      <w:proofErr w:type="spellStart"/>
      <w:r w:rsidRPr="00474D14">
        <w:rPr>
          <w:rFonts w:ascii="Arial" w:eastAsia="Calibri" w:hAnsi="Arial" w:cs="Arial"/>
          <w:sz w:val="22"/>
          <w:szCs w:val="22"/>
          <w:lang w:val="ca-ES" w:eastAsia="en-US"/>
        </w:rPr>
        <w:t>prestaciones</w:t>
      </w:r>
      <w:proofErr w:type="spellEnd"/>
      <w:r w:rsidRPr="00474D14">
        <w:rPr>
          <w:rFonts w:ascii="Arial" w:eastAsia="Calibri" w:hAnsi="Arial" w:cs="Arial"/>
          <w:sz w:val="22"/>
          <w:szCs w:val="22"/>
          <w:lang w:val="ca-ES" w:eastAsia="en-US"/>
        </w:rPr>
        <w:t xml:space="preserve"> </w:t>
      </w:r>
      <w:proofErr w:type="spellStart"/>
      <w:r w:rsidRPr="00474D14">
        <w:rPr>
          <w:rFonts w:ascii="Arial" w:eastAsia="Calibri" w:hAnsi="Arial" w:cs="Arial"/>
          <w:sz w:val="22"/>
          <w:szCs w:val="22"/>
          <w:lang w:val="ca-ES" w:eastAsia="en-US"/>
        </w:rPr>
        <w:t>económicas</w:t>
      </w:r>
      <w:proofErr w:type="spellEnd"/>
      <w:r w:rsidRPr="00474D14">
        <w:rPr>
          <w:rFonts w:ascii="Arial" w:eastAsia="Calibri" w:hAnsi="Arial" w:cs="Arial"/>
          <w:sz w:val="22"/>
          <w:szCs w:val="22"/>
          <w:lang w:val="ca-ES" w:eastAsia="en-US"/>
        </w:rPr>
        <w:t xml:space="preserve"> de </w:t>
      </w:r>
      <w:proofErr w:type="spellStart"/>
      <w:r w:rsidRPr="00474D14">
        <w:rPr>
          <w:rFonts w:ascii="Arial" w:eastAsia="Calibri" w:hAnsi="Arial" w:cs="Arial"/>
          <w:sz w:val="22"/>
          <w:szCs w:val="22"/>
          <w:lang w:val="ca-ES" w:eastAsia="en-US"/>
        </w:rPr>
        <w:t>carácter</w:t>
      </w:r>
      <w:proofErr w:type="spellEnd"/>
      <w:r w:rsidRPr="00474D14">
        <w:rPr>
          <w:rFonts w:ascii="Arial" w:eastAsia="Calibri" w:hAnsi="Arial" w:cs="Arial"/>
          <w:sz w:val="22"/>
          <w:szCs w:val="22"/>
          <w:lang w:val="ca-ES" w:eastAsia="en-US"/>
        </w:rPr>
        <w:t xml:space="preserve"> social 2022 del </w:t>
      </w:r>
      <w:proofErr w:type="spellStart"/>
      <w:r w:rsidRPr="00474D14">
        <w:rPr>
          <w:rFonts w:ascii="Arial" w:eastAsia="Calibri" w:hAnsi="Arial" w:cs="Arial"/>
          <w:sz w:val="22"/>
          <w:szCs w:val="22"/>
          <w:lang w:val="ca-ES" w:eastAsia="en-US"/>
        </w:rPr>
        <w:t>Ayuntamiento</w:t>
      </w:r>
      <w:proofErr w:type="spellEnd"/>
      <w:r w:rsidRPr="00474D14">
        <w:rPr>
          <w:rFonts w:ascii="Arial" w:eastAsia="Calibri" w:hAnsi="Arial" w:cs="Arial"/>
          <w:sz w:val="22"/>
          <w:szCs w:val="22"/>
          <w:lang w:val="ca-ES" w:eastAsia="en-US"/>
        </w:rPr>
        <w:t xml:space="preserve"> de Palau-solità i Plegamans, en la </w:t>
      </w:r>
      <w:proofErr w:type="spellStart"/>
      <w:r w:rsidRPr="00474D14">
        <w:rPr>
          <w:rFonts w:ascii="Arial" w:eastAsia="Calibri" w:hAnsi="Arial" w:cs="Arial"/>
          <w:sz w:val="22"/>
          <w:szCs w:val="22"/>
          <w:lang w:val="ca-ES" w:eastAsia="en-US"/>
        </w:rPr>
        <w:t>cuantía</w:t>
      </w:r>
      <w:proofErr w:type="spellEnd"/>
      <w:r w:rsidRPr="00474D14">
        <w:rPr>
          <w:rFonts w:ascii="Arial" w:eastAsia="Calibri" w:hAnsi="Arial" w:cs="Arial"/>
          <w:sz w:val="22"/>
          <w:szCs w:val="22"/>
          <w:lang w:val="ca-ES" w:eastAsia="en-US"/>
        </w:rPr>
        <w:t xml:space="preserve"> de 42.000 €, con </w:t>
      </w:r>
      <w:proofErr w:type="spellStart"/>
      <w:r w:rsidRPr="00474D14">
        <w:rPr>
          <w:rFonts w:ascii="Arial" w:eastAsia="Calibri" w:hAnsi="Arial" w:cs="Arial"/>
          <w:sz w:val="22"/>
          <w:szCs w:val="22"/>
          <w:lang w:val="ca-ES" w:eastAsia="en-US"/>
        </w:rPr>
        <w:t>cargo</w:t>
      </w:r>
      <w:proofErr w:type="spellEnd"/>
      <w:r w:rsidRPr="00474D14">
        <w:rPr>
          <w:rFonts w:ascii="Arial" w:eastAsia="Calibri" w:hAnsi="Arial" w:cs="Arial"/>
          <w:sz w:val="22"/>
          <w:szCs w:val="22"/>
          <w:lang w:val="ca-ES" w:eastAsia="en-US"/>
        </w:rPr>
        <w:t xml:space="preserve"> a la partida </w:t>
      </w:r>
      <w:proofErr w:type="spellStart"/>
      <w:r w:rsidRPr="00474D14">
        <w:rPr>
          <w:rFonts w:ascii="Arial" w:eastAsia="Calibri" w:hAnsi="Arial" w:cs="Arial"/>
          <w:sz w:val="22"/>
          <w:szCs w:val="22"/>
          <w:lang w:val="ca-ES" w:eastAsia="en-US"/>
        </w:rPr>
        <w:t>presupuestaria</w:t>
      </w:r>
      <w:proofErr w:type="spellEnd"/>
      <w:r w:rsidR="003A1638">
        <w:rPr>
          <w:rFonts w:ascii="Arial" w:eastAsia="Calibri" w:hAnsi="Arial" w:cs="Arial"/>
          <w:sz w:val="22"/>
          <w:szCs w:val="22"/>
          <w:lang w:val="ca-ES" w:eastAsia="en-US"/>
        </w:rPr>
        <w:t xml:space="preserve"> </w:t>
      </w:r>
      <w:r w:rsidR="006121E8" w:rsidRPr="006121E8">
        <w:rPr>
          <w:rFonts w:ascii="Arial" w:hAnsi="Arial" w:cs="Arial"/>
          <w:bCs/>
          <w:sz w:val="22"/>
          <w:szCs w:val="22"/>
        </w:rPr>
        <w:t>40501 2310 48001 Atenciones sociales de urgencia</w:t>
      </w:r>
    </w:p>
    <w:p w:rsidR="00474D14" w:rsidRPr="00474D14" w:rsidRDefault="00474D14" w:rsidP="00474D14">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El importe máximo de la citada convocatoria queda est</w:t>
      </w:r>
      <w:r w:rsidR="003A1638">
        <w:rPr>
          <w:rFonts w:ascii="Arial" w:eastAsia="Calibri" w:hAnsi="Arial" w:cs="Arial"/>
          <w:sz w:val="22"/>
          <w:szCs w:val="22"/>
          <w:lang w:val="ca-ES" w:eastAsia="en-US"/>
        </w:rPr>
        <w:t>ablecido en un total de 163.500</w:t>
      </w:r>
      <w:r w:rsidRPr="00474D14">
        <w:rPr>
          <w:rFonts w:ascii="Arial" w:eastAsia="Calibri" w:hAnsi="Arial" w:cs="Arial"/>
          <w:sz w:val="22"/>
          <w:szCs w:val="22"/>
          <w:lang w:val="ca-ES" w:eastAsia="en-US"/>
        </w:rPr>
        <w:t>€</w:t>
      </w:r>
    </w:p>
    <w:p w:rsidR="00474D14" w:rsidRDefault="00474D14" w:rsidP="00474D14">
      <w:pPr>
        <w:spacing w:after="160" w:line="256" w:lineRule="auto"/>
        <w:jc w:val="both"/>
        <w:rPr>
          <w:rFonts w:ascii="Arial" w:eastAsia="Calibri" w:hAnsi="Arial" w:cs="Arial"/>
          <w:sz w:val="22"/>
          <w:szCs w:val="22"/>
          <w:lang w:val="ca-ES" w:eastAsia="en-US"/>
        </w:rPr>
      </w:pPr>
      <w:r w:rsidRPr="003A1638">
        <w:rPr>
          <w:rFonts w:ascii="Arial" w:eastAsia="Calibri" w:hAnsi="Arial" w:cs="Arial"/>
          <w:b/>
          <w:sz w:val="22"/>
          <w:szCs w:val="22"/>
          <w:lang w:val="ca-ES" w:eastAsia="en-US"/>
        </w:rPr>
        <w:t>Segundo</w:t>
      </w:r>
      <w:r w:rsidRPr="00474D14">
        <w:rPr>
          <w:rFonts w:ascii="Arial" w:eastAsia="Calibri" w:hAnsi="Arial" w:cs="Arial"/>
          <w:sz w:val="22"/>
          <w:szCs w:val="22"/>
          <w:lang w:val="ca-ES" w:eastAsia="en-US"/>
        </w:rPr>
        <w:t xml:space="preserve">.- Llevar a cabo las publicaciones oportunas, entre ellas, en el Portal de Transparencia, de conformidad con lo establecido en el artículo 15 de la Ley 19/2014, de 29 de </w:t>
      </w:r>
      <w:proofErr w:type="spellStart"/>
      <w:r w:rsidRPr="00474D14">
        <w:rPr>
          <w:rFonts w:ascii="Arial" w:eastAsia="Calibri" w:hAnsi="Arial" w:cs="Arial"/>
          <w:sz w:val="22"/>
          <w:szCs w:val="22"/>
          <w:lang w:val="ca-ES" w:eastAsia="en-US"/>
        </w:rPr>
        <w:t>septiembre</w:t>
      </w:r>
      <w:proofErr w:type="spellEnd"/>
      <w:r w:rsidRPr="00474D14">
        <w:rPr>
          <w:rFonts w:ascii="Arial" w:eastAsia="Calibri" w:hAnsi="Arial" w:cs="Arial"/>
          <w:sz w:val="22"/>
          <w:szCs w:val="22"/>
          <w:lang w:val="ca-ES" w:eastAsia="en-US"/>
        </w:rPr>
        <w:t>.</w:t>
      </w:r>
    </w:p>
    <w:p w:rsidR="003A1638" w:rsidRDefault="003A1638" w:rsidP="00474D14">
      <w:pPr>
        <w:spacing w:after="160" w:line="256" w:lineRule="auto"/>
        <w:jc w:val="both"/>
        <w:rPr>
          <w:rFonts w:ascii="Arial" w:eastAsia="Calibri" w:hAnsi="Arial" w:cs="Arial"/>
          <w:sz w:val="22"/>
          <w:szCs w:val="22"/>
          <w:lang w:val="ca-ES" w:eastAsia="en-US"/>
        </w:rPr>
      </w:pPr>
    </w:p>
    <w:p w:rsidR="003A1638" w:rsidRPr="00474D14" w:rsidRDefault="003A1638" w:rsidP="00474D14">
      <w:pPr>
        <w:spacing w:after="160" w:line="256" w:lineRule="auto"/>
        <w:jc w:val="both"/>
        <w:rPr>
          <w:rFonts w:ascii="Arial" w:eastAsia="Calibri" w:hAnsi="Arial" w:cs="Arial"/>
          <w:sz w:val="22"/>
          <w:szCs w:val="22"/>
          <w:lang w:val="ca-ES" w:eastAsia="en-US"/>
        </w:rPr>
      </w:pPr>
    </w:p>
    <w:p w:rsidR="00474D14" w:rsidRPr="00474D14" w:rsidRDefault="00474D14" w:rsidP="00474D14">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Palau-solità i Plegamans, en la fecha de firma electrónica</w:t>
      </w:r>
    </w:p>
    <w:p w:rsidR="00474D14" w:rsidRPr="00474D14" w:rsidRDefault="00474D14" w:rsidP="00474D14">
      <w:pPr>
        <w:spacing w:after="160" w:line="256" w:lineRule="auto"/>
        <w:jc w:val="both"/>
        <w:rPr>
          <w:rFonts w:ascii="Arial" w:eastAsia="Calibri" w:hAnsi="Arial" w:cs="Arial"/>
          <w:sz w:val="22"/>
          <w:szCs w:val="22"/>
          <w:lang w:val="ca-ES" w:eastAsia="en-US"/>
        </w:rPr>
      </w:pPr>
    </w:p>
    <w:p w:rsidR="00474D14" w:rsidRPr="00474D14" w:rsidRDefault="00474D14" w:rsidP="00474D14">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 xml:space="preserve">La </w:t>
      </w:r>
      <w:proofErr w:type="spellStart"/>
      <w:r w:rsidRPr="00474D14">
        <w:rPr>
          <w:rFonts w:ascii="Arial" w:eastAsia="Calibri" w:hAnsi="Arial" w:cs="Arial"/>
          <w:sz w:val="22"/>
          <w:szCs w:val="22"/>
          <w:lang w:val="ca-ES" w:eastAsia="en-US"/>
        </w:rPr>
        <w:t>alcaldesa</w:t>
      </w:r>
      <w:proofErr w:type="spellEnd"/>
      <w:r w:rsidRPr="00474D14">
        <w:rPr>
          <w:rFonts w:ascii="Arial" w:eastAsia="Calibri" w:hAnsi="Arial" w:cs="Arial"/>
          <w:sz w:val="22"/>
          <w:szCs w:val="22"/>
          <w:lang w:val="ca-ES" w:eastAsia="en-US"/>
        </w:rPr>
        <w:t xml:space="preserve"> </w:t>
      </w:r>
      <w:proofErr w:type="spellStart"/>
      <w:r w:rsidRPr="00474D14">
        <w:rPr>
          <w:rFonts w:ascii="Arial" w:eastAsia="Calibri" w:hAnsi="Arial" w:cs="Arial"/>
          <w:sz w:val="22"/>
          <w:szCs w:val="22"/>
          <w:lang w:val="ca-ES" w:eastAsia="en-US"/>
        </w:rPr>
        <w:t>accdtal</w:t>
      </w:r>
      <w:proofErr w:type="spellEnd"/>
      <w:r w:rsidRPr="00474D14">
        <w:rPr>
          <w:rFonts w:ascii="Arial" w:eastAsia="Calibri" w:hAnsi="Arial" w:cs="Arial"/>
          <w:sz w:val="22"/>
          <w:szCs w:val="22"/>
          <w:lang w:val="ca-ES" w:eastAsia="en-US"/>
        </w:rPr>
        <w:tab/>
      </w:r>
      <w:r w:rsidRPr="00474D14">
        <w:rPr>
          <w:rFonts w:ascii="Arial" w:eastAsia="Calibri" w:hAnsi="Arial" w:cs="Arial"/>
          <w:sz w:val="22"/>
          <w:szCs w:val="22"/>
          <w:lang w:val="ca-ES" w:eastAsia="en-US"/>
        </w:rPr>
        <w:tab/>
      </w:r>
      <w:r w:rsidRPr="00474D14">
        <w:rPr>
          <w:rFonts w:ascii="Arial" w:eastAsia="Calibri" w:hAnsi="Arial" w:cs="Arial"/>
          <w:sz w:val="22"/>
          <w:szCs w:val="22"/>
          <w:lang w:val="ca-ES" w:eastAsia="en-US"/>
        </w:rPr>
        <w:tab/>
      </w:r>
      <w:r w:rsidRPr="00474D14">
        <w:rPr>
          <w:rFonts w:ascii="Arial" w:eastAsia="Calibri" w:hAnsi="Arial" w:cs="Arial"/>
          <w:sz w:val="22"/>
          <w:szCs w:val="22"/>
          <w:lang w:val="ca-ES" w:eastAsia="en-US"/>
        </w:rPr>
        <w:tab/>
        <w:t>La secretaria</w:t>
      </w:r>
      <w:r w:rsidR="003A1638">
        <w:rPr>
          <w:rFonts w:ascii="Arial" w:eastAsia="Calibri" w:hAnsi="Arial" w:cs="Arial"/>
          <w:sz w:val="22"/>
          <w:szCs w:val="22"/>
          <w:lang w:val="ca-ES" w:eastAsia="en-US"/>
        </w:rPr>
        <w:t xml:space="preserve"> </w:t>
      </w:r>
      <w:proofErr w:type="spellStart"/>
      <w:r w:rsidRPr="00474D14">
        <w:rPr>
          <w:rFonts w:ascii="Arial" w:eastAsia="Calibri" w:hAnsi="Arial" w:cs="Arial"/>
          <w:sz w:val="22"/>
          <w:szCs w:val="22"/>
          <w:lang w:val="ca-ES" w:eastAsia="en-US"/>
        </w:rPr>
        <w:t>accdtal</w:t>
      </w:r>
      <w:proofErr w:type="spellEnd"/>
    </w:p>
    <w:p w:rsidR="00474D14" w:rsidRPr="00474D14" w:rsidRDefault="00474D14" w:rsidP="00474D14">
      <w:pPr>
        <w:spacing w:after="160" w:line="256" w:lineRule="auto"/>
        <w:jc w:val="both"/>
        <w:rPr>
          <w:rFonts w:ascii="Arial" w:eastAsia="Calibri" w:hAnsi="Arial" w:cs="Arial"/>
          <w:sz w:val="22"/>
          <w:szCs w:val="22"/>
          <w:lang w:val="ca-ES" w:eastAsia="en-US"/>
        </w:rPr>
      </w:pPr>
    </w:p>
    <w:p w:rsidR="00474D14" w:rsidRPr="00474D14" w:rsidRDefault="00474D14" w:rsidP="00474D14">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 xml:space="preserve">La interventora </w:t>
      </w:r>
      <w:proofErr w:type="spellStart"/>
      <w:r w:rsidRPr="00474D14">
        <w:rPr>
          <w:rFonts w:ascii="Arial" w:eastAsia="Calibri" w:hAnsi="Arial" w:cs="Arial"/>
          <w:sz w:val="22"/>
          <w:szCs w:val="22"/>
          <w:lang w:val="ca-ES" w:eastAsia="en-US"/>
        </w:rPr>
        <w:t>accdtal</w:t>
      </w:r>
      <w:proofErr w:type="spellEnd"/>
    </w:p>
    <w:p w:rsidR="000C09E5" w:rsidRDefault="0030260E" w:rsidP="000E6846">
      <w:pPr>
        <w:rPr>
          <w:rFonts w:ascii="Arial" w:hAnsi="Arial" w:cs="Arial"/>
        </w:rPr>
      </w:pPr>
    </w:p>
    <w:p w:rsidR="002B5519" w:rsidRDefault="002B5519" w:rsidP="000E6846">
      <w:pPr>
        <w:rPr>
          <w:rFonts w:ascii="Arial" w:hAnsi="Arial" w:cs="Arial"/>
        </w:rPr>
      </w:pPr>
    </w:p>
    <w:p w:rsidR="002B5519" w:rsidRDefault="002B5519" w:rsidP="000E6846">
      <w:pPr>
        <w:rPr>
          <w:rFonts w:ascii="Arial" w:hAnsi="Arial" w:cs="Arial"/>
        </w:rPr>
      </w:pPr>
    </w:p>
    <w:p w:rsidR="002B5519" w:rsidRDefault="002B5519" w:rsidP="002B5519">
      <w:pPr>
        <w:rPr>
          <w:rFonts w:ascii="Arial" w:hAnsi="Arial" w:cs="Arial"/>
          <w:lang w:val="ca-ES"/>
        </w:rPr>
      </w:pPr>
    </w:p>
    <w:p w:rsidR="002B5519" w:rsidRPr="00474D14" w:rsidRDefault="002B5519" w:rsidP="002B5519">
      <w:pPr>
        <w:spacing w:after="160" w:line="256" w:lineRule="auto"/>
        <w:jc w:val="center"/>
        <w:rPr>
          <w:rFonts w:ascii="Calibri" w:eastAsia="Calibri" w:hAnsi="Calibri"/>
          <w:b/>
          <w:sz w:val="22"/>
          <w:szCs w:val="22"/>
          <w:lang w:val="ca-ES" w:eastAsia="en-US"/>
        </w:rPr>
      </w:pPr>
      <w:r>
        <w:rPr>
          <w:rFonts w:ascii="Calibri" w:eastAsia="Calibri" w:hAnsi="Calibri"/>
          <w:b/>
          <w:sz w:val="22"/>
          <w:szCs w:val="22"/>
          <w:lang w:val="ca-ES" w:eastAsia="en-US"/>
        </w:rPr>
        <w:t>RESOLUCIÓ</w:t>
      </w:r>
    </w:p>
    <w:p w:rsidR="002B5519" w:rsidRPr="00474D14" w:rsidRDefault="002B5519" w:rsidP="002B5519">
      <w:pPr>
        <w:spacing w:after="160" w:line="256" w:lineRule="auto"/>
        <w:jc w:val="both"/>
        <w:rPr>
          <w:rFonts w:ascii="Arial" w:eastAsia="Calibri" w:hAnsi="Arial" w:cs="Arial"/>
          <w:b/>
          <w:sz w:val="22"/>
          <w:szCs w:val="22"/>
          <w:lang w:val="ca-ES" w:eastAsia="en-US"/>
        </w:rPr>
      </w:pPr>
      <w:r w:rsidRPr="00474D14">
        <w:rPr>
          <w:rFonts w:ascii="Arial" w:eastAsia="Calibri" w:hAnsi="Arial" w:cs="Arial"/>
          <w:b/>
          <w:sz w:val="22"/>
          <w:szCs w:val="22"/>
          <w:lang w:val="ca-ES" w:eastAsia="en-US"/>
        </w:rPr>
        <w:t>OBJECTE</w:t>
      </w:r>
    </w:p>
    <w:p w:rsidR="002B5519" w:rsidRPr="00474D14" w:rsidRDefault="002B5519" w:rsidP="002B5519">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AMPLIACIÓ DE L’IMPORT MÀXIM INICIAL DE LA DOTACIÓ PRESSUPOSTÀRIA DE LA PROPOSTA RELATIVA A LA CONVOCATÒRIA DE PRESTACIONS ECONÒMIQUES DE CARÀCTER SOCIAL 2022 DE L’AJUNTAMENT DE PALAU-SOLITÀ I PLEGAMANS CONTEMPLADES EN EL REGLAMENT (EXP 2021/13076)</w:t>
      </w:r>
    </w:p>
    <w:p w:rsidR="002B5519" w:rsidRPr="00474D14" w:rsidRDefault="002B5519" w:rsidP="002B5519">
      <w:pPr>
        <w:spacing w:after="160" w:line="256" w:lineRule="auto"/>
        <w:jc w:val="both"/>
        <w:rPr>
          <w:rFonts w:ascii="Arial" w:eastAsia="Calibri" w:hAnsi="Arial" w:cs="Arial"/>
          <w:b/>
          <w:sz w:val="22"/>
          <w:szCs w:val="22"/>
          <w:lang w:val="ca-ES" w:eastAsia="en-US"/>
        </w:rPr>
      </w:pPr>
      <w:r w:rsidRPr="00474D14">
        <w:rPr>
          <w:rFonts w:ascii="Arial" w:eastAsia="Calibri" w:hAnsi="Arial" w:cs="Arial"/>
          <w:b/>
          <w:sz w:val="22"/>
          <w:szCs w:val="22"/>
          <w:lang w:val="ca-ES" w:eastAsia="en-US"/>
        </w:rPr>
        <w:t>ANTECEDENTS</w:t>
      </w:r>
    </w:p>
    <w:p w:rsidR="002B5519" w:rsidRPr="00474D14" w:rsidRDefault="002B5519" w:rsidP="002B5519">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Per acord de la Junta de Govern Local, en sessió extraordinària de data 29 de desembre de 2021 es va aprovar i simultàniament obrir la convocatòria pública per a l’atorgament de prestacions econòmiques de caràcter social 2022 de l’Ajuntament de Palau-solità i Plegamans, que incorpora les Bases reguladores específiques que s’annexen, destinades a persones físiques, unitats familiars i/o de convivència empadronades al municipi de Palau-solità i Plegamans en situacions d’especial necessitat social i/o emergència per a l’atenció de situacions d’estat o risc d’exclusió social, per atendre situacions de necessitat puntuals, urgents i bàsiques i de subsistència, des de la primera infància i en àmbits com la salut, l’educació, les escoles bressols, en els serveis de capacitació de bona qualitat, en la promoció de la participació dels pares i mares en el mercat de treball, en el recolzament a la renda adequada per les famílies amb infants, i en el aconseguir habitar en un allotjament digne, i també les destinades a prevenir, pal·liar i evitar situacions de risc i/o d’exclusió social i que s’associïn a un pla d’intervenció social realitzat pels equips bàsics d’atenció social.</w:t>
      </w:r>
    </w:p>
    <w:p w:rsidR="002B5519" w:rsidRPr="00474D14" w:rsidRDefault="002B5519" w:rsidP="002B5519">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 xml:space="preserve">Atès que l’acord també autoritza la dotació pressupostària que es destinarà per al conjunt de prestacions econòmiques de caràcter social destinades a persones en situació de risc i/o d’exclusió social en el pressupost de despeses de 2022 i que d’import total és de </w:t>
      </w:r>
      <w:r>
        <w:rPr>
          <w:rFonts w:ascii="Arial" w:eastAsia="Calibri" w:hAnsi="Arial" w:cs="Arial"/>
          <w:sz w:val="22"/>
          <w:szCs w:val="22"/>
          <w:lang w:val="ca-ES" w:eastAsia="en-US"/>
        </w:rPr>
        <w:t>121.500</w:t>
      </w:r>
      <w:r w:rsidRPr="00474D14">
        <w:rPr>
          <w:rFonts w:ascii="Arial" w:eastAsia="Calibri" w:hAnsi="Arial" w:cs="Arial"/>
          <w:sz w:val="22"/>
          <w:szCs w:val="22"/>
          <w:lang w:val="ca-ES" w:eastAsia="en-US"/>
        </w:rPr>
        <w:t xml:space="preserve"> €</w:t>
      </w:r>
    </w:p>
    <w:p w:rsidR="002B5519" w:rsidRPr="00474D14" w:rsidRDefault="002B5519" w:rsidP="002B5519">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Atès que es va preveure de forma expressa, que les partides podrien ser incrementades en funció de les modificacions de crèdit que s’anessin aprovant a conveniència de la disponibilitat pressupostària de l’ens</w:t>
      </w:r>
    </w:p>
    <w:p w:rsidR="002B5519" w:rsidRPr="00474D14" w:rsidRDefault="002B5519" w:rsidP="002B5519">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 xml:space="preserve">Vist també que la clàusula sisena de les bases preveu que l’Ajuntament consignarà en l’aplicació pressupostària </w:t>
      </w:r>
      <w:proofErr w:type="spellStart"/>
      <w:r w:rsidRPr="00474D14">
        <w:rPr>
          <w:rFonts w:ascii="Arial" w:eastAsia="Calibri" w:hAnsi="Arial" w:cs="Arial"/>
          <w:sz w:val="22"/>
          <w:szCs w:val="22"/>
          <w:lang w:val="ca-ES" w:eastAsia="en-US"/>
        </w:rPr>
        <w:t>d’òrgànic</w:t>
      </w:r>
      <w:proofErr w:type="spellEnd"/>
      <w:r w:rsidRPr="00474D14">
        <w:rPr>
          <w:rFonts w:ascii="Arial" w:eastAsia="Calibri" w:hAnsi="Arial" w:cs="Arial"/>
          <w:sz w:val="22"/>
          <w:szCs w:val="22"/>
          <w:lang w:val="ca-ES" w:eastAsia="en-US"/>
        </w:rPr>
        <w:t xml:space="preserve">  el pressupost del conjunt de prestacions econòmiques de caire social destinades a persones en situació de risc i/o d’exclusió social, i que dita partida podrà ser incrementada en funció de les modificacions de crèdit que s’aprovin a conveniència de la disponibilitat pressupostària de l’ens</w:t>
      </w:r>
    </w:p>
    <w:p w:rsidR="002B5519" w:rsidRPr="00474D14" w:rsidRDefault="002B5519" w:rsidP="002B5519">
      <w:pPr>
        <w:spacing w:after="160" w:line="256" w:lineRule="auto"/>
        <w:jc w:val="both"/>
        <w:rPr>
          <w:rFonts w:ascii="Arial" w:eastAsia="Calibri" w:hAnsi="Arial" w:cs="Arial"/>
          <w:b/>
          <w:sz w:val="22"/>
          <w:szCs w:val="22"/>
          <w:lang w:val="ca-ES" w:eastAsia="en-US"/>
        </w:rPr>
      </w:pPr>
      <w:r w:rsidRPr="00474D14">
        <w:rPr>
          <w:rFonts w:ascii="Arial" w:eastAsia="Calibri" w:hAnsi="Arial" w:cs="Arial"/>
          <w:b/>
          <w:sz w:val="22"/>
          <w:szCs w:val="22"/>
          <w:lang w:val="ca-ES" w:eastAsia="en-US"/>
        </w:rPr>
        <w:t>FONAMENTS DE DRET</w:t>
      </w:r>
    </w:p>
    <w:p w:rsidR="002B5519" w:rsidRPr="00474D14" w:rsidRDefault="002B5519" w:rsidP="002B5519">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 xml:space="preserve">Vist que l’article 23.2.b) de la Llei 17/2003,  de 17 de novembre, general de subvencions, disposa que les convocatòries de concessió de subvencions han de contenir necessàriament els crèdits pressupostaris als que s’imputa la subvenció i la quantia total màxima de les subvencions convocades dins els crèdits disponibles </w:t>
      </w:r>
    </w:p>
    <w:p w:rsidR="002B5519" w:rsidRPr="00474D14" w:rsidRDefault="002B5519" w:rsidP="002B5519">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lastRenderedPageBreak/>
        <w:t xml:space="preserve">Vist que l’Ajuntament de Palau-solità i Plegamans disposa d’una dotació addicional d’un import de </w:t>
      </w:r>
      <w:r>
        <w:rPr>
          <w:rFonts w:ascii="Arial" w:eastAsia="Calibri" w:hAnsi="Arial" w:cs="Arial"/>
          <w:sz w:val="22"/>
          <w:szCs w:val="22"/>
          <w:lang w:val="ca-ES" w:eastAsia="en-US"/>
        </w:rPr>
        <w:t>42.000</w:t>
      </w:r>
      <w:r w:rsidRPr="00474D14">
        <w:rPr>
          <w:rFonts w:ascii="Arial" w:eastAsia="Calibri" w:hAnsi="Arial" w:cs="Arial"/>
          <w:sz w:val="22"/>
          <w:szCs w:val="22"/>
          <w:lang w:val="ca-ES" w:eastAsia="en-US"/>
        </w:rPr>
        <w:t xml:space="preserve"> € per destinar a la convocatòria esmentada, ampliant per tant, l’import inicialment assignat.</w:t>
      </w:r>
    </w:p>
    <w:p w:rsidR="002B5519" w:rsidRPr="00474D14" w:rsidRDefault="002B5519" w:rsidP="002B5519">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Atesa la competència de l’alcaldia conforme a l’establert a l’article 53.1.g) del Decret 2/2003 de la Llei municipal del règim local de Catalunya i l’article 21.1 f) de la Llei 7/1985, de 2 d’abril, Reguladora de les Bases del Règim Local.</w:t>
      </w:r>
    </w:p>
    <w:p w:rsidR="002B5519" w:rsidRPr="00474D14" w:rsidRDefault="002B5519" w:rsidP="002B5519">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Atesa la delegació de la competència efectuada per l’Alcaldia en la Junta de Govern Local en data 19 de juny de 2019 i publicada al BOP amb CVE 2019023268 de data 2 de juliol de 2019.</w:t>
      </w:r>
    </w:p>
    <w:p w:rsidR="002B5519" w:rsidRPr="00474D14" w:rsidRDefault="002B5519" w:rsidP="002B5519">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 xml:space="preserve">Atesa la necessitat de resoldre l’expedient amb anterioritat a la celebració de la propera Junta de Govern Local </w:t>
      </w:r>
    </w:p>
    <w:p w:rsidR="002B5519" w:rsidRDefault="002B5519" w:rsidP="002B5519">
      <w:pPr>
        <w:spacing w:after="160" w:line="256" w:lineRule="auto"/>
        <w:jc w:val="both"/>
        <w:rPr>
          <w:rFonts w:ascii="Arial" w:eastAsia="Calibri" w:hAnsi="Arial" w:cs="Arial"/>
          <w:sz w:val="22"/>
          <w:szCs w:val="22"/>
          <w:lang w:val="ca-ES" w:eastAsia="en-US"/>
        </w:rPr>
      </w:pPr>
    </w:p>
    <w:p w:rsidR="002B5519" w:rsidRPr="00474D14" w:rsidRDefault="002B5519" w:rsidP="002B5519">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Per tant, resolc:</w:t>
      </w:r>
    </w:p>
    <w:p w:rsidR="002B5519" w:rsidRPr="00474D14" w:rsidRDefault="002B5519" w:rsidP="002B5519">
      <w:pPr>
        <w:spacing w:after="160" w:line="256" w:lineRule="auto"/>
        <w:jc w:val="both"/>
        <w:rPr>
          <w:rFonts w:ascii="Arial" w:eastAsia="Calibri" w:hAnsi="Arial" w:cs="Arial"/>
          <w:sz w:val="22"/>
          <w:szCs w:val="22"/>
          <w:lang w:val="ca-ES" w:eastAsia="en-US"/>
        </w:rPr>
      </w:pPr>
      <w:r w:rsidRPr="002B5519">
        <w:rPr>
          <w:rFonts w:ascii="Arial" w:eastAsia="Calibri" w:hAnsi="Arial" w:cs="Arial"/>
          <w:b/>
          <w:sz w:val="22"/>
          <w:szCs w:val="22"/>
          <w:lang w:val="ca-ES" w:eastAsia="en-US"/>
        </w:rPr>
        <w:t>Primer.-</w:t>
      </w:r>
      <w:r w:rsidRPr="00474D14">
        <w:rPr>
          <w:rFonts w:ascii="Arial" w:eastAsia="Calibri" w:hAnsi="Arial" w:cs="Arial"/>
          <w:sz w:val="22"/>
          <w:szCs w:val="22"/>
          <w:lang w:val="ca-ES" w:eastAsia="en-US"/>
        </w:rPr>
        <w:t xml:space="preserve"> Ampliar l’import de </w:t>
      </w:r>
      <w:r>
        <w:rPr>
          <w:rFonts w:ascii="Arial" w:eastAsia="Calibri" w:hAnsi="Arial" w:cs="Arial"/>
          <w:sz w:val="22"/>
          <w:szCs w:val="22"/>
          <w:lang w:val="ca-ES" w:eastAsia="en-US"/>
        </w:rPr>
        <w:t>121.500</w:t>
      </w:r>
      <w:r w:rsidRPr="00474D14">
        <w:rPr>
          <w:rFonts w:ascii="Arial" w:eastAsia="Calibri" w:hAnsi="Arial" w:cs="Arial"/>
          <w:sz w:val="22"/>
          <w:szCs w:val="22"/>
          <w:lang w:val="ca-ES" w:eastAsia="en-US"/>
        </w:rPr>
        <w:t xml:space="preserve"> € previst inicialment a la convocatòria de prestacions econòmiques de caràcter social 2022 de l’Ajuntament de Palau-solità i Plegamans, en la quantia de</w:t>
      </w:r>
      <w:r>
        <w:rPr>
          <w:rFonts w:ascii="Arial" w:eastAsia="Calibri" w:hAnsi="Arial" w:cs="Arial"/>
          <w:sz w:val="22"/>
          <w:szCs w:val="22"/>
          <w:lang w:val="ca-ES" w:eastAsia="en-US"/>
        </w:rPr>
        <w:t xml:space="preserve"> 42.000</w:t>
      </w:r>
      <w:r w:rsidRPr="00474D14">
        <w:rPr>
          <w:rFonts w:ascii="Arial" w:eastAsia="Calibri" w:hAnsi="Arial" w:cs="Arial"/>
          <w:sz w:val="22"/>
          <w:szCs w:val="22"/>
          <w:lang w:val="ca-ES" w:eastAsia="en-US"/>
        </w:rPr>
        <w:t xml:space="preserve"> €, amb càrrec a la partida pressupostària </w:t>
      </w:r>
      <w:r w:rsidRPr="006121E8">
        <w:rPr>
          <w:rFonts w:ascii="Arial" w:hAnsi="Arial" w:cs="Arial"/>
          <w:bCs/>
          <w:sz w:val="22"/>
          <w:szCs w:val="22"/>
        </w:rPr>
        <w:t xml:space="preserve">40501 2310 48001 </w:t>
      </w:r>
      <w:proofErr w:type="spellStart"/>
      <w:r w:rsidRPr="006121E8">
        <w:rPr>
          <w:rFonts w:ascii="Arial" w:hAnsi="Arial" w:cs="Arial"/>
          <w:bCs/>
          <w:sz w:val="22"/>
          <w:szCs w:val="22"/>
        </w:rPr>
        <w:t>Atencions</w:t>
      </w:r>
      <w:proofErr w:type="spellEnd"/>
      <w:r w:rsidRPr="006121E8">
        <w:rPr>
          <w:rFonts w:ascii="Arial" w:hAnsi="Arial" w:cs="Arial"/>
          <w:bCs/>
          <w:sz w:val="22"/>
          <w:szCs w:val="22"/>
        </w:rPr>
        <w:t xml:space="preserve"> </w:t>
      </w:r>
      <w:proofErr w:type="spellStart"/>
      <w:r w:rsidRPr="006121E8">
        <w:rPr>
          <w:rFonts w:ascii="Arial" w:hAnsi="Arial" w:cs="Arial"/>
          <w:bCs/>
          <w:sz w:val="22"/>
          <w:szCs w:val="22"/>
        </w:rPr>
        <w:t>socials</w:t>
      </w:r>
      <w:proofErr w:type="spellEnd"/>
      <w:r w:rsidRPr="006121E8">
        <w:rPr>
          <w:rFonts w:ascii="Arial" w:hAnsi="Arial" w:cs="Arial"/>
          <w:bCs/>
          <w:sz w:val="22"/>
          <w:szCs w:val="22"/>
        </w:rPr>
        <w:t xml:space="preserve"> </w:t>
      </w:r>
      <w:proofErr w:type="spellStart"/>
      <w:r w:rsidRPr="006121E8">
        <w:rPr>
          <w:rFonts w:ascii="Arial" w:hAnsi="Arial" w:cs="Arial"/>
          <w:bCs/>
          <w:sz w:val="22"/>
          <w:szCs w:val="22"/>
        </w:rPr>
        <w:t>d’urgència</w:t>
      </w:r>
      <w:proofErr w:type="spellEnd"/>
      <w:r w:rsidRPr="006121E8">
        <w:rPr>
          <w:rFonts w:ascii="Arial" w:hAnsi="Arial" w:cs="Arial"/>
          <w:bCs/>
          <w:sz w:val="22"/>
          <w:szCs w:val="22"/>
        </w:rPr>
        <w:t xml:space="preserve"> </w:t>
      </w:r>
    </w:p>
    <w:p w:rsidR="002B5519" w:rsidRPr="00474D14" w:rsidRDefault="002B5519" w:rsidP="002B5519">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L’import màxim de la convocatòria esmentada, queda establert en un total de</w:t>
      </w:r>
      <w:r>
        <w:rPr>
          <w:rFonts w:ascii="Arial" w:eastAsia="Calibri" w:hAnsi="Arial" w:cs="Arial"/>
          <w:sz w:val="22"/>
          <w:szCs w:val="22"/>
          <w:lang w:val="ca-ES" w:eastAsia="en-US"/>
        </w:rPr>
        <w:t xml:space="preserve"> 163.500</w:t>
      </w:r>
      <w:r w:rsidRPr="00474D14">
        <w:rPr>
          <w:rFonts w:ascii="Arial" w:eastAsia="Calibri" w:hAnsi="Arial" w:cs="Arial"/>
          <w:sz w:val="22"/>
          <w:szCs w:val="22"/>
          <w:lang w:val="ca-ES" w:eastAsia="en-US"/>
        </w:rPr>
        <w:t xml:space="preserve"> €</w:t>
      </w:r>
    </w:p>
    <w:p w:rsidR="002B5519" w:rsidRPr="00474D14" w:rsidRDefault="002B5519" w:rsidP="002B5519">
      <w:pPr>
        <w:spacing w:after="160" w:line="256" w:lineRule="auto"/>
        <w:jc w:val="both"/>
        <w:rPr>
          <w:rFonts w:ascii="Arial" w:eastAsia="Calibri" w:hAnsi="Arial" w:cs="Arial"/>
          <w:sz w:val="22"/>
          <w:szCs w:val="22"/>
          <w:lang w:val="ca-ES" w:eastAsia="en-US"/>
        </w:rPr>
      </w:pPr>
      <w:bookmarkStart w:id="0" w:name="_GoBack"/>
      <w:r w:rsidRPr="002B5519">
        <w:rPr>
          <w:rFonts w:ascii="Arial" w:eastAsia="Calibri" w:hAnsi="Arial" w:cs="Arial"/>
          <w:b/>
          <w:sz w:val="22"/>
          <w:szCs w:val="22"/>
          <w:lang w:val="ca-ES" w:eastAsia="en-US"/>
        </w:rPr>
        <w:t>Segon.-</w:t>
      </w:r>
      <w:r w:rsidRPr="00474D14">
        <w:rPr>
          <w:rFonts w:ascii="Arial" w:eastAsia="Calibri" w:hAnsi="Arial" w:cs="Arial"/>
          <w:sz w:val="22"/>
          <w:szCs w:val="22"/>
          <w:lang w:val="ca-ES" w:eastAsia="en-US"/>
        </w:rPr>
        <w:t xml:space="preserve"> </w:t>
      </w:r>
      <w:bookmarkEnd w:id="0"/>
      <w:r w:rsidRPr="00474D14">
        <w:rPr>
          <w:rFonts w:ascii="Arial" w:eastAsia="Calibri" w:hAnsi="Arial" w:cs="Arial"/>
          <w:sz w:val="22"/>
          <w:szCs w:val="22"/>
          <w:lang w:val="ca-ES" w:eastAsia="en-US"/>
        </w:rPr>
        <w:t>Dur a terme les publicacions oportunes, entre elles, al Portal de Transparència, de conformitat amb allò establert a l’article 15 de la Llei 19/2014, de 29 de setembre.</w:t>
      </w:r>
    </w:p>
    <w:p w:rsidR="002B5519" w:rsidRPr="00474D14" w:rsidRDefault="002B5519" w:rsidP="002B5519">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Palau-solità i Plegamans, a la data de signatura electrònica</w:t>
      </w:r>
    </w:p>
    <w:p w:rsidR="002B5519" w:rsidRPr="00474D14" w:rsidRDefault="002B5519" w:rsidP="002B5519">
      <w:pPr>
        <w:spacing w:after="160" w:line="256" w:lineRule="auto"/>
        <w:jc w:val="both"/>
        <w:rPr>
          <w:rFonts w:ascii="Arial" w:eastAsia="Calibri" w:hAnsi="Arial" w:cs="Arial"/>
          <w:sz w:val="22"/>
          <w:szCs w:val="22"/>
          <w:lang w:val="ca-ES" w:eastAsia="en-US"/>
        </w:rPr>
      </w:pPr>
    </w:p>
    <w:p w:rsidR="002B5519" w:rsidRPr="00474D14" w:rsidRDefault="002B5519" w:rsidP="002B5519">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 xml:space="preserve">L’alcaldessa </w:t>
      </w:r>
      <w:proofErr w:type="spellStart"/>
      <w:r w:rsidRPr="00474D14">
        <w:rPr>
          <w:rFonts w:ascii="Arial" w:eastAsia="Calibri" w:hAnsi="Arial" w:cs="Arial"/>
          <w:sz w:val="22"/>
          <w:szCs w:val="22"/>
          <w:lang w:val="ca-ES" w:eastAsia="en-US"/>
        </w:rPr>
        <w:t>accdtal</w:t>
      </w:r>
      <w:proofErr w:type="spellEnd"/>
      <w:r w:rsidRPr="00474D14">
        <w:rPr>
          <w:rFonts w:ascii="Arial" w:eastAsia="Calibri" w:hAnsi="Arial" w:cs="Arial"/>
          <w:sz w:val="22"/>
          <w:szCs w:val="22"/>
          <w:lang w:val="ca-ES" w:eastAsia="en-US"/>
        </w:rPr>
        <w:tab/>
      </w:r>
      <w:r w:rsidRPr="00474D14">
        <w:rPr>
          <w:rFonts w:ascii="Arial" w:eastAsia="Calibri" w:hAnsi="Arial" w:cs="Arial"/>
          <w:sz w:val="22"/>
          <w:szCs w:val="22"/>
          <w:lang w:val="ca-ES" w:eastAsia="en-US"/>
        </w:rPr>
        <w:tab/>
      </w:r>
      <w:r w:rsidRPr="00474D14">
        <w:rPr>
          <w:rFonts w:ascii="Arial" w:eastAsia="Calibri" w:hAnsi="Arial" w:cs="Arial"/>
          <w:sz w:val="22"/>
          <w:szCs w:val="22"/>
          <w:lang w:val="ca-ES" w:eastAsia="en-US"/>
        </w:rPr>
        <w:tab/>
      </w:r>
      <w:r w:rsidRPr="00474D14">
        <w:rPr>
          <w:rFonts w:ascii="Arial" w:eastAsia="Calibri" w:hAnsi="Arial" w:cs="Arial"/>
          <w:sz w:val="22"/>
          <w:szCs w:val="22"/>
          <w:lang w:val="ca-ES" w:eastAsia="en-US"/>
        </w:rPr>
        <w:tab/>
        <w:t xml:space="preserve">La secretària </w:t>
      </w:r>
      <w:proofErr w:type="spellStart"/>
      <w:r w:rsidRPr="00474D14">
        <w:rPr>
          <w:rFonts w:ascii="Arial" w:eastAsia="Calibri" w:hAnsi="Arial" w:cs="Arial"/>
          <w:sz w:val="22"/>
          <w:szCs w:val="22"/>
          <w:lang w:val="ca-ES" w:eastAsia="en-US"/>
        </w:rPr>
        <w:t>accdtal</w:t>
      </w:r>
      <w:proofErr w:type="spellEnd"/>
    </w:p>
    <w:p w:rsidR="002B5519" w:rsidRPr="00474D14" w:rsidRDefault="002B5519" w:rsidP="002B5519">
      <w:pPr>
        <w:spacing w:after="160" w:line="256" w:lineRule="auto"/>
        <w:jc w:val="both"/>
        <w:rPr>
          <w:rFonts w:ascii="Arial" w:eastAsia="Calibri" w:hAnsi="Arial" w:cs="Arial"/>
          <w:sz w:val="22"/>
          <w:szCs w:val="22"/>
          <w:lang w:val="ca-ES" w:eastAsia="en-US"/>
        </w:rPr>
      </w:pPr>
    </w:p>
    <w:p w:rsidR="002B5519" w:rsidRPr="00474D14" w:rsidRDefault="002B5519" w:rsidP="002B5519">
      <w:pPr>
        <w:spacing w:after="160" w:line="256" w:lineRule="auto"/>
        <w:jc w:val="both"/>
        <w:rPr>
          <w:rFonts w:ascii="Arial" w:eastAsia="Calibri" w:hAnsi="Arial" w:cs="Arial"/>
          <w:sz w:val="22"/>
          <w:szCs w:val="22"/>
          <w:lang w:val="ca-ES" w:eastAsia="en-US"/>
        </w:rPr>
      </w:pPr>
    </w:p>
    <w:p w:rsidR="002B5519" w:rsidRPr="00474D14" w:rsidRDefault="002B5519" w:rsidP="002B5519">
      <w:pPr>
        <w:spacing w:after="160" w:line="256" w:lineRule="auto"/>
        <w:jc w:val="both"/>
        <w:rPr>
          <w:rFonts w:ascii="Arial" w:eastAsia="Calibri" w:hAnsi="Arial" w:cs="Arial"/>
          <w:sz w:val="22"/>
          <w:szCs w:val="22"/>
          <w:lang w:val="ca-ES" w:eastAsia="en-US"/>
        </w:rPr>
      </w:pPr>
      <w:r w:rsidRPr="00474D14">
        <w:rPr>
          <w:rFonts w:ascii="Arial" w:eastAsia="Calibri" w:hAnsi="Arial" w:cs="Arial"/>
          <w:sz w:val="22"/>
          <w:szCs w:val="22"/>
          <w:lang w:val="ca-ES" w:eastAsia="en-US"/>
        </w:rPr>
        <w:t xml:space="preserve">La interventora </w:t>
      </w:r>
      <w:proofErr w:type="spellStart"/>
      <w:r w:rsidRPr="00474D14">
        <w:rPr>
          <w:rFonts w:ascii="Arial" w:eastAsia="Calibri" w:hAnsi="Arial" w:cs="Arial"/>
          <w:sz w:val="22"/>
          <w:szCs w:val="22"/>
          <w:lang w:val="ca-ES" w:eastAsia="en-US"/>
        </w:rPr>
        <w:t>accdtal</w:t>
      </w:r>
      <w:proofErr w:type="spellEnd"/>
    </w:p>
    <w:p w:rsidR="002B5519" w:rsidRPr="000E6846" w:rsidRDefault="002B5519" w:rsidP="000E6846">
      <w:pPr>
        <w:rPr>
          <w:rFonts w:ascii="Arial" w:hAnsi="Arial" w:cs="Arial"/>
        </w:rPr>
      </w:pPr>
    </w:p>
    <w:sectPr w:rsidR="002B5519" w:rsidRPr="000E6846" w:rsidSect="00AF0973">
      <w:headerReference w:type="even" r:id="rId10"/>
      <w:headerReference w:type="default" r:id="rId11"/>
      <w:footerReference w:type="even" r:id="rId12"/>
      <w:footerReference w:type="default" r:id="rId13"/>
      <w:headerReference w:type="first" r:id="rId14"/>
      <w:footerReference w:type="firs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260E" w:rsidRDefault="0030260E">
      <w:r>
        <w:separator/>
      </w:r>
    </w:p>
  </w:endnote>
  <w:endnote w:type="continuationSeparator" w:id="0">
    <w:p w:rsidR="0030260E" w:rsidRDefault="00302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FE4" w:rsidRDefault="0030260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FE4" w:rsidRDefault="00474D14">
    <w:pPr>
      <w:pStyle w:val="Piedepgina"/>
    </w:pPr>
    <w:r>
      <w:rPr>
        <w:noProof/>
        <w:lang w:val="ca-ES" w:eastAsia="ca-ES"/>
      </w:rPr>
      <w:drawing>
        <wp:inline distT="0" distB="0" distL="0" distR="0">
          <wp:extent cx="1714500" cy="723900"/>
          <wp:effectExtent l="0" t="0" r="0" b="0"/>
          <wp:docPr id="3" name="Imagen 3" descr="textAdreça"/>
          <wp:cNvGraphicFramePr/>
          <a:graphic xmlns:a="http://schemas.openxmlformats.org/drawingml/2006/main">
            <a:graphicData uri="http://schemas.openxmlformats.org/drawingml/2006/picture">
              <pic:pic xmlns:pic="http://schemas.openxmlformats.org/drawingml/2006/picture">
                <pic:nvPicPr>
                  <pic:cNvPr id="3" name="Imagen 3" descr="textAdreça"/>
                  <pic:cNvPicPr/>
                </pic:nvPicPr>
                <pic:blipFill>
                  <a:blip r:embed="rId1">
                    <a:extLst>
                      <a:ext uri="{28A0092B-C50C-407E-A947-70E740481C1C}">
                        <a14:useLocalDpi xmlns:a14="http://schemas.microsoft.com/office/drawing/2010/main" val="0"/>
                      </a:ext>
                    </a:extLst>
                  </a:blip>
                  <a:stretch>
                    <a:fillRect/>
                  </a:stretch>
                </pic:blipFill>
                <pic:spPr bwMode="auto">
                  <a:xfrm>
                    <a:off x="0" y="0"/>
                    <a:ext cx="1714500" cy="723900"/>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FE4" w:rsidRDefault="0030260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260E" w:rsidRDefault="0030260E">
      <w:r>
        <w:separator/>
      </w:r>
    </w:p>
  </w:footnote>
  <w:footnote w:type="continuationSeparator" w:id="0">
    <w:p w:rsidR="0030260E" w:rsidRDefault="003026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FE4" w:rsidRDefault="0030260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FE4" w:rsidRDefault="00474D14">
    <w:pPr>
      <w:pStyle w:val="Encabezado"/>
    </w:pPr>
    <w:r>
      <w:rPr>
        <w:noProof/>
        <w:lang w:val="ca-ES" w:eastAsia="ca-ES"/>
      </w:rPr>
      <w:drawing>
        <wp:inline distT="0" distB="0" distL="0" distR="0">
          <wp:extent cx="1952625" cy="866775"/>
          <wp:effectExtent l="0" t="0" r="9525" b="9525"/>
          <wp:docPr id="2" name="Imagen 2" descr="logo ajuntament"/>
          <wp:cNvGraphicFramePr/>
          <a:graphic xmlns:a="http://schemas.openxmlformats.org/drawingml/2006/main">
            <a:graphicData uri="http://schemas.openxmlformats.org/drawingml/2006/picture">
              <pic:pic xmlns:pic="http://schemas.openxmlformats.org/drawingml/2006/picture">
                <pic:nvPicPr>
                  <pic:cNvPr id="2" name="Imagen 2" descr="logo ajuntament"/>
                  <pic:cNvPicPr/>
                </pic:nvPicPr>
                <pic:blipFill>
                  <a:blip r:embed="rId1">
                    <a:grayscl/>
                    <a:extLst>
                      <a:ext uri="{28A0092B-C50C-407E-A947-70E740481C1C}">
                        <a14:useLocalDpi xmlns:a14="http://schemas.microsoft.com/office/drawing/2010/main" val="0"/>
                      </a:ext>
                    </a:extLst>
                  </a:blip>
                  <a:stretch>
                    <a:fillRect/>
                  </a:stretch>
                </pic:blipFill>
                <pic:spPr bwMode="auto">
                  <a:xfrm>
                    <a:off x="0" y="0"/>
                    <a:ext cx="1952625" cy="86677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FE4" w:rsidRDefault="0030260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D14"/>
    <w:rsid w:val="002B5519"/>
    <w:rsid w:val="0030260E"/>
    <w:rsid w:val="003A1638"/>
    <w:rsid w:val="00474D14"/>
    <w:rsid w:val="006121E8"/>
    <w:rsid w:val="008504A7"/>
    <w:rsid w:val="008834F2"/>
    <w:rsid w:val="00994646"/>
    <w:rsid w:val="00C0405B"/>
    <w:rsid w:val="00DD61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145F0ED-7FE0-40F4-AA28-D24EF8AD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0973"/>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27FE4"/>
    <w:pPr>
      <w:tabs>
        <w:tab w:val="center" w:pos="4252"/>
        <w:tab w:val="right" w:pos="8504"/>
      </w:tabs>
    </w:pPr>
  </w:style>
  <w:style w:type="character" w:customStyle="1" w:styleId="EncabezadoCar">
    <w:name w:val="Encabezado Car"/>
    <w:basedOn w:val="Fuentedeprrafopredeter"/>
    <w:link w:val="Encabezado"/>
    <w:rsid w:val="00727FE4"/>
    <w:rPr>
      <w:sz w:val="24"/>
      <w:szCs w:val="24"/>
    </w:rPr>
  </w:style>
  <w:style w:type="paragraph" w:styleId="Piedepgina">
    <w:name w:val="footer"/>
    <w:basedOn w:val="Normal"/>
    <w:link w:val="PiedepginaCar"/>
    <w:unhideWhenUsed/>
    <w:rsid w:val="00727FE4"/>
    <w:pPr>
      <w:tabs>
        <w:tab w:val="center" w:pos="4252"/>
        <w:tab w:val="right" w:pos="8504"/>
      </w:tabs>
    </w:pPr>
  </w:style>
  <w:style w:type="character" w:customStyle="1" w:styleId="PiedepginaCar">
    <w:name w:val="Pie de página Car"/>
    <w:basedOn w:val="Fuentedeprrafopredeter"/>
    <w:link w:val="Piedepgina"/>
    <w:rsid w:val="00727FE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85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www.onlinedoctranslator.com/es/?utm_source=onlinedoctranslator&amp;utm_medium=docx&amp;utm_campaign=attribution"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onlinedoctranslator.com/es/?utm_source=onlinedoctranslator&amp;utm_medium=docx&amp;utm_campaign=attribution"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1258</Words>
  <Characters>7172</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sfernandez</dc:creator>
  <cp:lastModifiedBy>Laura Valle Valladares</cp:lastModifiedBy>
  <cp:revision>3</cp:revision>
  <dcterms:created xsi:type="dcterms:W3CDTF">2022-08-31T09:32:00Z</dcterms:created>
  <dcterms:modified xsi:type="dcterms:W3CDTF">2022-08-31T09:39:00Z</dcterms:modified>
</cp:coreProperties>
</file>