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D6" w:rsidRPr="001809D6" w:rsidRDefault="001809D6" w:rsidP="001809D6">
      <w:pPr>
        <w:spacing w:line="276" w:lineRule="auto"/>
        <w:ind w:left="0" w:firstLine="0"/>
        <w:jc w:val="left"/>
        <w:rPr>
          <w:rFonts w:ascii="Myriad Pro" w:eastAsiaTheme="minorEastAsia" w:hAnsi="Myriad Pro" w:cs="ITCFranklinGothicStd-Book"/>
          <w:b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 xml:space="preserve">Convocatoria pública del programa de subvenciones para asociaciones y entidades sin ánimo de lucro que desarrollen acciones en el campo de la cultura en el Ayuntamiento de San </w:t>
      </w:r>
      <w:proofErr w:type="spellStart"/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 xml:space="preserve"> en el año 2023. 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>
        <w:rPr>
          <w:rFonts w:ascii="Myriad Pro" w:eastAsiaTheme="minorEastAsia" w:hAnsi="Myriad Pro" w:cs="ITCFranklinGothicStd-Book"/>
          <w:color w:val="auto"/>
          <w:szCs w:val="24"/>
        </w:rPr>
        <w:t>De conformidad con lo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previsto </w:t>
      </w:r>
      <w:r>
        <w:rPr>
          <w:rFonts w:ascii="Myriad Pro" w:eastAsiaTheme="minorEastAsia" w:hAnsi="Myriad Pro" w:cs="ITCFranklinGothicStd-Book"/>
          <w:color w:val="auto"/>
          <w:szCs w:val="24"/>
        </w:rPr>
        <w:t>en los artículos 17.3.b y 20.8.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a de la Ley 38/2003, de 17 de </w:t>
      </w:r>
      <w:proofErr w:type="gram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noviembre ,</w:t>
      </w:r>
      <w:proofErr w:type="gram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General de Subvenciones, se publica el extracto de la convocatoria cuyo texto completo puede consultarse en la Base de Datos Nacional de Subvenciones.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b/>
          <w:color w:val="auto"/>
          <w:szCs w:val="24"/>
        </w:rPr>
      </w:pPr>
      <w:r>
        <w:rPr>
          <w:rFonts w:ascii="Myriad Pro" w:eastAsiaTheme="minorEastAsia" w:hAnsi="Myriad Pro" w:cs="ITCFranklinGothicStd-Book"/>
          <w:b/>
          <w:color w:val="auto"/>
          <w:szCs w:val="24"/>
        </w:rPr>
        <w:t>CONVOCATORIA PARA LA</w:t>
      </w:r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 xml:space="preserve"> CONCESIÓN DE SUBVENCIONES A ASOCIACIONES Y ENTIDADES SIN ÁNIMO DE LUCRO QUE DESARR</w:t>
      </w:r>
      <w:r>
        <w:rPr>
          <w:rFonts w:ascii="Myriad Pro" w:eastAsiaTheme="minorEastAsia" w:hAnsi="Myriad Pro" w:cs="ITCFranklinGothicStd-Book"/>
          <w:b/>
          <w:color w:val="auto"/>
          <w:szCs w:val="24"/>
        </w:rPr>
        <w:t>OLLEN ACCIONES EN EL CAMPO DE LA CULTURA EN EL</w:t>
      </w:r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 xml:space="preserve"> AÑO 2023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De conformidad con el previsto </w:t>
      </w:r>
      <w:r>
        <w:rPr>
          <w:rFonts w:ascii="Myriad Pro" w:eastAsiaTheme="minorEastAsia" w:hAnsi="Myriad Pro" w:cs="ITCFranklinGothicStd-Book"/>
          <w:color w:val="auto"/>
          <w:szCs w:val="24"/>
        </w:rPr>
        <w:t>en los artículos 17.3.b y 20.8.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a de la Ley 38/2003, de 17 de nov</w:t>
      </w:r>
      <w:r w:rsidR="0090733F">
        <w:rPr>
          <w:rFonts w:ascii="Myriad Pro" w:eastAsiaTheme="minorEastAsia" w:hAnsi="Myriad Pro" w:cs="ITCFranklinGothicStd-Book"/>
          <w:color w:val="auto"/>
          <w:szCs w:val="24"/>
        </w:rPr>
        <w:t>iembre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, General de Subvenciones, se publica el extracto de la convocatoria del Programa</w:t>
      </w:r>
      <w:r w:rsidR="0090733F">
        <w:rPr>
          <w:rFonts w:ascii="Myriad Pro" w:eastAsiaTheme="minorEastAsia" w:hAnsi="Myriad Pro" w:cs="ITCFranklinGothicStd-Book"/>
          <w:color w:val="auto"/>
          <w:szCs w:val="24"/>
        </w:rPr>
        <w:t xml:space="preserve"> de subvenciones para asociaciones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y entidades sin ánimo de lucro que desarrollen acciones en el campo de la cultura en el Ayuntamiento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para el año 2023.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>PRIMERO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beneficiarios y régimen de concesión.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>
        <w:rPr>
          <w:rFonts w:ascii="Myriad Pro" w:eastAsiaTheme="minorEastAsia" w:hAnsi="Myriad Pro" w:cs="ITCFranklinGothicStd-Book"/>
          <w:color w:val="auto"/>
          <w:szCs w:val="24"/>
        </w:rPr>
        <w:t xml:space="preserve">Podrán acceder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a estas ayu</w:t>
      </w:r>
      <w:r w:rsidR="0090733F">
        <w:rPr>
          <w:rFonts w:ascii="Myriad Pro" w:eastAsiaTheme="minorEastAsia" w:hAnsi="Myriad Pro" w:cs="ITCFranklinGothicStd-Book"/>
          <w:color w:val="auto"/>
          <w:szCs w:val="24"/>
        </w:rPr>
        <w:t>das las entidades y asociaciones</w:t>
      </w:r>
      <w:r>
        <w:rPr>
          <w:rFonts w:ascii="Myriad Pro" w:eastAsiaTheme="minorEastAsia" w:hAnsi="Myriad Pro" w:cs="ITCFranklinGothicStd-Book"/>
          <w:color w:val="auto"/>
          <w:szCs w:val="24"/>
        </w:rPr>
        <w:t xml:space="preserve">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cultural</w:t>
      </w:r>
      <w:r w:rsidR="0090733F">
        <w:rPr>
          <w:rFonts w:ascii="Myriad Pro" w:eastAsiaTheme="minorEastAsia" w:hAnsi="Myriad Pro" w:cs="ITCFranklinGothicStd-Book"/>
          <w:color w:val="auto"/>
          <w:szCs w:val="24"/>
        </w:rPr>
        <w:t>es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registradas en el registro municipal de entidades ciudadanas que desarrollen sus actividades en el ámbito territorial de la localidad o sobre temas culturales de interés </w:t>
      </w:r>
      <w:r w:rsidR="0090733F">
        <w:rPr>
          <w:rFonts w:ascii="Myriad Pro" w:eastAsiaTheme="minorEastAsia" w:hAnsi="Myriad Pro" w:cs="ITCFranklinGothicStd-Book"/>
          <w:color w:val="auto"/>
          <w:szCs w:val="24"/>
        </w:rPr>
        <w:t>general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y cumplan los requisitos establecidos en el apartado 5 de la ordenanza general de subvenciones del Ayuntamiento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>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El régimen de concesión será de concurrencia competitiva.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>SEGUNDO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entidades solicitantes y requisitos.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>
        <w:rPr>
          <w:rFonts w:ascii="Myriad Pro" w:eastAsiaTheme="minorEastAsia" w:hAnsi="Myriad Pro" w:cs="ITCFranklinGothicStd-Book"/>
          <w:color w:val="auto"/>
          <w:szCs w:val="24"/>
        </w:rPr>
        <w:t xml:space="preserve">Las asociaciones  y entidades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cultural</w:t>
      </w:r>
      <w:r>
        <w:rPr>
          <w:rFonts w:ascii="Myriad Pro" w:eastAsiaTheme="minorEastAsia" w:hAnsi="Myriad Pro" w:cs="ITCFranklinGothicStd-Book"/>
          <w:color w:val="auto"/>
          <w:szCs w:val="24"/>
        </w:rPr>
        <w:t>es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 solicitantes deberán cumplir los siguientes requisitos: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Estar debidamente registradas en el Registro municipal de entidades y tener sus datos actualizados en el Registro municipal de entidades en el momento de presentar su solicitud.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Tener sus estatutos adaptados a la Le</w:t>
      </w:r>
      <w:r>
        <w:rPr>
          <w:rFonts w:ascii="Myriad Pro" w:eastAsiaTheme="minorEastAsia" w:hAnsi="Myriad Pro" w:cs="ITCFranklinGothicStd-Book"/>
          <w:color w:val="auto"/>
          <w:szCs w:val="24"/>
        </w:rPr>
        <w:t xml:space="preserve">y orgánica 1/2002 de 22 de marzo,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reguladora del derecho de asociación.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No infringir el regulado en el artículo 13 de la </w:t>
      </w:r>
      <w:r>
        <w:rPr>
          <w:rFonts w:ascii="Myriad Pro" w:eastAsiaTheme="minorEastAsia" w:hAnsi="Myriad Pro" w:cs="ITCFranklinGothicStd-Book"/>
          <w:color w:val="auto"/>
          <w:szCs w:val="24"/>
        </w:rPr>
        <w:t>Ley 38/2003, de 17 de noviembre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.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Cumplir los requisitos de la convocatoria de concesión de subvenciones.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lastRenderedPageBreak/>
        <w:t>Desarrollar sus actividades en el ámbito territorial de la localidad y sobre temas culturales de interés para ella.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No estar incursa en ninguno de los supuestos de incapacidad o incompatibilidad para la percepción de ayudas o subvenciones públicas.</w:t>
      </w:r>
    </w:p>
    <w:p w:rsidR="001809D6" w:rsidRPr="001809D6" w:rsidRDefault="001809D6" w:rsidP="001809D6">
      <w:pPr>
        <w:pStyle w:val="Prrafodelista"/>
        <w:numPr>
          <w:ilvl w:val="0"/>
          <w:numId w:val="21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Estar al corriente de sus deberes tributarios (de carácter estatal, </w:t>
      </w:r>
      <w:proofErr w:type="gram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autonómica</w:t>
      </w:r>
      <w:proofErr w:type="gram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y local) y con la Seguridad Social.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b/>
          <w:color w:val="auto"/>
          <w:szCs w:val="24"/>
        </w:rPr>
        <w:t>TERCERO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: órgano competente para la instrucción y resolución del procedimiento. 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Como se indica en el apartado 4 de la Ordenanza General de Subvenciones del Ayuntamiento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será la Alcaldía-Presidencia o la Concejalía delegada.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b/>
          <w:color w:val="auto"/>
          <w:szCs w:val="24"/>
        </w:rPr>
        <w:t>CUARTO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objeto.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La realización de actividades de promoción de la Cultura en el término municipal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, dentro de los gastos subvencionables establecidos en el punto 7 de la ordenanza general de subvenciones del Ayuntamiento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>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Los gastos objeto de subvención deberán realizarse en el período comprendido entre </w:t>
      </w:r>
      <w:r w:rsidR="0020659E">
        <w:rPr>
          <w:rFonts w:ascii="Myriad Pro" w:eastAsiaTheme="minorEastAsia" w:hAnsi="Myriad Pro" w:cs="ITCFranklinGothicStd-Book"/>
          <w:color w:val="auto"/>
          <w:szCs w:val="24"/>
        </w:rPr>
        <w:t>el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1/01/2023 y el 30/11/2023.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b/>
          <w:color w:val="auto"/>
          <w:szCs w:val="24"/>
        </w:rPr>
        <w:t>QUINTO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bases reguladoras.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El programa se regirá por las bases reguladoras publicadas en el BOP de A Coruña BOP nº 232 de fecha 09/12/2022 y en el tablero de anuncios de la sede electrónica del Ayuntamiento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Sadurniño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 aprobadas por acuerdo plenario de fecha 29/09/2022.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b/>
          <w:color w:val="auto"/>
          <w:szCs w:val="24"/>
        </w:rPr>
        <w:t>SEXTO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cuantía.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El importe de la consignación asciende a 13.500,00 euros con cargo en el capítulo IV del presupuesto municipal para el año 2023.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La cuantía de la subvención estará en función del coste de los </w:t>
      </w:r>
      <w:r w:rsidR="0020659E">
        <w:rPr>
          <w:rFonts w:ascii="Myriad Pro" w:eastAsiaTheme="minorEastAsia" w:hAnsi="Myriad Pro" w:cs="ITCFranklinGothicStd-Book"/>
          <w:color w:val="auto"/>
          <w:szCs w:val="24"/>
        </w:rPr>
        <w:t xml:space="preserve">programas, de los criterios de </w:t>
      </w:r>
      <w:proofErr w:type="spellStart"/>
      <w:r w:rsidR="0020659E">
        <w:rPr>
          <w:rFonts w:ascii="Myriad Pro" w:eastAsiaTheme="minorEastAsia" w:hAnsi="Myriad Pro" w:cs="ITCFranklinGothicStd-Book"/>
          <w:color w:val="auto"/>
          <w:szCs w:val="24"/>
        </w:rPr>
        <w:t>b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aremación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y de los recursos con que cuente para cubrir parcialmente los proyectos, y tendrá en todo caso un importe máximo por beneficiario de 4.000,00 euros (para </w:t>
      </w:r>
      <w:r w:rsidR="0020659E">
        <w:rPr>
          <w:rFonts w:ascii="Myriad Pro" w:eastAsiaTheme="minorEastAsia" w:hAnsi="Myriad Pro" w:cs="ITCFranklinGothicStd-Book"/>
          <w:color w:val="auto"/>
          <w:szCs w:val="24"/>
        </w:rPr>
        <w:t>la l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ínea 1).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b/>
          <w:color w:val="auto"/>
          <w:szCs w:val="24"/>
        </w:rPr>
        <w:t>SÉPTIMO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solicitudes y plazo de presentación.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Las solicitudes de las subvenciones se dirigirán a la Alcaldía del Ayuntamiento de San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Sadur</w:t>
      </w:r>
      <w:r w:rsidR="0020659E">
        <w:rPr>
          <w:rFonts w:ascii="Myriad Pro" w:eastAsiaTheme="minorEastAsia" w:hAnsi="Myriad Pro" w:cs="ITCFranklinGothicStd-Book"/>
          <w:color w:val="auto"/>
          <w:szCs w:val="24"/>
        </w:rPr>
        <w:t>niño</w:t>
      </w:r>
      <w:proofErr w:type="spellEnd"/>
      <w:r w:rsidR="0020659E">
        <w:rPr>
          <w:rFonts w:ascii="Myriad Pro" w:eastAsiaTheme="minorEastAsia" w:hAnsi="Myriad Pro" w:cs="ITCFranklinGothicStd-Book"/>
          <w:color w:val="auto"/>
          <w:szCs w:val="24"/>
        </w:rPr>
        <w:t>, en el modelo que figura co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mo anexo </w:t>
      </w:r>
      <w:r w:rsidR="0020659E">
        <w:rPr>
          <w:rFonts w:ascii="Myriad Pro" w:eastAsiaTheme="minorEastAsia" w:hAnsi="Myriad Pro" w:cs="ITCFranklinGothicStd-Book"/>
          <w:color w:val="auto"/>
          <w:szCs w:val="24"/>
        </w:rPr>
        <w:t>1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, y se presentarán, dentro del plazo de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lastRenderedPageBreak/>
        <w:t>20 días hábiles contados a partir del día siguiente al</w:t>
      </w:r>
      <w:r w:rsidR="009E788F">
        <w:rPr>
          <w:rFonts w:ascii="Myriad Pro" w:eastAsiaTheme="minorEastAsia" w:hAnsi="Myriad Pro" w:cs="ITCFranklinGothicStd-Book"/>
          <w:color w:val="auto"/>
          <w:szCs w:val="24"/>
        </w:rPr>
        <w:t xml:space="preserve"> de la publicación del extracto en la</w:t>
      </w:r>
      <w:r w:rsidR="009E788F" w:rsidRPr="009E788F">
        <w:rPr>
          <w:rFonts w:ascii="Myriad Pro" w:eastAsiaTheme="minorEastAsia" w:hAnsi="Myriad Pro" w:cs="ITCFranklinGothicStd-Book"/>
          <w:color w:val="auto"/>
          <w:szCs w:val="24"/>
        </w:rPr>
        <w:t xml:space="preserve"> BDNS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y se presentarán en formato ele</w:t>
      </w:r>
      <w:bookmarkStart w:id="0" w:name="_GoBack"/>
      <w:bookmarkEnd w:id="0"/>
      <w:r w:rsidRPr="001809D6">
        <w:rPr>
          <w:rFonts w:ascii="Myriad Pro" w:eastAsiaTheme="minorEastAsia" w:hAnsi="Myriad Pro" w:cs="ITCFranklinGothicStd-Book"/>
          <w:color w:val="auto"/>
          <w:szCs w:val="24"/>
        </w:rPr>
        <w:t>ctrónico a través del Registro electrónico de la sede electrónica del Ayuntamiento.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b/>
          <w:color w:val="auto"/>
          <w:szCs w:val="24"/>
        </w:rPr>
        <w:t>OCTAVO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programas subvencionables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Se establecen dos líneas subvencionables dentro de la presente convocatoria: </w:t>
      </w:r>
    </w:p>
    <w:p w:rsidR="001809D6" w:rsidRPr="0020659E" w:rsidRDefault="001809D6" w:rsidP="0020659E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color w:val="auto"/>
          <w:szCs w:val="24"/>
        </w:rPr>
        <w:t>Línea 1. Actividades culturales: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Las dirigidas a la realización de actividades puntuales o de carácter anual, en el campo cultural. Se entenderá por actividades 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>culturales, actividades tales co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mo: celebraciones, homenajes, exposiciones, publicaciones, concursos, certámenes, muestras, eventos musicales, encuentros, conferencias, estudios, etc., en general, cualquier actividad de conservación, promoción y divulgación de los valores culturales gallegos.</w:t>
      </w:r>
    </w:p>
    <w:p w:rsidR="001809D6" w:rsidRPr="0020659E" w:rsidRDefault="001809D6" w:rsidP="0020659E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20659E">
        <w:rPr>
          <w:rFonts w:ascii="Myriad Pro" w:eastAsiaTheme="minorEastAsia" w:hAnsi="Myriad Pro" w:cs="ITCFranklinGothicStd-Book"/>
          <w:color w:val="auto"/>
          <w:szCs w:val="24"/>
        </w:rPr>
        <w:t>Línea 2. Gastos de mantenimiento, infraestructura y equipamiento cultural: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Para gastos de mantenimiento, mejora de la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 xml:space="preserve">s instalaciones y equipamiento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cultural de las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proofErr w:type="gram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asociaciones</w:t>
      </w:r>
      <w:proofErr w:type="gram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y entidades sin fin de lucro que dispongan de local en propiedad o en régimen de alquiler.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b/>
          <w:color w:val="auto"/>
          <w:szCs w:val="24"/>
        </w:rPr>
        <w:t>NOVENO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criterios de evaluación.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Los criterios de valoración, que serán ponderado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 xml:space="preserve">s de manera justificada para el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otorgamiento de subvención y fijación de su cuantía, así como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 xml:space="preserve"> la puntuación correspondiente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a cada uno de ellos, después de aplicar la siguiente fórmula:</w:t>
      </w:r>
    </w:p>
    <w:p w:rsidR="001809D6" w:rsidRPr="00566468" w:rsidRDefault="001809D6" w:rsidP="00566468">
      <w:pPr>
        <w:spacing w:line="276" w:lineRule="auto"/>
        <w:jc w:val="center"/>
        <w:rPr>
          <w:rFonts w:ascii="Myriad Pro" w:eastAsiaTheme="minorEastAsia" w:hAnsi="Myriad Pro" w:cs="ITCFranklinGothicStd-Book"/>
          <w:b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b/>
          <w:color w:val="auto"/>
          <w:szCs w:val="24"/>
        </w:rPr>
        <w:t>Cuantía = (PE x PO) / PT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Siendo PT la puntuación total de las entidades, PE la puntuació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 xml:space="preserve">n de la entidad solicitante, y 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PO el importe de la partida presupuestaria en euros.</w:t>
      </w:r>
    </w:p>
    <w:p w:rsidR="001809D6" w:rsidRPr="001809D6" w:rsidRDefault="00566468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>
        <w:rPr>
          <w:rFonts w:ascii="Myriad Pro" w:eastAsiaTheme="minorEastAsia" w:hAnsi="Myriad Pro" w:cs="ITCFranklinGothicStd-Book"/>
          <w:color w:val="auto"/>
          <w:szCs w:val="24"/>
        </w:rPr>
        <w:t>Criteri</w:t>
      </w:r>
      <w:r w:rsidR="001809D6" w:rsidRPr="001809D6">
        <w:rPr>
          <w:rFonts w:ascii="Myriad Pro" w:eastAsiaTheme="minorEastAsia" w:hAnsi="Myriad Pro" w:cs="ITCFranklinGothicStd-Book"/>
          <w:color w:val="auto"/>
          <w:szCs w:val="24"/>
        </w:rPr>
        <w:t>os (línea 1):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Interés general de la actividad y su repercusión social: hasta 3 puntos.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Fomento de la educación en valores de solidaridad, paz y respeto a la naturaleza en las actuaciones propuestas: hasta 0,50 puntos.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Grado de innovación de la propuesta, considerada de forma global, sobre todo en aquellos sectores culturales que puedan aparecer cómo deficitarios: hasta 0,50 puntos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Cuantía presupuestaria admitida:</w:t>
      </w:r>
    </w:p>
    <w:p w:rsidR="001809D6" w:rsidRPr="00566468" w:rsidRDefault="001809D6" w:rsidP="00566468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de 500 a 2.500 euros: hasta 0,50 puntos </w:t>
      </w:r>
    </w:p>
    <w:p w:rsidR="001809D6" w:rsidRPr="00566468" w:rsidRDefault="001809D6" w:rsidP="00566468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de 2.501 a 5.000 euros: hasta 1 punto </w:t>
      </w:r>
    </w:p>
    <w:p w:rsidR="001809D6" w:rsidRPr="00566468" w:rsidRDefault="001809D6" w:rsidP="00566468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de 5.001 a 10.000 euros: hasta 1,50 puntos</w:t>
      </w:r>
    </w:p>
    <w:p w:rsidR="001809D6" w:rsidRPr="00566468" w:rsidRDefault="001809D6" w:rsidP="00566468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lastRenderedPageBreak/>
        <w:t xml:space="preserve">de 10.001 a 15.000 euros: hasta 2 puntos </w:t>
      </w:r>
    </w:p>
    <w:p w:rsidR="001809D6" w:rsidRPr="00566468" w:rsidRDefault="001809D6" w:rsidP="00566468">
      <w:pPr>
        <w:pStyle w:val="Prrafodelista"/>
        <w:numPr>
          <w:ilvl w:val="0"/>
          <w:numId w:val="22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más de 15.000 euros: hasta 3 puntos 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Acciones de recuperación patrimonial (etnográfica, musical, tradición oral, recuperación del patrimonio material e inmaterial): hasta  2 puntos. 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Eventos y/o actividades que contribuyan a mantener tradiciones culturales o costumbres propias de la cultura Gallega (recuperación de celebraciones tradicionales, magosto, navidad, carnaval, letras gallegas y eventos de similar naturaleza).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Acciones dirigidas a la promover la participación de la juventud en la vida social: hasta 0,50 puntos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Acciones dirigidas a la promover la igualdad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 xml:space="preserve"> entre mujeres y hombres: hasta</w:t>
      </w: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 3 puntos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La estabilidad y solvencia demostrada por la entidad solicitante en el ámbito de la actuación puntual desarrollada: hasta 1 punto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Grado de patrocinio de otras entidades públicas o privadas: hasta 1 punto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Evaluación de otros contenidos: hasta 3 puntos </w:t>
      </w:r>
    </w:p>
    <w:p w:rsidR="001809D6" w:rsidRPr="00566468" w:rsidRDefault="001809D6" w:rsidP="00566468">
      <w:pPr>
        <w:pStyle w:val="Prrafodelista"/>
        <w:numPr>
          <w:ilvl w:val="0"/>
          <w:numId w:val="23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Propuestas conjuntas y de colaboración: hasta 3 puntos. Se valorarán los proyectos que se desarrollen en conjunto con otras entidades en su totalidad o en algún aspecto puntual. 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b/>
          <w:color w:val="auto"/>
          <w:szCs w:val="24"/>
        </w:rPr>
        <w:t>DÉCIMO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documentación.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 xml:space="preserve">Solicitud (Anexo I) 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Programación anual de actividades  (Anexo II).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Gastos de mantenimiento, infraestructuras y equipamiento (Anexo III).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Certificado de solicitud (Anexo IV).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Declaración responsable no estar incurso en causa de incompatibilidad o incapacidad para contratar y percibir subvenciones de la Administración (Anexo V).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Compromiso de obtención de permisos y licencias (Anexo VI).</w:t>
      </w:r>
    </w:p>
    <w:p w:rsidR="001809D6" w:rsidRPr="00566468" w:rsidRDefault="001809D6" w:rsidP="00566468">
      <w:pPr>
        <w:pStyle w:val="Prrafodelista"/>
        <w:numPr>
          <w:ilvl w:val="0"/>
          <w:numId w:val="25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Declaración de local en propiedad (Anexo VII).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Asimismo, se presentará la siguiente documentación relativa a la entidad: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ab/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Acta fundacional.</w:t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Estatutos de la entidad.</w:t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Certificación o documentos justificativos del número de inscripción en el Registro general de asociaciones y en otros registros públicos.</w:t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Certificación de los datos de identificación de las personas que ocupan cargos directivos.</w:t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lastRenderedPageBreak/>
        <w:t>Certificación o documentos justificativos del domicilio social y copia del CIF de la entidad.</w:t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Certificación original de los datos bancarios.</w:t>
      </w:r>
    </w:p>
    <w:p w:rsidR="001809D6" w:rsidRPr="00566468" w:rsidRDefault="001809D6" w:rsidP="00566468">
      <w:pPr>
        <w:pStyle w:val="Prrafodelista"/>
        <w:numPr>
          <w:ilvl w:val="0"/>
          <w:numId w:val="26"/>
        </w:num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color w:val="auto"/>
          <w:szCs w:val="24"/>
        </w:rPr>
        <w:t>Fotocopia del NIF de la persona representante de la entidad.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Si la documentación a la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 xml:space="preserve"> que se refieren los apartados a), b), c), d), e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) y g) ya está presentada y actualizada en el Registro municipal de entidades del Ayuntamiento, no será necesaria su entrega.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b/>
          <w:color w:val="auto"/>
          <w:szCs w:val="24"/>
        </w:rPr>
        <w:t>UNDÉCIMO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propuesta de resolución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El estudio y, de ser el caso, la concesión o denegación de ayudas económicas, se realizará una vez revisadas las solicitudes presentadas, </w:t>
      </w:r>
      <w:proofErr w:type="spellStart"/>
      <w:r w:rsidRPr="001809D6">
        <w:rPr>
          <w:rFonts w:ascii="Myriad Pro" w:eastAsiaTheme="minorEastAsia" w:hAnsi="Myriad Pro" w:cs="ITCFranklinGothicStd-Book"/>
          <w:color w:val="auto"/>
          <w:szCs w:val="24"/>
        </w:rPr>
        <w:t>elaboránsose</w:t>
      </w:r>
      <w:proofErr w:type="spellEnd"/>
      <w:r w:rsidRPr="001809D6">
        <w:rPr>
          <w:rFonts w:ascii="Myriad Pro" w:eastAsiaTheme="minorEastAsia" w:hAnsi="Myriad Pro" w:cs="ITCFranklinGothicStd-Book"/>
          <w:color w:val="auto"/>
          <w:szCs w:val="24"/>
        </w:rPr>
        <w:t xml:space="preserve"> propuesta de resol</w:t>
      </w:r>
      <w:r w:rsidR="00566468">
        <w:rPr>
          <w:rFonts w:ascii="Myriad Pro" w:eastAsiaTheme="minorEastAsia" w:hAnsi="Myriad Pro" w:cs="ITCFranklinGothicStd-Book"/>
          <w:color w:val="auto"/>
          <w:szCs w:val="24"/>
        </w:rPr>
        <w:t>ución que será resuelta por la J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unta de Gobierno Local concediendo o denegando la ayuda.</w:t>
      </w: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1809D6" w:rsidRPr="001809D6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566468">
        <w:rPr>
          <w:rFonts w:ascii="Myriad Pro" w:eastAsiaTheme="minorEastAsia" w:hAnsi="Myriad Pro" w:cs="ITCFranklinGothicStd-Book"/>
          <w:b/>
          <w:color w:val="auto"/>
          <w:szCs w:val="24"/>
        </w:rPr>
        <w:t>DUODÉCIMO</w:t>
      </w:r>
      <w:r w:rsidRPr="001809D6">
        <w:rPr>
          <w:rFonts w:ascii="Myriad Pro" w:eastAsiaTheme="minorEastAsia" w:hAnsi="Myriad Pro" w:cs="ITCFranklinGothicStd-Book"/>
          <w:color w:val="auto"/>
          <w:szCs w:val="24"/>
        </w:rPr>
        <w:t>: plazo de justificación</w:t>
      </w:r>
    </w:p>
    <w:p w:rsidR="009A1305" w:rsidRDefault="001809D6" w:rsidP="001809D6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1809D6">
        <w:rPr>
          <w:rFonts w:ascii="Myriad Pro" w:eastAsiaTheme="minorEastAsia" w:hAnsi="Myriad Pro" w:cs="ITCFranklinGothicStd-Book"/>
          <w:color w:val="auto"/>
          <w:szCs w:val="24"/>
        </w:rPr>
        <w:t>El plazo para la justificación de las subvenciones terminará el día 30 de noviembre de 2023, excepto que se solicitara y concediera una prórroga, que no excederá nunca del plazo de 50 días.</w:t>
      </w:r>
    </w:p>
    <w:p w:rsidR="00825D2F" w:rsidRPr="00825D2F" w:rsidRDefault="00825D2F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En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 xml:space="preserve">, 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>Sr. Alcalde Secundino García Casal</w:t>
      </w:r>
    </w:p>
    <w:p w:rsidR="009A1305" w:rsidRDefault="009A1305">
      <w:pPr>
        <w:spacing w:after="13"/>
        <w:ind w:right="7"/>
        <w:jc w:val="center"/>
        <w:rPr>
          <w:b/>
          <w:sz w:val="26"/>
        </w:rPr>
      </w:pPr>
    </w:p>
    <w:p w:rsidR="009A1305" w:rsidRDefault="009A1305">
      <w:pPr>
        <w:spacing w:after="13"/>
        <w:ind w:right="7"/>
        <w:jc w:val="center"/>
        <w:rPr>
          <w:b/>
          <w:sz w:val="26"/>
        </w:rPr>
      </w:pPr>
    </w:p>
    <w:p w:rsidR="00DA3891" w:rsidRDefault="00DA3891">
      <w:pPr>
        <w:spacing w:after="394"/>
        <w:ind w:right="0"/>
        <w:jc w:val="center"/>
        <w:rPr>
          <w:b/>
        </w:rPr>
      </w:pPr>
    </w:p>
    <w:sectPr w:rsidR="00DA3891" w:rsidSect="00B66E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80" w:right="1474" w:bottom="1287" w:left="1474" w:header="301" w:footer="8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81C" w:rsidRDefault="00EB481C">
      <w:pPr>
        <w:spacing w:after="0" w:line="240" w:lineRule="auto"/>
      </w:pPr>
      <w:r>
        <w:separator/>
      </w:r>
    </w:p>
  </w:endnote>
  <w:endnote w:type="continuationSeparator" w:id="0">
    <w:p w:rsidR="00EB481C" w:rsidRDefault="00EB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ITCFranklinGothicStd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18"/>
      </w:rPr>
      <w:t xml:space="preserve">Bases da convocatoria para </w:t>
    </w:r>
    <w:proofErr w:type="spellStart"/>
    <w:r>
      <w:rPr>
        <w:rFonts w:ascii="Times New Roman" w:eastAsia="Times New Roman" w:hAnsi="Times New Roman" w:cs="Times New Roman"/>
        <w:sz w:val="18"/>
      </w:rPr>
      <w:t>a</w:t>
    </w:r>
    <w:proofErr w:type="spellEnd"/>
    <w:r>
      <w:rPr>
        <w:rFonts w:ascii="Times New Roman" w:eastAsia="Times New Roman" w:hAnsi="Times New Roman" w:cs="Times New Roman"/>
        <w:sz w:val="18"/>
      </w:rPr>
      <w:t xml:space="preserve"> concesión de </w:t>
    </w:r>
    <w:proofErr w:type="spellStart"/>
    <w:r>
      <w:rPr>
        <w:rFonts w:ascii="Times New Roman" w:eastAsia="Times New Roman" w:hAnsi="Times New Roman" w:cs="Times New Roman"/>
        <w:sz w:val="18"/>
      </w:rPr>
      <w:t>subvencións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a </w:t>
    </w:r>
    <w:proofErr w:type="spellStart"/>
    <w:r>
      <w:rPr>
        <w:rFonts w:ascii="Times New Roman" w:eastAsia="Times New Roman" w:hAnsi="Times New Roman" w:cs="Times New Roman"/>
        <w:sz w:val="18"/>
      </w:rPr>
      <w:t>asociacións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e entidades </w:t>
    </w:r>
    <w:proofErr w:type="spellStart"/>
    <w:r>
      <w:rPr>
        <w:rFonts w:ascii="Times New Roman" w:eastAsia="Times New Roman" w:hAnsi="Times New Roman" w:cs="Times New Roman"/>
        <w:sz w:val="18"/>
      </w:rPr>
      <w:t>sen</w:t>
    </w:r>
    <w:proofErr w:type="spellEnd"/>
    <w:r>
      <w:rPr>
        <w:rFonts w:ascii="Times New Roman" w:eastAsia="Times New Roman" w:hAnsi="Times New Roman" w:cs="Times New Roman"/>
        <w:sz w:val="18"/>
      </w:rPr>
      <w:t xml:space="preserve"> ánimo de lucro que </w:t>
    </w:r>
    <w:proofErr w:type="spellStart"/>
    <w:r>
      <w:rPr>
        <w:rFonts w:ascii="Times New Roman" w:eastAsia="Times New Roman" w:hAnsi="Times New Roman" w:cs="Times New Roman"/>
        <w:sz w:val="18"/>
      </w:rPr>
      <w:t>desenvolvan</w:t>
    </w:r>
    <w:proofErr w:type="spellEnd"/>
    <w:r>
      <w:rPr>
        <w:rFonts w:ascii="Times New Roman" w:eastAsia="Times New Roman" w:hAnsi="Times New Roman" w:cs="Times New Roman"/>
        <w:sz w:val="18"/>
      </w:rPr>
      <w:t xml:space="preserve"> </w:t>
    </w:r>
  </w:p>
  <w:p w:rsidR="000F2466" w:rsidRDefault="000F2466">
    <w:pPr>
      <w:tabs>
        <w:tab w:val="center" w:pos="8459"/>
      </w:tabs>
      <w:spacing w:after="0" w:line="259" w:lineRule="auto"/>
      <w:ind w:left="0" w:right="0" w:firstLine="0"/>
      <w:jc w:val="left"/>
    </w:pPr>
    <w:proofErr w:type="spellStart"/>
    <w:r>
      <w:rPr>
        <w:rFonts w:ascii="Times New Roman" w:eastAsia="Times New Roman" w:hAnsi="Times New Roman" w:cs="Times New Roman"/>
        <w:sz w:val="18"/>
      </w:rPr>
      <w:t>accións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no </w:t>
    </w:r>
    <w:proofErr w:type="spellStart"/>
    <w:r>
      <w:rPr>
        <w:rFonts w:ascii="Times New Roman" w:eastAsia="Times New Roman" w:hAnsi="Times New Roman" w:cs="Times New Roman"/>
        <w:sz w:val="18"/>
      </w:rPr>
      <w:t>eido</w:t>
    </w:r>
    <w:proofErr w:type="spellEnd"/>
    <w:r>
      <w:rPr>
        <w:rFonts w:ascii="Times New Roman" w:eastAsia="Times New Roman" w:hAnsi="Times New Roman" w:cs="Times New Roman"/>
        <w:sz w:val="18"/>
      </w:rPr>
      <w:t xml:space="preserve"> da cultura</w:t>
    </w:r>
    <w:r>
      <w:rPr>
        <w:rFonts w:ascii="Times New Roman" w:eastAsia="Times New Roman" w:hAnsi="Times New Roman" w:cs="Times New Roman"/>
        <w:sz w:val="18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5974F6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18"/>
      </w:rPr>
      <w:t xml:space="preserve">Convocatoria pública </w:t>
    </w:r>
    <w:r w:rsidR="000F2466">
      <w:rPr>
        <w:rFonts w:ascii="Times New Roman" w:eastAsia="Times New Roman" w:hAnsi="Times New Roman" w:cs="Times New Roman"/>
        <w:sz w:val="18"/>
      </w:rPr>
      <w:t xml:space="preserve">de </w:t>
    </w:r>
    <w:proofErr w:type="spellStart"/>
    <w:r w:rsidR="000F2466">
      <w:rPr>
        <w:rFonts w:ascii="Times New Roman" w:eastAsia="Times New Roman" w:hAnsi="Times New Roman" w:cs="Times New Roman"/>
        <w:sz w:val="18"/>
      </w:rPr>
      <w:t>subvencións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a </w:t>
    </w:r>
    <w:proofErr w:type="spellStart"/>
    <w:r w:rsidR="000F2466">
      <w:rPr>
        <w:rFonts w:ascii="Times New Roman" w:eastAsia="Times New Roman" w:hAnsi="Times New Roman" w:cs="Times New Roman"/>
        <w:sz w:val="18"/>
      </w:rPr>
      <w:t>asociacións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e entidades </w:t>
    </w:r>
    <w:proofErr w:type="spellStart"/>
    <w:r w:rsidR="000F2466">
      <w:rPr>
        <w:rFonts w:ascii="Times New Roman" w:eastAsia="Times New Roman" w:hAnsi="Times New Roman" w:cs="Times New Roman"/>
        <w:sz w:val="18"/>
      </w:rPr>
      <w:t>sen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ánimo de lucro que </w:t>
    </w:r>
    <w:proofErr w:type="spellStart"/>
    <w:r w:rsidR="000F2466">
      <w:rPr>
        <w:rFonts w:ascii="Times New Roman" w:eastAsia="Times New Roman" w:hAnsi="Times New Roman" w:cs="Times New Roman"/>
        <w:sz w:val="18"/>
      </w:rPr>
      <w:t>desenvolvan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</w:t>
    </w:r>
  </w:p>
  <w:p w:rsidR="000F2466" w:rsidRDefault="000F2466">
    <w:pPr>
      <w:tabs>
        <w:tab w:val="center" w:pos="8459"/>
      </w:tabs>
      <w:spacing w:after="0" w:line="259" w:lineRule="auto"/>
      <w:ind w:left="0" w:right="0" w:firstLine="0"/>
      <w:jc w:val="left"/>
    </w:pPr>
    <w:proofErr w:type="spellStart"/>
    <w:proofErr w:type="gramStart"/>
    <w:r>
      <w:rPr>
        <w:rFonts w:ascii="Times New Roman" w:eastAsia="Times New Roman" w:hAnsi="Times New Roman" w:cs="Times New Roman"/>
        <w:sz w:val="18"/>
      </w:rPr>
      <w:t>accións</w:t>
    </w:r>
    <w:proofErr w:type="spellEnd"/>
    <w:proofErr w:type="gramEnd"/>
    <w:r>
      <w:rPr>
        <w:rFonts w:ascii="Times New Roman" w:eastAsia="Times New Roman" w:hAnsi="Times New Roman" w:cs="Times New Roman"/>
        <w:sz w:val="18"/>
      </w:rPr>
      <w:t xml:space="preserve"> no </w:t>
    </w:r>
    <w:proofErr w:type="spellStart"/>
    <w:r>
      <w:rPr>
        <w:rFonts w:ascii="Times New Roman" w:eastAsia="Times New Roman" w:hAnsi="Times New Roman" w:cs="Times New Roman"/>
        <w:sz w:val="18"/>
      </w:rPr>
      <w:t>eido</w:t>
    </w:r>
    <w:proofErr w:type="spellEnd"/>
    <w:r>
      <w:rPr>
        <w:rFonts w:ascii="Times New Roman" w:eastAsia="Times New Roman" w:hAnsi="Times New Roman" w:cs="Times New Roman"/>
        <w:sz w:val="18"/>
      </w:rPr>
      <w:t xml:space="preserve"> da cultura</w:t>
    </w:r>
    <w:r w:rsidR="005974F6">
      <w:rPr>
        <w:rFonts w:ascii="Times New Roman" w:eastAsia="Times New Roman" w:hAnsi="Times New Roman" w:cs="Times New Roman"/>
        <w:sz w:val="18"/>
      </w:rPr>
      <w:t xml:space="preserve"> no ano 2023</w:t>
    </w:r>
    <w:r>
      <w:rPr>
        <w:rFonts w:ascii="Times New Roman" w:eastAsia="Times New Roman" w:hAnsi="Times New Roman" w:cs="Times New Roman"/>
        <w:sz w:val="18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9E788F" w:rsidRPr="009E788F">
      <w:rPr>
        <w:rFonts w:ascii="Times New Roman" w:eastAsia="Times New Roman" w:hAnsi="Times New Roman" w:cs="Times New Roman"/>
        <w:noProof/>
        <w:sz w:val="18"/>
      </w:rPr>
      <w:t>2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18"/>
      </w:rPr>
      <w:t xml:space="preserve">Bases da convocatoria para </w:t>
    </w:r>
    <w:proofErr w:type="spellStart"/>
    <w:r>
      <w:rPr>
        <w:rFonts w:ascii="Times New Roman" w:eastAsia="Times New Roman" w:hAnsi="Times New Roman" w:cs="Times New Roman"/>
        <w:sz w:val="18"/>
      </w:rPr>
      <w:t>a</w:t>
    </w:r>
    <w:proofErr w:type="spellEnd"/>
    <w:r>
      <w:rPr>
        <w:rFonts w:ascii="Times New Roman" w:eastAsia="Times New Roman" w:hAnsi="Times New Roman" w:cs="Times New Roman"/>
        <w:sz w:val="18"/>
      </w:rPr>
      <w:t xml:space="preserve"> concesión de </w:t>
    </w:r>
    <w:proofErr w:type="spellStart"/>
    <w:r>
      <w:rPr>
        <w:rFonts w:ascii="Times New Roman" w:eastAsia="Times New Roman" w:hAnsi="Times New Roman" w:cs="Times New Roman"/>
        <w:sz w:val="18"/>
      </w:rPr>
      <w:t>subvencións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a </w:t>
    </w:r>
    <w:proofErr w:type="spellStart"/>
    <w:r>
      <w:rPr>
        <w:rFonts w:ascii="Times New Roman" w:eastAsia="Times New Roman" w:hAnsi="Times New Roman" w:cs="Times New Roman"/>
        <w:sz w:val="18"/>
      </w:rPr>
      <w:t>asociacións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e entidades </w:t>
    </w:r>
    <w:proofErr w:type="spellStart"/>
    <w:r>
      <w:rPr>
        <w:rFonts w:ascii="Times New Roman" w:eastAsia="Times New Roman" w:hAnsi="Times New Roman" w:cs="Times New Roman"/>
        <w:sz w:val="18"/>
      </w:rPr>
      <w:t>sen</w:t>
    </w:r>
    <w:proofErr w:type="spellEnd"/>
    <w:r>
      <w:rPr>
        <w:rFonts w:ascii="Times New Roman" w:eastAsia="Times New Roman" w:hAnsi="Times New Roman" w:cs="Times New Roman"/>
        <w:sz w:val="18"/>
      </w:rPr>
      <w:t xml:space="preserve"> ánimo de lucro que </w:t>
    </w:r>
    <w:proofErr w:type="spellStart"/>
    <w:r>
      <w:rPr>
        <w:rFonts w:ascii="Times New Roman" w:eastAsia="Times New Roman" w:hAnsi="Times New Roman" w:cs="Times New Roman"/>
        <w:sz w:val="18"/>
      </w:rPr>
      <w:t>desenvolvan</w:t>
    </w:r>
    <w:proofErr w:type="spellEnd"/>
    <w:r>
      <w:rPr>
        <w:rFonts w:ascii="Times New Roman" w:eastAsia="Times New Roman" w:hAnsi="Times New Roman" w:cs="Times New Roman"/>
        <w:sz w:val="18"/>
      </w:rPr>
      <w:t xml:space="preserve"> </w:t>
    </w:r>
  </w:p>
  <w:p w:rsidR="000F2466" w:rsidRDefault="000F2466">
    <w:pPr>
      <w:tabs>
        <w:tab w:val="center" w:pos="8459"/>
      </w:tabs>
      <w:spacing w:after="0" w:line="259" w:lineRule="auto"/>
      <w:ind w:left="0" w:right="0" w:firstLine="0"/>
      <w:jc w:val="left"/>
    </w:pPr>
    <w:proofErr w:type="spellStart"/>
    <w:r>
      <w:rPr>
        <w:rFonts w:ascii="Times New Roman" w:eastAsia="Times New Roman" w:hAnsi="Times New Roman" w:cs="Times New Roman"/>
        <w:sz w:val="18"/>
      </w:rPr>
      <w:t>accións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no </w:t>
    </w:r>
    <w:proofErr w:type="spellStart"/>
    <w:r>
      <w:rPr>
        <w:rFonts w:ascii="Times New Roman" w:eastAsia="Times New Roman" w:hAnsi="Times New Roman" w:cs="Times New Roman"/>
        <w:sz w:val="18"/>
      </w:rPr>
      <w:t>eido</w:t>
    </w:r>
    <w:proofErr w:type="spellEnd"/>
    <w:r>
      <w:rPr>
        <w:rFonts w:ascii="Times New Roman" w:eastAsia="Times New Roman" w:hAnsi="Times New Roman" w:cs="Times New Roman"/>
        <w:sz w:val="18"/>
      </w:rPr>
      <w:t xml:space="preserve"> da cultura</w:t>
    </w:r>
    <w:r>
      <w:rPr>
        <w:rFonts w:ascii="Times New Roman" w:eastAsia="Times New Roman" w:hAnsi="Times New Roman" w:cs="Times New Roman"/>
        <w:sz w:val="18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81C" w:rsidRDefault="00EB481C">
      <w:pPr>
        <w:spacing w:after="0" w:line="240" w:lineRule="auto"/>
      </w:pPr>
      <w:r>
        <w:separator/>
      </w:r>
    </w:p>
  </w:footnote>
  <w:footnote w:type="continuationSeparator" w:id="0">
    <w:p w:rsidR="00EB481C" w:rsidRDefault="00EB4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-1420" w:right="22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6D6BA4F" wp14:editId="46B62803">
          <wp:simplePos x="0" y="0"/>
          <wp:positionH relativeFrom="page">
            <wp:posOffset>909955</wp:posOffset>
          </wp:positionH>
          <wp:positionV relativeFrom="page">
            <wp:posOffset>189240</wp:posOffset>
          </wp:positionV>
          <wp:extent cx="5738495" cy="1627505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8495" cy="1627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-1420" w:right="22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529E796" wp14:editId="43A63FEE">
          <wp:simplePos x="0" y="0"/>
          <wp:positionH relativeFrom="page">
            <wp:posOffset>909955</wp:posOffset>
          </wp:positionH>
          <wp:positionV relativeFrom="page">
            <wp:posOffset>189240</wp:posOffset>
          </wp:positionV>
          <wp:extent cx="5738495" cy="1627505"/>
          <wp:effectExtent l="0" t="0" r="0" b="0"/>
          <wp:wrapSquare wrapText="bothSides"/>
          <wp:docPr id="1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8495" cy="1627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-1420" w:right="22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BEF7084" wp14:editId="0BBC56BE">
          <wp:simplePos x="0" y="0"/>
          <wp:positionH relativeFrom="page">
            <wp:posOffset>909955</wp:posOffset>
          </wp:positionH>
          <wp:positionV relativeFrom="page">
            <wp:posOffset>189240</wp:posOffset>
          </wp:positionV>
          <wp:extent cx="5738495" cy="1627505"/>
          <wp:effectExtent l="0" t="0" r="0" b="0"/>
          <wp:wrapSquare wrapText="bothSides"/>
          <wp:docPr id="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8495" cy="1627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DB6"/>
    <w:multiLevelType w:val="hybridMultilevel"/>
    <w:tmpl w:val="A60EDF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65111"/>
    <w:multiLevelType w:val="hybridMultilevel"/>
    <w:tmpl w:val="9200B5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F1B7F"/>
    <w:multiLevelType w:val="hybridMultilevel"/>
    <w:tmpl w:val="31084A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4501"/>
    <w:multiLevelType w:val="hybridMultilevel"/>
    <w:tmpl w:val="0C1A9C84"/>
    <w:lvl w:ilvl="0" w:tplc="118CAAAA">
      <w:start w:val="1"/>
      <w:numFmt w:val="bullet"/>
      <w:lvlText w:val="•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2A9AB6">
      <w:start w:val="1"/>
      <w:numFmt w:val="bullet"/>
      <w:lvlText w:val="o"/>
      <w:lvlJc w:val="left"/>
      <w:pPr>
        <w:ind w:left="1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68BB12">
      <w:start w:val="1"/>
      <w:numFmt w:val="bullet"/>
      <w:lvlText w:val="▪"/>
      <w:lvlJc w:val="left"/>
      <w:pPr>
        <w:ind w:left="2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80E70C">
      <w:start w:val="1"/>
      <w:numFmt w:val="bullet"/>
      <w:lvlText w:val="•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F48FDA">
      <w:start w:val="1"/>
      <w:numFmt w:val="bullet"/>
      <w:lvlText w:val="o"/>
      <w:lvlJc w:val="left"/>
      <w:pPr>
        <w:ind w:left="4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C85DC6">
      <w:start w:val="1"/>
      <w:numFmt w:val="bullet"/>
      <w:lvlText w:val="▪"/>
      <w:lvlJc w:val="left"/>
      <w:pPr>
        <w:ind w:left="4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EAD4E0">
      <w:start w:val="1"/>
      <w:numFmt w:val="bullet"/>
      <w:lvlText w:val="•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8BA30">
      <w:start w:val="1"/>
      <w:numFmt w:val="bullet"/>
      <w:lvlText w:val="o"/>
      <w:lvlJc w:val="left"/>
      <w:pPr>
        <w:ind w:left="6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27568">
      <w:start w:val="1"/>
      <w:numFmt w:val="bullet"/>
      <w:lvlText w:val="▪"/>
      <w:lvlJc w:val="left"/>
      <w:pPr>
        <w:ind w:left="6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7D66BCA"/>
    <w:multiLevelType w:val="hybridMultilevel"/>
    <w:tmpl w:val="E46A794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9E2000E"/>
    <w:multiLevelType w:val="hybridMultilevel"/>
    <w:tmpl w:val="997A4A7A"/>
    <w:lvl w:ilvl="0" w:tplc="77E2961C">
      <w:start w:val="1"/>
      <w:numFmt w:val="bullet"/>
      <w:lvlText w:val="•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F4FB3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D4759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DC9DC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DCBD3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20E3F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3A3C2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C8A7D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B8ACE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B9C38E8"/>
    <w:multiLevelType w:val="hybridMultilevel"/>
    <w:tmpl w:val="2E9A51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9620F"/>
    <w:multiLevelType w:val="hybridMultilevel"/>
    <w:tmpl w:val="6B9A5D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9599A"/>
    <w:multiLevelType w:val="hybridMultilevel"/>
    <w:tmpl w:val="7ECCB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57306F"/>
    <w:multiLevelType w:val="hybridMultilevel"/>
    <w:tmpl w:val="E632A506"/>
    <w:lvl w:ilvl="0" w:tplc="CFBA90F8">
      <w:numFmt w:val="bullet"/>
      <w:lvlText w:val="•"/>
      <w:lvlJc w:val="left"/>
      <w:pPr>
        <w:ind w:left="1050" w:hanging="690"/>
      </w:pPr>
      <w:rPr>
        <w:rFonts w:ascii="Myriad Pro" w:eastAsiaTheme="minorEastAsia" w:hAnsi="Myriad Pro" w:cs="ITCFranklinGothicStd-Boo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7396D"/>
    <w:multiLevelType w:val="hybridMultilevel"/>
    <w:tmpl w:val="733C4EDA"/>
    <w:lvl w:ilvl="0" w:tplc="75862556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6CB2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CCF7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22E2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4C6E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B4706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B67B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04EEA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9607C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2381494"/>
    <w:multiLevelType w:val="hybridMultilevel"/>
    <w:tmpl w:val="A4B2D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8A2A22"/>
    <w:multiLevelType w:val="hybridMultilevel"/>
    <w:tmpl w:val="2FFAF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CC5675"/>
    <w:multiLevelType w:val="hybridMultilevel"/>
    <w:tmpl w:val="41769B40"/>
    <w:lvl w:ilvl="0" w:tplc="0C0A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>
    <w:nsid w:val="4C726B82"/>
    <w:multiLevelType w:val="hybridMultilevel"/>
    <w:tmpl w:val="6EB44E2C"/>
    <w:lvl w:ilvl="0" w:tplc="6FD2336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209EE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1C99D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1810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FEF54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EA809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B8509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FAB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8CC83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F647129"/>
    <w:multiLevelType w:val="hybridMultilevel"/>
    <w:tmpl w:val="4DE0DB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9D068A"/>
    <w:multiLevelType w:val="hybridMultilevel"/>
    <w:tmpl w:val="F7622E38"/>
    <w:lvl w:ilvl="0" w:tplc="80D4EBF2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433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5441C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D872D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642E0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C8892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68C05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E8A95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DC989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6997769"/>
    <w:multiLevelType w:val="hybridMultilevel"/>
    <w:tmpl w:val="9F9C90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B41C54"/>
    <w:multiLevelType w:val="hybridMultilevel"/>
    <w:tmpl w:val="F19EBD22"/>
    <w:lvl w:ilvl="0" w:tplc="5168765E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24529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EC53E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347DD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810D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16622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DAE92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256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BA0ED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D9122D6"/>
    <w:multiLevelType w:val="hybridMultilevel"/>
    <w:tmpl w:val="2F729DB8"/>
    <w:lvl w:ilvl="0" w:tplc="1CECE61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7239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5CE9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7CA9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723FE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D61C3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BA1B0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C859F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2EF7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EC36E9C"/>
    <w:multiLevelType w:val="hybridMultilevel"/>
    <w:tmpl w:val="4E2A0F74"/>
    <w:lvl w:ilvl="0" w:tplc="1ED2E31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54B0E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4ABE8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C693C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2EEEA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C2580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1664C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CCD59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683B0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41767F0"/>
    <w:multiLevelType w:val="hybridMultilevel"/>
    <w:tmpl w:val="3BDCE98E"/>
    <w:lvl w:ilvl="0" w:tplc="855E0A06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708CD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68F60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160D0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FAB04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5679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7ECBA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1E34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DA3B4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531274E"/>
    <w:multiLevelType w:val="hybridMultilevel"/>
    <w:tmpl w:val="1F52CF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0E489F"/>
    <w:multiLevelType w:val="hybridMultilevel"/>
    <w:tmpl w:val="709463C2"/>
    <w:lvl w:ilvl="0" w:tplc="68AE4D8A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86EF3E">
      <w:start w:val="1"/>
      <w:numFmt w:val="bullet"/>
      <w:lvlText w:val="-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6AB02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90523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70869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3C807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2C2F1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CC7B0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96145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AF847CE"/>
    <w:multiLevelType w:val="hybridMultilevel"/>
    <w:tmpl w:val="CBCAA6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6E405C"/>
    <w:multiLevelType w:val="hybridMultilevel"/>
    <w:tmpl w:val="89700DF4"/>
    <w:lvl w:ilvl="0" w:tplc="C130C8F8">
      <w:start w:val="1"/>
      <w:numFmt w:val="decimal"/>
      <w:lvlText w:val="%1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CBCF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34ECA0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EA27A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5A794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386304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8E129E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A4C1B6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4C89D4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14"/>
  </w:num>
  <w:num w:numId="3">
    <w:abstractNumId w:val="5"/>
  </w:num>
  <w:num w:numId="4">
    <w:abstractNumId w:val="18"/>
  </w:num>
  <w:num w:numId="5">
    <w:abstractNumId w:val="3"/>
  </w:num>
  <w:num w:numId="6">
    <w:abstractNumId w:val="16"/>
  </w:num>
  <w:num w:numId="7">
    <w:abstractNumId w:val="25"/>
  </w:num>
  <w:num w:numId="8">
    <w:abstractNumId w:val="23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0"/>
  </w:num>
  <w:num w:numId="14">
    <w:abstractNumId w:val="17"/>
  </w:num>
  <w:num w:numId="15">
    <w:abstractNumId w:val="22"/>
  </w:num>
  <w:num w:numId="16">
    <w:abstractNumId w:val="24"/>
  </w:num>
  <w:num w:numId="17">
    <w:abstractNumId w:val="12"/>
  </w:num>
  <w:num w:numId="18">
    <w:abstractNumId w:val="11"/>
  </w:num>
  <w:num w:numId="19">
    <w:abstractNumId w:val="8"/>
  </w:num>
  <w:num w:numId="20">
    <w:abstractNumId w:val="9"/>
  </w:num>
  <w:num w:numId="21">
    <w:abstractNumId w:val="13"/>
  </w:num>
  <w:num w:numId="22">
    <w:abstractNumId w:val="15"/>
  </w:num>
  <w:num w:numId="23">
    <w:abstractNumId w:val="6"/>
  </w:num>
  <w:num w:numId="24">
    <w:abstractNumId w:val="7"/>
  </w:num>
  <w:num w:numId="25">
    <w:abstractNumId w:val="2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E6"/>
    <w:rsid w:val="000A48D7"/>
    <w:rsid w:val="000C67C5"/>
    <w:rsid w:val="000F2466"/>
    <w:rsid w:val="001809D6"/>
    <w:rsid w:val="0020659E"/>
    <w:rsid w:val="003E1734"/>
    <w:rsid w:val="004B189F"/>
    <w:rsid w:val="005003E4"/>
    <w:rsid w:val="00566468"/>
    <w:rsid w:val="005700AF"/>
    <w:rsid w:val="005974F6"/>
    <w:rsid w:val="005A1C2D"/>
    <w:rsid w:val="005F4D7E"/>
    <w:rsid w:val="006023ED"/>
    <w:rsid w:val="006E200A"/>
    <w:rsid w:val="007654E3"/>
    <w:rsid w:val="00766B6B"/>
    <w:rsid w:val="0078792B"/>
    <w:rsid w:val="00822E61"/>
    <w:rsid w:val="00825D2F"/>
    <w:rsid w:val="0090733F"/>
    <w:rsid w:val="009A1305"/>
    <w:rsid w:val="009E788F"/>
    <w:rsid w:val="00B12F1F"/>
    <w:rsid w:val="00B66EF0"/>
    <w:rsid w:val="00C3261F"/>
    <w:rsid w:val="00C827BB"/>
    <w:rsid w:val="00C95FAC"/>
    <w:rsid w:val="00D406F3"/>
    <w:rsid w:val="00DA3891"/>
    <w:rsid w:val="00E474E6"/>
    <w:rsid w:val="00E61FB2"/>
    <w:rsid w:val="00EB35AE"/>
    <w:rsid w:val="00EB481C"/>
    <w:rsid w:val="00EE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05" w:line="248" w:lineRule="auto"/>
      <w:ind w:left="10" w:right="15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5" w:line="248" w:lineRule="auto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05" w:line="248" w:lineRule="auto"/>
      <w:ind w:left="10" w:hanging="10"/>
      <w:outlineLvl w:val="1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4"/>
    </w:rPr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A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3891"/>
    <w:rPr>
      <w:rFonts w:ascii="Tahoma" w:eastAsia="Calibri" w:hAnsi="Tahoma" w:cs="Tahoma"/>
      <w:color w:val="000000"/>
      <w:sz w:val="16"/>
      <w:szCs w:val="16"/>
    </w:rPr>
  </w:style>
  <w:style w:type="paragraph" w:styleId="Prrafodelista">
    <w:name w:val="List Paragraph"/>
    <w:basedOn w:val="Normal"/>
    <w:uiPriority w:val="34"/>
    <w:qFormat/>
    <w:rsid w:val="00825D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05" w:line="248" w:lineRule="auto"/>
      <w:ind w:left="10" w:right="15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5" w:line="248" w:lineRule="auto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05" w:line="248" w:lineRule="auto"/>
      <w:ind w:left="10" w:hanging="10"/>
      <w:outlineLvl w:val="1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4"/>
    </w:rPr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A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3891"/>
    <w:rPr>
      <w:rFonts w:ascii="Tahoma" w:eastAsia="Calibri" w:hAnsi="Tahoma" w:cs="Tahoma"/>
      <w:color w:val="000000"/>
      <w:sz w:val="16"/>
      <w:szCs w:val="16"/>
    </w:rPr>
  </w:style>
  <w:style w:type="paragraph" w:styleId="Prrafodelista">
    <w:name w:val="List Paragraph"/>
    <w:basedOn w:val="Normal"/>
    <w:uiPriority w:val="34"/>
    <w:qFormat/>
    <w:rsid w:val="00825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1359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Aprobación definitiva Ordenanza fiscal reguladora da taxa pola prestación do servizo de limpeza de parcelas, solares e edificacións</vt:lpstr>
    </vt:vector>
  </TitlesOfParts>
  <Company/>
  <LinksUpToDate>false</LinksUpToDate>
  <CharactersWithSpaces>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Aprobación definitiva Ordenanza fiscal reguladora da taxa pola prestación do servizo de limpeza de parcelas, solares e edificacións</dc:title>
  <dc:subject/>
  <dc:creator>Monica</dc:creator>
  <cp:keywords/>
  <cp:lastModifiedBy>Guti</cp:lastModifiedBy>
  <cp:revision>17</cp:revision>
  <dcterms:created xsi:type="dcterms:W3CDTF">2023-05-02T09:07:00Z</dcterms:created>
  <dcterms:modified xsi:type="dcterms:W3CDTF">2023-05-11T12:40:00Z</dcterms:modified>
</cp:coreProperties>
</file>