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46F" w:rsidRPr="00FB0388" w:rsidRDefault="00BE546F" w:rsidP="00FB0388">
      <w:pPr>
        <w:jc w:val="both"/>
        <w:rPr>
          <w:b/>
          <w:u w:val="single"/>
          <w:lang w:val="es-ES"/>
        </w:rPr>
      </w:pPr>
      <w:r w:rsidRPr="00FB0388">
        <w:rPr>
          <w:b/>
          <w:u w:val="single"/>
          <w:lang w:val="es-ES"/>
        </w:rPr>
        <w:t>Convocatoria de subvenciones para el año 2023 para las asociaciones y entidades deportivas sin ánimo de lucro del municipio de Almacelles</w:t>
      </w:r>
    </w:p>
    <w:p w:rsidR="00BE546F" w:rsidRPr="00FB0388" w:rsidRDefault="00BE546F" w:rsidP="00FB0388">
      <w:pPr>
        <w:jc w:val="both"/>
        <w:rPr>
          <w:b/>
          <w:lang w:val="es-ES"/>
        </w:rPr>
      </w:pPr>
      <w:r w:rsidRPr="00FB0388">
        <w:rPr>
          <w:b/>
          <w:lang w:val="es-ES"/>
        </w:rPr>
        <w:t>1. Exposición de motivos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El Ayuntamiento de Almacelles contempla entre sus priorid</w:t>
      </w:r>
      <w:r w:rsidR="00FB0388">
        <w:rPr>
          <w:lang w:val="es-ES"/>
        </w:rPr>
        <w:t xml:space="preserve">ades, fomentar la realización De </w:t>
      </w:r>
      <w:r w:rsidRPr="00FB0388">
        <w:rPr>
          <w:lang w:val="es-ES"/>
        </w:rPr>
        <w:t>actividades de utilidad pública y de interés social, mediante la promoción y dinamización de los clubes y entidades sin ánimo de lucro de carácter deportivo, y la realización de proyectos, programas, servicios y actividades de este carácter en Almacelles.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Por todo esto, se han establecido las correspondientes bases específicas que se regirán según los principios de igualdad y no discriminación, de publicidad, transparencia, concurrencia competitiva, objetividad, eficacia y eficiencia, establecidos e</w:t>
      </w:r>
      <w:r w:rsidR="00FB0388">
        <w:rPr>
          <w:lang w:val="es-ES"/>
        </w:rPr>
        <w:t>n el arte. 17 de la Ley 38/2003</w:t>
      </w:r>
      <w:r w:rsidRPr="00FB0388">
        <w:rPr>
          <w:lang w:val="es-ES"/>
        </w:rPr>
        <w:t>,</w:t>
      </w:r>
      <w:r w:rsidR="00FB0388">
        <w:rPr>
          <w:lang w:val="es-ES"/>
        </w:rPr>
        <w:t xml:space="preserve"> </w:t>
      </w:r>
      <w:r w:rsidRPr="00FB0388">
        <w:rPr>
          <w:lang w:val="es-ES"/>
        </w:rPr>
        <w:t>de 17 de noviembre, general de subvenciones.</w:t>
      </w:r>
    </w:p>
    <w:p w:rsidR="00BE546F" w:rsidRPr="00FB0388" w:rsidRDefault="00BE546F" w:rsidP="00FB0388">
      <w:pPr>
        <w:jc w:val="both"/>
        <w:rPr>
          <w:b/>
          <w:lang w:val="es-ES"/>
        </w:rPr>
      </w:pPr>
      <w:r w:rsidRPr="00FB0388">
        <w:rPr>
          <w:b/>
          <w:lang w:val="es-ES"/>
        </w:rPr>
        <w:t>2. Importe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El importe total de la convocatoria por el ejercicio 2023 asciende a 30.000 €, con cargo a la partida presupuestaria 01-3410-48900.</w:t>
      </w:r>
    </w:p>
    <w:p w:rsidR="00BE546F" w:rsidRPr="00FB0388" w:rsidRDefault="00BE546F" w:rsidP="00FB0388">
      <w:pPr>
        <w:jc w:val="both"/>
        <w:rPr>
          <w:b/>
          <w:lang w:val="es-ES"/>
        </w:rPr>
      </w:pPr>
      <w:r w:rsidRPr="00FB0388">
        <w:rPr>
          <w:b/>
          <w:lang w:val="es-ES"/>
        </w:rPr>
        <w:t>4. Plazo de presentación de solicitudes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El plazo de presentación de las solicitudes será de 30 días naturales, a partir del día siguiente a la publicación de la convocatoria al Boletín Oficial de la Provincia.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 xml:space="preserve">Las solicitudes se presentarán por medios telemáticos, acompañadas de la documentación que prevén las Bases </w:t>
      </w:r>
      <w:r w:rsidR="00FB0388" w:rsidRPr="00FB0388">
        <w:rPr>
          <w:lang w:val="es-ES"/>
        </w:rPr>
        <w:t>específicas</w:t>
      </w:r>
      <w:r w:rsidRPr="00FB0388">
        <w:rPr>
          <w:lang w:val="es-ES"/>
        </w:rPr>
        <w:t>. No obstante, y en el supuesto de que el solicitante no esté obligado a relacionarse por medios electrónicos con las administraciones públicas, también se podrán presentar en cualquier de las formas previstas en el artículo 16 de la Ley 39/2015, de 1 de octubre, de Procedimiento Administrativo Común de las Administraciones Públicas.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La firma de la solicitud comporta por el firmante de la misma que acredita bajo su responsabilidad el conocimiento y la aceptación de las bases y normativas que regulan la presente convocatoria de subvenciones y que cumple todos los requisitos previstos.</w:t>
      </w:r>
    </w:p>
    <w:p w:rsidR="00BE546F" w:rsidRPr="00FB0388" w:rsidRDefault="00BE546F" w:rsidP="00FB0388">
      <w:pPr>
        <w:jc w:val="both"/>
        <w:rPr>
          <w:b/>
          <w:lang w:val="es-ES"/>
        </w:rPr>
      </w:pPr>
      <w:r w:rsidRPr="00FB0388">
        <w:rPr>
          <w:b/>
          <w:lang w:val="es-ES"/>
        </w:rPr>
        <w:t>5. Resolución y notificación de la resolución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El plazo de resolución a la convocatoria será como máximo de tres meses, una vez finalizada el plazo de presentación.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Las propuestas de resoluciones se notificarán individualmente al solicitante, indicando la cuantía de la ayuda otorgada, las condiciones económicas y el plazo de justificación del gasto.</w:t>
      </w:r>
    </w:p>
    <w:p w:rsidR="00BE546F" w:rsidRPr="00FB0388" w:rsidRDefault="00FB0388" w:rsidP="00FB0388">
      <w:pPr>
        <w:jc w:val="both"/>
        <w:rPr>
          <w:b/>
          <w:lang w:val="es-ES"/>
        </w:rPr>
      </w:pPr>
      <w:r w:rsidRPr="00FB0388">
        <w:rPr>
          <w:b/>
          <w:lang w:val="es-ES"/>
        </w:rPr>
        <w:t>6</w:t>
      </w:r>
      <w:r w:rsidR="00BE546F" w:rsidRPr="00FB0388">
        <w:rPr>
          <w:b/>
          <w:lang w:val="es-ES"/>
        </w:rPr>
        <w:t>. Plazo de ejecución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Los proyectos presentados en esta convocatoria se tienen que desarrollar durante el año 2023.</w:t>
      </w:r>
    </w:p>
    <w:p w:rsidR="00BE546F" w:rsidRPr="00FB0388" w:rsidRDefault="00FB0388" w:rsidP="00FB0388">
      <w:pPr>
        <w:jc w:val="both"/>
        <w:rPr>
          <w:b/>
          <w:lang w:val="es-ES"/>
        </w:rPr>
      </w:pPr>
      <w:r w:rsidRPr="00FB0388">
        <w:rPr>
          <w:b/>
          <w:lang w:val="es-ES"/>
        </w:rPr>
        <w:lastRenderedPageBreak/>
        <w:t>7</w:t>
      </w:r>
      <w:r w:rsidR="00BE546F" w:rsidRPr="00FB0388">
        <w:rPr>
          <w:b/>
          <w:lang w:val="es-ES"/>
        </w:rPr>
        <w:t>. Justificación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El servicio correspondiente comprobará la aplicación efectiva de la ayuda a las finalidades para las cuales ha sido concedido, y el concesionario facilitará el acceso a la información necesaria a tal efecto, en el supuesto de que se requiera.</w:t>
      </w:r>
    </w:p>
    <w:p w:rsidR="00BE546F" w:rsidRPr="00FB0388" w:rsidRDefault="00BE546F" w:rsidP="00FB0388">
      <w:pPr>
        <w:jc w:val="both"/>
        <w:rPr>
          <w:lang w:val="es-ES"/>
        </w:rPr>
      </w:pPr>
      <w:r w:rsidRPr="00FB0388">
        <w:rPr>
          <w:lang w:val="es-ES"/>
        </w:rPr>
        <w:t>El Ayuntamiento de Almacelles podrá hacer todas las comprobaciones que le hagan falta antes y después de otorgar la ayuda y valorará especialmente la certeza de la documentación presentada.</w:t>
      </w:r>
    </w:p>
    <w:p w:rsidR="00470696" w:rsidRPr="00FB0388" w:rsidRDefault="00470696" w:rsidP="00FB0388">
      <w:pPr>
        <w:jc w:val="both"/>
        <w:rPr>
          <w:lang w:val="es-ES"/>
        </w:rPr>
      </w:pPr>
      <w:bookmarkStart w:id="0" w:name="_GoBack"/>
      <w:bookmarkEnd w:id="0"/>
    </w:p>
    <w:sectPr w:rsidR="00470696" w:rsidRPr="00FB038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EAF" w:rsidRDefault="001C6EAF" w:rsidP="00994151">
      <w:pPr>
        <w:spacing w:after="0" w:line="240" w:lineRule="auto"/>
      </w:pPr>
      <w:r>
        <w:separator/>
      </w:r>
    </w:p>
  </w:endnote>
  <w:endnote w:type="continuationSeparator" w:id="0">
    <w:p w:rsidR="001C6EAF" w:rsidRDefault="001C6EAF" w:rsidP="00994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151" w:rsidRDefault="00994151">
    <w:pPr>
      <w:pStyle w:val="Piedepgina"/>
    </w:pPr>
    <w:r>
      <w:rPr>
        <w:noProof/>
        <w:lang w:val="es-ES" w:eastAsia="es-ES"/>
      </w:rPr>
      <w:drawing>
        <wp:inline distT="0" distB="0" distL="0" distR="0" wp14:anchorId="0C1CD3F1" wp14:editId="70CE4682">
          <wp:extent cx="4690745" cy="337820"/>
          <wp:effectExtent l="0" t="0" r="0" b="508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0745" cy="337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EAF" w:rsidRDefault="001C6EAF" w:rsidP="00994151">
      <w:pPr>
        <w:spacing w:after="0" w:line="240" w:lineRule="auto"/>
      </w:pPr>
      <w:r>
        <w:separator/>
      </w:r>
    </w:p>
  </w:footnote>
  <w:footnote w:type="continuationSeparator" w:id="0">
    <w:p w:rsidR="001C6EAF" w:rsidRDefault="001C6EAF" w:rsidP="00994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151" w:rsidRDefault="00994151" w:rsidP="00994151">
    <w:pPr>
      <w:pStyle w:val="Encabezado"/>
      <w:ind w:hanging="709"/>
    </w:pPr>
    <w:r>
      <w:rPr>
        <w:noProof/>
        <w:lang w:val="es-ES" w:eastAsia="es-ES"/>
      </w:rPr>
      <w:drawing>
        <wp:inline distT="0" distB="0" distL="0" distR="0" wp14:anchorId="4202B32A" wp14:editId="7CA02DAB">
          <wp:extent cx="1068705" cy="1428750"/>
          <wp:effectExtent l="0" t="0" r="0" b="0"/>
          <wp:docPr id="3" name="Imagen 3" descr="C:\Users\ggonzalez\Documents\Downloads\capçale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C:\Users\ggonzalez\Documents\Downloads\capçale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8705" cy="142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546F" w:rsidRDefault="00BE546F" w:rsidP="00994151">
    <w:pPr>
      <w:pStyle w:val="Encabezado"/>
      <w:ind w:hanging="709"/>
    </w:pPr>
  </w:p>
  <w:p w:rsidR="00BE546F" w:rsidRDefault="00BE546F" w:rsidP="00994151">
    <w:pPr>
      <w:pStyle w:val="Encabezado"/>
      <w:ind w:hanging="70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51"/>
    <w:rsid w:val="00051BB3"/>
    <w:rsid w:val="001B75C6"/>
    <w:rsid w:val="001C6EAF"/>
    <w:rsid w:val="002B396E"/>
    <w:rsid w:val="00470696"/>
    <w:rsid w:val="0073569E"/>
    <w:rsid w:val="00994151"/>
    <w:rsid w:val="009C788B"/>
    <w:rsid w:val="00BE546F"/>
    <w:rsid w:val="00CC1044"/>
    <w:rsid w:val="00E1621C"/>
    <w:rsid w:val="00FB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DBAA46-6F9B-4224-ACDF-84A79BB7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5C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94151"/>
  </w:style>
  <w:style w:type="paragraph" w:styleId="Piedepgina">
    <w:name w:val="footer"/>
    <w:basedOn w:val="Normal"/>
    <w:link w:val="PiedepginaCar"/>
    <w:uiPriority w:val="99"/>
    <w:unhideWhenUsed/>
    <w:rsid w:val="009941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4151"/>
  </w:style>
  <w:style w:type="paragraph" w:styleId="Textodeglobo">
    <w:name w:val="Balloon Text"/>
    <w:basedOn w:val="Normal"/>
    <w:link w:val="TextodegloboCar"/>
    <w:uiPriority w:val="99"/>
    <w:semiHidden/>
    <w:unhideWhenUsed/>
    <w:rsid w:val="009C78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788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1B75C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Lluís Bordes</dc:creator>
  <cp:keywords/>
  <dc:description/>
  <cp:lastModifiedBy>Nuria Plensa Santallusia</cp:lastModifiedBy>
  <cp:revision>3</cp:revision>
  <cp:lastPrinted>2022-10-25T06:48:00Z</cp:lastPrinted>
  <dcterms:created xsi:type="dcterms:W3CDTF">2023-05-12T09:21:00Z</dcterms:created>
  <dcterms:modified xsi:type="dcterms:W3CDTF">2023-05-12T09:22:00Z</dcterms:modified>
</cp:coreProperties>
</file>