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90" w:type="dxa"/>
        <w:jc w:val="center"/>
        <w:tblLook w:val="0040" w:firstRow="0" w:lastRow="1" w:firstColumn="0" w:lastColumn="0" w:noHBand="0" w:noVBand="0"/>
      </w:tblPr>
      <w:tblGrid>
        <w:gridCol w:w="4973"/>
        <w:gridCol w:w="4917"/>
      </w:tblGrid>
      <w:tr w:rsidR="00215F26" w:rsidRPr="008350AE" w:rsidTr="006A321C">
        <w:trPr>
          <w:trHeight w:hRule="exact" w:val="1870"/>
          <w:jc w:val="center"/>
        </w:trPr>
        <w:tc>
          <w:tcPr>
            <w:tcW w:w="4973" w:type="dxa"/>
            <w:shd w:val="clear" w:color="auto" w:fill="auto"/>
          </w:tcPr>
          <w:p w:rsidR="00215F26" w:rsidRPr="008350AE" w:rsidRDefault="00215F26" w:rsidP="006A321C">
            <w:pPr>
              <w:spacing w:before="120" w:after="120"/>
              <w:ind w:left="113" w:right="113"/>
              <w:jc w:val="both"/>
              <w:rPr>
                <w:sz w:val="24"/>
                <w:szCs w:val="24"/>
              </w:rPr>
            </w:pPr>
            <w:bookmarkStart w:id="0" w:name="_GoBack"/>
            <w:bookmarkEnd w:id="0"/>
            <w:r>
              <w:rPr>
                <w:rFonts w:ascii="Garamond" w:hAnsi="Garamond"/>
                <w:b/>
                <w:sz w:val="24"/>
                <w:szCs w:val="24"/>
                <w:lang w:val="eu-ES"/>
              </w:rPr>
              <w:t>6.4. HAURREK 2023-2024</w:t>
            </w:r>
            <w:r w:rsidRPr="008350AE">
              <w:rPr>
                <w:rFonts w:ascii="Garamond" w:hAnsi="Garamond"/>
                <w:b/>
                <w:sz w:val="24"/>
                <w:szCs w:val="24"/>
                <w:lang w:val="eu-ES"/>
              </w:rPr>
              <w:t xml:space="preserve"> IKASTURTEAN LEINTZ ESKOLA KIROLA PROGRAMAN PARTE HARTU DEZATEN SUSTATZEKO DIRULAGUNTZAK.</w:t>
            </w:r>
          </w:p>
        </w:tc>
        <w:tc>
          <w:tcPr>
            <w:tcW w:w="4917" w:type="dxa"/>
            <w:shd w:val="clear" w:color="auto" w:fill="auto"/>
          </w:tcPr>
          <w:p w:rsidR="00215F26" w:rsidRPr="008350AE" w:rsidRDefault="00215F26" w:rsidP="006A321C">
            <w:pPr>
              <w:keepNext/>
              <w:spacing w:before="120" w:after="120"/>
              <w:ind w:left="113" w:right="113"/>
              <w:jc w:val="both"/>
              <w:outlineLvl w:val="0"/>
              <w:rPr>
                <w:sz w:val="22"/>
                <w:szCs w:val="22"/>
              </w:rPr>
            </w:pPr>
            <w:r w:rsidRPr="008350AE">
              <w:rPr>
                <w:rFonts w:ascii="Garamond" w:hAnsi="Garamond"/>
                <w:b/>
                <w:sz w:val="24"/>
                <w:szCs w:val="24"/>
              </w:rPr>
              <w:t xml:space="preserve">6.4. SUBVENCIONES PARA IMPULSAR LA PARTICIPACIÓN DE </w:t>
            </w:r>
            <w:r>
              <w:rPr>
                <w:rFonts w:ascii="Garamond" w:hAnsi="Garamond"/>
                <w:b/>
                <w:sz w:val="24"/>
                <w:szCs w:val="24"/>
              </w:rPr>
              <w:t xml:space="preserve">LOS </w:t>
            </w:r>
            <w:r w:rsidRPr="008350AE">
              <w:rPr>
                <w:rFonts w:ascii="Garamond" w:hAnsi="Garamond"/>
                <w:b/>
                <w:sz w:val="24"/>
                <w:szCs w:val="24"/>
              </w:rPr>
              <w:t>NIÑOS Y</w:t>
            </w:r>
            <w:r>
              <w:rPr>
                <w:rFonts w:ascii="Garamond" w:hAnsi="Garamond"/>
                <w:b/>
                <w:sz w:val="24"/>
                <w:szCs w:val="24"/>
              </w:rPr>
              <w:t xml:space="preserve"> DE LAS</w:t>
            </w:r>
            <w:r w:rsidRPr="008350AE">
              <w:rPr>
                <w:rFonts w:ascii="Garamond" w:hAnsi="Garamond"/>
                <w:b/>
                <w:sz w:val="24"/>
                <w:szCs w:val="24"/>
              </w:rPr>
              <w:t xml:space="preserve"> NIÑAS EN EL PROGRAMA DE DEPORTE ESCOLAR DE LEINTZ ESKOLA KIROLA DURANTE EL CURSO 202</w:t>
            </w:r>
            <w:r>
              <w:rPr>
                <w:rFonts w:ascii="Garamond" w:hAnsi="Garamond"/>
                <w:b/>
                <w:sz w:val="24"/>
                <w:szCs w:val="24"/>
              </w:rPr>
              <w:t>3-2024</w:t>
            </w:r>
            <w:r w:rsidRPr="008350AE">
              <w:rPr>
                <w:rFonts w:ascii="Garamond" w:hAnsi="Garamond"/>
                <w:b/>
                <w:sz w:val="24"/>
                <w:szCs w:val="24"/>
              </w:rPr>
              <w:t>.</w:t>
            </w:r>
          </w:p>
        </w:tc>
      </w:tr>
      <w:tr w:rsidR="00215F26" w:rsidRPr="008350AE" w:rsidTr="006A321C">
        <w:trPr>
          <w:jc w:val="center"/>
        </w:trPr>
        <w:tc>
          <w:tcPr>
            <w:tcW w:w="4973" w:type="dxa"/>
            <w:shd w:val="clear" w:color="auto" w:fill="auto"/>
          </w:tcPr>
          <w:p w:rsidR="00215F26" w:rsidRPr="008350AE" w:rsidRDefault="00215F26" w:rsidP="006A321C">
            <w:pPr>
              <w:keepNext/>
              <w:spacing w:before="120" w:after="120"/>
              <w:ind w:left="113" w:right="113"/>
              <w:jc w:val="both"/>
              <w:outlineLvl w:val="2"/>
              <w:rPr>
                <w:rFonts w:ascii="Garamond" w:hAnsi="Garamond" w:cs="Arial"/>
                <w:b/>
                <w:bCs/>
                <w:sz w:val="24"/>
                <w:szCs w:val="24"/>
                <w:lang w:val="eu-ES" w:eastAsia="eu-ES"/>
              </w:rPr>
            </w:pPr>
            <w:r w:rsidRPr="008350AE">
              <w:rPr>
                <w:rFonts w:ascii="Garamond" w:hAnsi="Garamond" w:cs="Arial"/>
                <w:b/>
                <w:bCs/>
                <w:sz w:val="24"/>
                <w:szCs w:val="24"/>
                <w:lang w:val="eu-ES" w:eastAsia="eu-ES"/>
              </w:rPr>
              <w:t>1. Xedea.</w:t>
            </w:r>
          </w:p>
        </w:tc>
        <w:tc>
          <w:tcPr>
            <w:tcW w:w="4917" w:type="dxa"/>
            <w:shd w:val="clear" w:color="auto" w:fill="auto"/>
          </w:tcPr>
          <w:p w:rsidR="00215F26" w:rsidRPr="008350AE" w:rsidRDefault="00215F26" w:rsidP="006A321C">
            <w:pPr>
              <w:keepNext/>
              <w:spacing w:before="120" w:after="120"/>
              <w:ind w:left="113" w:right="113"/>
              <w:jc w:val="both"/>
              <w:outlineLvl w:val="2"/>
              <w:rPr>
                <w:rFonts w:ascii="Garamond" w:hAnsi="Garamond" w:cs="Arial"/>
                <w:b/>
                <w:bCs/>
                <w:sz w:val="24"/>
                <w:szCs w:val="24"/>
                <w:lang w:eastAsia="eu-ES"/>
              </w:rPr>
            </w:pPr>
            <w:r w:rsidRPr="008350AE">
              <w:rPr>
                <w:rFonts w:ascii="Garamond" w:hAnsi="Garamond" w:cs="Arial"/>
                <w:b/>
                <w:bCs/>
                <w:sz w:val="24"/>
                <w:szCs w:val="24"/>
                <w:lang w:eastAsia="eu-ES"/>
              </w:rPr>
              <w:t>1. Objeto</w:t>
            </w:r>
          </w:p>
        </w:tc>
      </w:tr>
      <w:tr w:rsidR="00215F26" w:rsidRPr="008350AE" w:rsidTr="006A321C">
        <w:trPr>
          <w:trHeight w:hRule="exact" w:val="1891"/>
          <w:jc w:val="center"/>
        </w:trPr>
        <w:tc>
          <w:tcPr>
            <w:tcW w:w="4973" w:type="dxa"/>
            <w:shd w:val="clear" w:color="auto" w:fill="auto"/>
          </w:tcPr>
          <w:p w:rsidR="00215F26" w:rsidRPr="008350AE" w:rsidRDefault="00215F26" w:rsidP="006A321C">
            <w:pPr>
              <w:spacing w:before="120" w:after="120"/>
              <w:ind w:left="113" w:right="113"/>
              <w:jc w:val="both"/>
            </w:pPr>
            <w:r w:rsidRPr="008350AE">
              <w:rPr>
                <w:rFonts w:ascii="Garamond" w:hAnsi="Garamond"/>
                <w:sz w:val="24"/>
                <w:szCs w:val="24"/>
                <w:lang w:val="eu-ES" w:eastAsia="eu-ES"/>
              </w:rPr>
              <w:t>Dei</w:t>
            </w:r>
            <w:r>
              <w:rPr>
                <w:rFonts w:ascii="Garamond" w:hAnsi="Garamond"/>
                <w:sz w:val="24"/>
                <w:szCs w:val="24"/>
                <w:lang w:val="eu-ES" w:eastAsia="eu-ES"/>
              </w:rPr>
              <w:t>aldi honen xedea da haurrek 2023-2024</w:t>
            </w:r>
            <w:r w:rsidRPr="008350AE">
              <w:rPr>
                <w:rFonts w:ascii="Garamond" w:hAnsi="Garamond"/>
                <w:sz w:val="24"/>
                <w:szCs w:val="24"/>
                <w:lang w:val="eu-ES" w:eastAsia="eu-ES"/>
              </w:rPr>
              <w:t xml:space="preserve"> ikasturtean Leintz Eskola Kirolaren programan parte hartu dezaten bultzatzeko dirulaguntzak erregulatzea.</w:t>
            </w:r>
          </w:p>
        </w:tc>
        <w:tc>
          <w:tcPr>
            <w:tcW w:w="4917" w:type="dxa"/>
            <w:shd w:val="clear" w:color="auto" w:fill="auto"/>
          </w:tcPr>
          <w:p w:rsidR="00215F26" w:rsidRPr="008350AE" w:rsidRDefault="00215F26" w:rsidP="006A321C">
            <w:pPr>
              <w:spacing w:before="120" w:after="120"/>
              <w:ind w:left="113" w:right="113"/>
              <w:jc w:val="both"/>
            </w:pPr>
            <w:r w:rsidRPr="008350AE">
              <w:rPr>
                <w:rFonts w:ascii="Garamond" w:hAnsi="Garamond"/>
                <w:sz w:val="24"/>
                <w:szCs w:val="24"/>
                <w:lang w:eastAsia="eu-ES"/>
              </w:rPr>
              <w:t>Es objeto de la presente convocatoria la regulación de la concesión de subvenciones destinadas a impulsar la participación infantil en el programa de deporte escolar de Leintz Esk</w:t>
            </w:r>
            <w:r>
              <w:rPr>
                <w:rFonts w:ascii="Garamond" w:hAnsi="Garamond"/>
                <w:sz w:val="24"/>
                <w:szCs w:val="24"/>
                <w:lang w:eastAsia="eu-ES"/>
              </w:rPr>
              <w:t>ola Kirola durante el curso 2023-2024</w:t>
            </w:r>
            <w:r w:rsidRPr="008350AE">
              <w:rPr>
                <w:rFonts w:ascii="Garamond" w:hAnsi="Garamond"/>
                <w:sz w:val="24"/>
                <w:szCs w:val="24"/>
                <w:lang w:eastAsia="eu-ES"/>
              </w:rPr>
              <w:t>.</w:t>
            </w:r>
          </w:p>
        </w:tc>
      </w:tr>
      <w:tr w:rsidR="00215F26" w:rsidRPr="008350AE" w:rsidTr="006A321C">
        <w:trPr>
          <w:jc w:val="center"/>
        </w:trPr>
        <w:tc>
          <w:tcPr>
            <w:tcW w:w="4973" w:type="dxa"/>
            <w:shd w:val="clear" w:color="auto" w:fill="auto"/>
          </w:tcPr>
          <w:p w:rsidR="00215F26" w:rsidRPr="008350AE" w:rsidRDefault="00215F26" w:rsidP="006A321C">
            <w:pPr>
              <w:keepNext/>
              <w:spacing w:before="120" w:after="120"/>
              <w:ind w:left="113" w:right="113"/>
              <w:jc w:val="both"/>
              <w:outlineLvl w:val="2"/>
            </w:pPr>
            <w:r w:rsidRPr="008350AE">
              <w:rPr>
                <w:rFonts w:ascii="Garamond" w:hAnsi="Garamond" w:cs="Arial"/>
                <w:b/>
                <w:bCs/>
                <w:sz w:val="24"/>
                <w:szCs w:val="24"/>
                <w:lang w:val="eu-ES" w:eastAsia="eu-ES"/>
              </w:rPr>
              <w:t>2. Onuradunak.</w:t>
            </w:r>
          </w:p>
        </w:tc>
        <w:tc>
          <w:tcPr>
            <w:tcW w:w="4917" w:type="dxa"/>
            <w:shd w:val="clear" w:color="auto" w:fill="auto"/>
          </w:tcPr>
          <w:p w:rsidR="00215F26" w:rsidRPr="008350AE" w:rsidRDefault="00215F26" w:rsidP="006A321C">
            <w:pPr>
              <w:keepNext/>
              <w:spacing w:before="120" w:after="120"/>
              <w:ind w:left="113" w:right="113"/>
              <w:jc w:val="both"/>
              <w:outlineLvl w:val="2"/>
              <w:rPr>
                <w:rFonts w:ascii="Garamond" w:hAnsi="Garamond" w:cs="Arial"/>
                <w:b/>
                <w:bCs/>
                <w:sz w:val="24"/>
                <w:szCs w:val="24"/>
                <w:lang w:eastAsia="eu-ES"/>
              </w:rPr>
            </w:pPr>
            <w:r w:rsidRPr="008350AE">
              <w:rPr>
                <w:rFonts w:ascii="Garamond" w:hAnsi="Garamond" w:cs="Arial"/>
                <w:b/>
                <w:bCs/>
                <w:sz w:val="24"/>
                <w:szCs w:val="24"/>
                <w:lang w:eastAsia="eu-ES"/>
              </w:rPr>
              <w:t>2. Personas beneficiarias</w:t>
            </w:r>
          </w:p>
        </w:tc>
      </w:tr>
      <w:tr w:rsidR="00215F26" w:rsidRPr="008350AE" w:rsidTr="006A321C">
        <w:trPr>
          <w:trHeight w:hRule="exact" w:val="1895"/>
          <w:jc w:val="center"/>
        </w:trPr>
        <w:tc>
          <w:tcPr>
            <w:tcW w:w="4973" w:type="dxa"/>
            <w:shd w:val="clear" w:color="auto" w:fill="auto"/>
          </w:tcPr>
          <w:p w:rsidR="00215F26" w:rsidRPr="008350AE" w:rsidRDefault="00215F26"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 xml:space="preserve">Dirulaguntzak, oinarri hauen bidez arautzen direnak, eskatu ahal izango dituzte Arrasaten erroldatuta dauden familiek, haien seme-alabek parte hartzen badute </w:t>
            </w:r>
            <w:r>
              <w:rPr>
                <w:rFonts w:ascii="Garamond" w:hAnsi="Garamond"/>
                <w:sz w:val="24"/>
                <w:szCs w:val="24"/>
                <w:lang w:val="eu-ES" w:eastAsia="eu-ES"/>
              </w:rPr>
              <w:t>2023-2024</w:t>
            </w:r>
            <w:r w:rsidRPr="008350AE">
              <w:rPr>
                <w:rFonts w:ascii="Garamond" w:hAnsi="Garamond"/>
                <w:sz w:val="24"/>
                <w:szCs w:val="24"/>
                <w:lang w:val="eu-ES" w:eastAsia="eu-ES"/>
              </w:rPr>
              <w:t xml:space="preserve"> ikasturtean urritik maiatzera Leintz Eskola Kirolak eskainitako eskola kirola programan.</w:t>
            </w:r>
          </w:p>
        </w:tc>
        <w:tc>
          <w:tcPr>
            <w:tcW w:w="4917" w:type="dxa"/>
            <w:shd w:val="clear" w:color="auto" w:fill="auto"/>
          </w:tcPr>
          <w:p w:rsidR="00215F26" w:rsidRPr="008350AE" w:rsidRDefault="00215F26" w:rsidP="006A321C">
            <w:pPr>
              <w:spacing w:before="120" w:after="120"/>
              <w:ind w:left="113" w:right="113"/>
              <w:jc w:val="both"/>
              <w:rPr>
                <w:rFonts w:ascii="Garamond" w:hAnsi="Garamond"/>
                <w:sz w:val="24"/>
                <w:szCs w:val="24"/>
                <w:lang w:eastAsia="eu-ES"/>
              </w:rPr>
            </w:pPr>
            <w:r w:rsidRPr="008350AE">
              <w:rPr>
                <w:rFonts w:ascii="Garamond" w:hAnsi="Garamond"/>
                <w:sz w:val="24"/>
                <w:szCs w:val="24"/>
                <w:lang w:eastAsia="eu-ES"/>
              </w:rPr>
              <w:t xml:space="preserve">Las subvenciones que se regulan a través de estas bases podrán ser solicitadas por aquellas familias empadronadas en Arrasate cuyos hijos o hijas participen en el programa de deporte escolar de Leintz Eskola Kirola de octubre a mayo del curso </w:t>
            </w:r>
            <w:r>
              <w:rPr>
                <w:rFonts w:ascii="Garamond" w:hAnsi="Garamond"/>
                <w:sz w:val="24"/>
                <w:szCs w:val="24"/>
                <w:lang w:val="eu-ES" w:eastAsia="eu-ES"/>
              </w:rPr>
              <w:t>2023-2024.</w:t>
            </w:r>
          </w:p>
        </w:tc>
      </w:tr>
      <w:tr w:rsidR="00215F26" w:rsidRPr="008350AE" w:rsidTr="006A321C">
        <w:trPr>
          <w:trHeight w:hRule="exact" w:val="1309"/>
          <w:jc w:val="center"/>
        </w:trPr>
        <w:tc>
          <w:tcPr>
            <w:tcW w:w="4973" w:type="dxa"/>
            <w:shd w:val="clear" w:color="auto" w:fill="auto"/>
          </w:tcPr>
          <w:p w:rsidR="00215F26" w:rsidRPr="008350AE" w:rsidRDefault="00215F26"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Dirulaguntza hauei dagokienez, familiatzat hartuko dira adingabeak ardurapean dituzten bizikidetza unitateak.</w:t>
            </w:r>
          </w:p>
        </w:tc>
        <w:tc>
          <w:tcPr>
            <w:tcW w:w="4917" w:type="dxa"/>
            <w:shd w:val="clear" w:color="auto" w:fill="auto"/>
          </w:tcPr>
          <w:p w:rsidR="00215F26" w:rsidRPr="008350AE" w:rsidRDefault="00215F26" w:rsidP="006A321C">
            <w:pPr>
              <w:spacing w:before="120" w:after="120"/>
              <w:ind w:left="113" w:right="113"/>
              <w:jc w:val="both"/>
              <w:rPr>
                <w:rFonts w:ascii="Garamond" w:hAnsi="Garamond"/>
                <w:sz w:val="24"/>
                <w:szCs w:val="24"/>
                <w:lang w:eastAsia="eu-ES"/>
              </w:rPr>
            </w:pPr>
            <w:r w:rsidRPr="008350AE">
              <w:rPr>
                <w:rFonts w:ascii="Garamond" w:hAnsi="Garamond"/>
                <w:sz w:val="24"/>
                <w:szCs w:val="24"/>
                <w:lang w:eastAsia="eu-ES"/>
              </w:rPr>
              <w:t>A los efectos de estas ayudas económicas tendrán la consideración de familia, las unidades convivenciales con menores a su cargo.</w:t>
            </w:r>
          </w:p>
        </w:tc>
      </w:tr>
      <w:tr w:rsidR="00215F26" w:rsidRPr="008350AE" w:rsidTr="006A321C">
        <w:trPr>
          <w:jc w:val="center"/>
        </w:trPr>
        <w:tc>
          <w:tcPr>
            <w:tcW w:w="4973" w:type="dxa"/>
            <w:shd w:val="clear" w:color="auto" w:fill="auto"/>
          </w:tcPr>
          <w:p w:rsidR="00215F26" w:rsidRPr="008350AE" w:rsidRDefault="00215F26" w:rsidP="006A321C">
            <w:pPr>
              <w:keepNext/>
              <w:spacing w:before="120" w:after="120"/>
              <w:ind w:left="113" w:right="113"/>
              <w:jc w:val="both"/>
              <w:outlineLvl w:val="2"/>
            </w:pPr>
            <w:r w:rsidRPr="008350AE">
              <w:rPr>
                <w:rFonts w:ascii="Garamond" w:hAnsi="Garamond" w:cs="Arial"/>
                <w:b/>
                <w:bCs/>
                <w:sz w:val="24"/>
                <w:szCs w:val="24"/>
                <w:lang w:val="eu-ES" w:eastAsia="eu-ES"/>
              </w:rPr>
              <w:t>3. Bete beharreko baldintzak.</w:t>
            </w:r>
          </w:p>
        </w:tc>
        <w:tc>
          <w:tcPr>
            <w:tcW w:w="4917" w:type="dxa"/>
            <w:shd w:val="clear" w:color="auto" w:fill="auto"/>
          </w:tcPr>
          <w:p w:rsidR="00215F26" w:rsidRPr="008350AE" w:rsidRDefault="00215F26" w:rsidP="006A321C">
            <w:pPr>
              <w:keepNext/>
              <w:spacing w:before="120" w:after="120"/>
              <w:ind w:left="113" w:right="113"/>
              <w:jc w:val="both"/>
              <w:outlineLvl w:val="2"/>
              <w:rPr>
                <w:rFonts w:ascii="Garamond" w:hAnsi="Garamond" w:cs="Arial"/>
                <w:b/>
                <w:bCs/>
                <w:sz w:val="24"/>
                <w:szCs w:val="24"/>
                <w:lang w:eastAsia="eu-ES"/>
              </w:rPr>
            </w:pPr>
            <w:r w:rsidRPr="008350AE">
              <w:rPr>
                <w:rFonts w:ascii="Garamond" w:hAnsi="Garamond" w:cs="Arial"/>
                <w:b/>
                <w:bCs/>
                <w:sz w:val="24"/>
                <w:szCs w:val="24"/>
                <w:lang w:eastAsia="eu-ES"/>
              </w:rPr>
              <w:t>3. Requisitos a cumplir.</w:t>
            </w:r>
          </w:p>
        </w:tc>
      </w:tr>
      <w:tr w:rsidR="00215F26" w:rsidRPr="008350AE" w:rsidTr="006A321C">
        <w:trPr>
          <w:jc w:val="center"/>
        </w:trPr>
        <w:tc>
          <w:tcPr>
            <w:tcW w:w="4973" w:type="dxa"/>
            <w:shd w:val="clear" w:color="auto" w:fill="auto"/>
          </w:tcPr>
          <w:p w:rsidR="00215F26" w:rsidRPr="008350AE" w:rsidRDefault="00215F26"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1.- Baldintzak.</w:t>
            </w:r>
          </w:p>
        </w:tc>
        <w:tc>
          <w:tcPr>
            <w:tcW w:w="4917" w:type="dxa"/>
            <w:shd w:val="clear" w:color="auto" w:fill="auto"/>
          </w:tcPr>
          <w:p w:rsidR="00215F26" w:rsidRPr="008350AE" w:rsidRDefault="00215F26" w:rsidP="006A321C">
            <w:pPr>
              <w:spacing w:before="120" w:after="120"/>
              <w:ind w:left="113" w:right="113"/>
              <w:jc w:val="both"/>
              <w:rPr>
                <w:rFonts w:ascii="Garamond" w:hAnsi="Garamond"/>
                <w:sz w:val="24"/>
                <w:szCs w:val="24"/>
                <w:lang w:eastAsia="eu-ES"/>
              </w:rPr>
            </w:pPr>
            <w:r w:rsidRPr="008350AE">
              <w:rPr>
                <w:rFonts w:ascii="Garamond" w:hAnsi="Garamond"/>
                <w:sz w:val="24"/>
                <w:szCs w:val="24"/>
                <w:lang w:eastAsia="eu-ES"/>
              </w:rPr>
              <w:t>1.- Condiciones.</w:t>
            </w:r>
          </w:p>
        </w:tc>
      </w:tr>
      <w:tr w:rsidR="00215F26" w:rsidRPr="008350AE" w:rsidTr="006A321C">
        <w:trPr>
          <w:trHeight w:hRule="exact" w:val="1020"/>
          <w:jc w:val="center"/>
        </w:trPr>
        <w:tc>
          <w:tcPr>
            <w:tcW w:w="4973" w:type="dxa"/>
            <w:shd w:val="clear" w:color="auto" w:fill="auto"/>
          </w:tcPr>
          <w:p w:rsidR="00215F26" w:rsidRPr="008350AE" w:rsidRDefault="00215F26"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Dirulaguntza jasotzeko, familiek baldintza hauek bete beharko dituzte izena emateko unean:</w:t>
            </w:r>
          </w:p>
        </w:tc>
        <w:tc>
          <w:tcPr>
            <w:tcW w:w="4917" w:type="dxa"/>
            <w:shd w:val="clear" w:color="auto" w:fill="auto"/>
          </w:tcPr>
          <w:p w:rsidR="00215F26" w:rsidRPr="008350AE" w:rsidRDefault="00215F26" w:rsidP="006A321C">
            <w:pPr>
              <w:spacing w:before="120" w:after="120"/>
              <w:ind w:left="113" w:right="113"/>
              <w:jc w:val="both"/>
              <w:rPr>
                <w:rFonts w:ascii="Garamond" w:hAnsi="Garamond"/>
                <w:sz w:val="24"/>
                <w:szCs w:val="24"/>
                <w:lang w:eastAsia="eu-ES"/>
              </w:rPr>
            </w:pPr>
            <w:r w:rsidRPr="008350AE">
              <w:rPr>
                <w:rFonts w:ascii="Garamond" w:hAnsi="Garamond"/>
                <w:sz w:val="24"/>
                <w:szCs w:val="24"/>
                <w:lang w:eastAsia="eu-ES"/>
              </w:rPr>
              <w:t>Para la percepción de la subvención, las familias deberán cumplir los siguientes requisitos en el momento de la inscripción:</w:t>
            </w:r>
          </w:p>
          <w:p w:rsidR="00215F26" w:rsidRPr="008350AE" w:rsidRDefault="00215F26" w:rsidP="006A321C">
            <w:pPr>
              <w:spacing w:before="120" w:after="120"/>
              <w:ind w:left="113" w:right="113"/>
              <w:jc w:val="both"/>
              <w:rPr>
                <w:rFonts w:ascii="Garamond" w:hAnsi="Garamond"/>
                <w:sz w:val="24"/>
                <w:szCs w:val="24"/>
                <w:lang w:eastAsia="eu-ES"/>
              </w:rPr>
            </w:pPr>
            <w:r w:rsidRPr="008350AE">
              <w:rPr>
                <w:rFonts w:ascii="Garamond" w:hAnsi="Garamond"/>
                <w:sz w:val="24"/>
                <w:szCs w:val="24"/>
                <w:lang w:eastAsia="eu-ES"/>
              </w:rPr>
              <w:t>:</w:t>
            </w:r>
          </w:p>
        </w:tc>
      </w:tr>
      <w:tr w:rsidR="00215F26" w:rsidRPr="008350AE" w:rsidTr="006A321C">
        <w:trPr>
          <w:jc w:val="center"/>
        </w:trPr>
        <w:tc>
          <w:tcPr>
            <w:tcW w:w="4973" w:type="dxa"/>
            <w:shd w:val="clear" w:color="auto" w:fill="auto"/>
          </w:tcPr>
          <w:p w:rsidR="00215F26" w:rsidRPr="008350AE" w:rsidRDefault="00215F26" w:rsidP="00215F26">
            <w:pPr>
              <w:numPr>
                <w:ilvl w:val="0"/>
                <w:numId w:val="6"/>
              </w:numPr>
              <w:spacing w:before="120" w:after="120"/>
              <w:ind w:right="113"/>
              <w:contextualSpacing/>
              <w:jc w:val="both"/>
              <w:rPr>
                <w:rFonts w:ascii="Garamond" w:hAnsi="Garamond"/>
                <w:sz w:val="24"/>
                <w:szCs w:val="24"/>
                <w:lang w:val="eu-ES" w:eastAsia="eu-ES"/>
              </w:rPr>
            </w:pPr>
            <w:r w:rsidRPr="008350AE">
              <w:rPr>
                <w:rFonts w:ascii="Garamond" w:hAnsi="Garamond"/>
                <w:sz w:val="24"/>
                <w:szCs w:val="24"/>
                <w:lang w:val="eu-ES" w:eastAsia="eu-ES"/>
              </w:rPr>
              <w:t>Urteko diru sarrera gordinek ezingo dituzte gainditu kopuru hauek:</w:t>
            </w:r>
          </w:p>
          <w:p w:rsidR="00215F26" w:rsidRPr="008350AE" w:rsidRDefault="00215F26" w:rsidP="006A321C">
            <w:pPr>
              <w:spacing w:before="120" w:after="120"/>
              <w:ind w:left="473" w:right="113"/>
              <w:contextualSpacing/>
              <w:jc w:val="both"/>
              <w:rPr>
                <w:rFonts w:ascii="Garamond" w:hAnsi="Garamond"/>
                <w:sz w:val="24"/>
                <w:szCs w:val="24"/>
                <w:lang w:val="eu-ES" w:eastAsia="eu-ES"/>
              </w:rPr>
            </w:pPr>
            <w:r w:rsidRPr="008350AE">
              <w:rPr>
                <w:rFonts w:ascii="Garamond" w:hAnsi="Garamond"/>
                <w:sz w:val="24"/>
                <w:szCs w:val="24"/>
                <w:lang w:val="eu-ES" w:eastAsia="eu-ES"/>
              </w:rPr>
              <w:t>– 2 lagunek osatutako bizikidetza unitateen kasuan: 20.000 €.</w:t>
            </w:r>
          </w:p>
          <w:p w:rsidR="00215F26" w:rsidRPr="008350AE" w:rsidRDefault="00215F26" w:rsidP="006A321C">
            <w:pPr>
              <w:spacing w:before="120" w:after="120"/>
              <w:ind w:left="473" w:right="113"/>
              <w:contextualSpacing/>
              <w:jc w:val="both"/>
              <w:rPr>
                <w:rFonts w:ascii="Garamond" w:hAnsi="Garamond"/>
                <w:sz w:val="24"/>
                <w:szCs w:val="24"/>
                <w:lang w:val="eu-ES" w:eastAsia="eu-ES"/>
              </w:rPr>
            </w:pPr>
            <w:r w:rsidRPr="008350AE">
              <w:rPr>
                <w:rFonts w:ascii="Garamond" w:hAnsi="Garamond"/>
                <w:sz w:val="24"/>
                <w:szCs w:val="24"/>
                <w:lang w:val="eu-ES" w:eastAsia="eu-ES"/>
              </w:rPr>
              <w:t>– 3 lagunek osatutako bizikidetza unitateen kasuan: 26.000 €.</w:t>
            </w:r>
          </w:p>
          <w:p w:rsidR="00215F26" w:rsidRPr="008350AE" w:rsidRDefault="00215F26" w:rsidP="006A321C">
            <w:pPr>
              <w:spacing w:before="120" w:after="120"/>
              <w:ind w:left="473" w:right="113"/>
              <w:contextualSpacing/>
              <w:jc w:val="both"/>
              <w:rPr>
                <w:rFonts w:ascii="Garamond" w:hAnsi="Garamond"/>
                <w:sz w:val="24"/>
                <w:szCs w:val="24"/>
                <w:lang w:val="eu-ES" w:eastAsia="eu-ES"/>
              </w:rPr>
            </w:pPr>
            <w:r w:rsidRPr="008350AE">
              <w:rPr>
                <w:rFonts w:ascii="Garamond" w:hAnsi="Garamond"/>
                <w:sz w:val="24"/>
                <w:szCs w:val="24"/>
                <w:lang w:val="eu-ES" w:eastAsia="eu-ES"/>
              </w:rPr>
              <w:lastRenderedPageBreak/>
              <w:t>– 4 lagunek edo gehiagok osatutako bizikidetza unitateen kasuan: 30.000 €.</w:t>
            </w:r>
          </w:p>
        </w:tc>
        <w:tc>
          <w:tcPr>
            <w:tcW w:w="4917" w:type="dxa"/>
            <w:shd w:val="clear" w:color="auto" w:fill="auto"/>
          </w:tcPr>
          <w:p w:rsidR="00215F26" w:rsidRPr="008350AE" w:rsidRDefault="00215F26" w:rsidP="00215F26">
            <w:pPr>
              <w:numPr>
                <w:ilvl w:val="0"/>
                <w:numId w:val="5"/>
              </w:numPr>
              <w:spacing w:before="120" w:after="120"/>
              <w:ind w:right="113"/>
              <w:contextualSpacing/>
              <w:jc w:val="both"/>
            </w:pPr>
            <w:r w:rsidRPr="008350AE">
              <w:rPr>
                <w:rFonts w:ascii="Garamond" w:hAnsi="Garamond"/>
                <w:sz w:val="24"/>
                <w:szCs w:val="24"/>
                <w:lang w:eastAsia="eu-ES"/>
              </w:rPr>
              <w:lastRenderedPageBreak/>
              <w:t>Los ingresos brutos anuales no podrán superar las siguientes cantidades:</w:t>
            </w:r>
          </w:p>
          <w:p w:rsidR="00215F26" w:rsidRPr="008350AE" w:rsidRDefault="00215F26" w:rsidP="006A321C">
            <w:pPr>
              <w:spacing w:before="120" w:after="120"/>
              <w:ind w:left="473" w:right="113"/>
              <w:contextualSpacing/>
              <w:jc w:val="both"/>
            </w:pPr>
            <w:r w:rsidRPr="008350AE">
              <w:rPr>
                <w:rFonts w:ascii="Garamond" w:hAnsi="Garamond"/>
                <w:sz w:val="24"/>
                <w:szCs w:val="24"/>
                <w:lang w:eastAsia="eu-ES"/>
              </w:rPr>
              <w:t>– unidades convivenciales de 2 personas: 20.000 €.</w:t>
            </w:r>
          </w:p>
          <w:p w:rsidR="00215F26" w:rsidRPr="008350AE" w:rsidRDefault="00215F26" w:rsidP="006A321C">
            <w:pPr>
              <w:spacing w:before="120" w:after="120"/>
              <w:ind w:left="473" w:right="113"/>
              <w:contextualSpacing/>
              <w:jc w:val="both"/>
            </w:pPr>
            <w:r w:rsidRPr="008350AE">
              <w:rPr>
                <w:rFonts w:ascii="Garamond" w:hAnsi="Garamond"/>
                <w:sz w:val="24"/>
                <w:szCs w:val="24"/>
                <w:lang w:eastAsia="eu-ES"/>
              </w:rPr>
              <w:t>– unidades convivenciales de 3 personas: 26.000 €.</w:t>
            </w:r>
          </w:p>
          <w:p w:rsidR="00215F26" w:rsidRPr="008350AE" w:rsidRDefault="00215F26" w:rsidP="006A321C">
            <w:pPr>
              <w:spacing w:before="120" w:after="120"/>
              <w:ind w:left="473" w:right="113"/>
              <w:contextualSpacing/>
              <w:jc w:val="both"/>
            </w:pPr>
            <w:r w:rsidRPr="008350AE">
              <w:rPr>
                <w:rFonts w:ascii="Garamond" w:hAnsi="Garamond"/>
                <w:sz w:val="24"/>
                <w:szCs w:val="24"/>
                <w:lang w:eastAsia="eu-ES"/>
              </w:rPr>
              <w:lastRenderedPageBreak/>
              <w:t>– unidades convivenciales de 4 o más personas: 30.000 €.</w:t>
            </w:r>
          </w:p>
        </w:tc>
      </w:tr>
      <w:tr w:rsidR="00215F26" w:rsidRPr="008350AE" w:rsidTr="006A321C">
        <w:trPr>
          <w:trHeight w:val="576"/>
          <w:jc w:val="center"/>
        </w:trPr>
        <w:tc>
          <w:tcPr>
            <w:tcW w:w="4973" w:type="dxa"/>
            <w:shd w:val="clear" w:color="auto" w:fill="auto"/>
          </w:tcPr>
          <w:p w:rsidR="00215F26" w:rsidRPr="008350AE" w:rsidRDefault="00215F26" w:rsidP="00215F26">
            <w:pPr>
              <w:numPr>
                <w:ilvl w:val="0"/>
                <w:numId w:val="6"/>
              </w:numPr>
              <w:spacing w:before="120" w:after="120"/>
              <w:ind w:right="113"/>
              <w:contextualSpacing/>
              <w:jc w:val="both"/>
              <w:rPr>
                <w:rFonts w:ascii="Garamond" w:hAnsi="Garamond"/>
                <w:sz w:val="24"/>
                <w:szCs w:val="24"/>
                <w:lang w:val="eu-ES" w:eastAsia="eu-ES"/>
              </w:rPr>
            </w:pPr>
            <w:r w:rsidRPr="008350AE">
              <w:rPr>
                <w:rFonts w:ascii="Garamond" w:hAnsi="Garamond"/>
                <w:sz w:val="24"/>
                <w:szCs w:val="24"/>
                <w:lang w:val="eu-ES" w:eastAsia="eu-ES"/>
              </w:rPr>
              <w:lastRenderedPageBreak/>
              <w:t>Arrasaten erroldatuta egotea.</w:t>
            </w:r>
          </w:p>
        </w:tc>
        <w:tc>
          <w:tcPr>
            <w:tcW w:w="4917" w:type="dxa"/>
            <w:shd w:val="clear" w:color="auto" w:fill="auto"/>
          </w:tcPr>
          <w:p w:rsidR="00215F26" w:rsidRPr="008350AE" w:rsidRDefault="00215F26"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 xml:space="preserve">b) </w:t>
            </w:r>
            <w:r w:rsidRPr="008350AE">
              <w:rPr>
                <w:rFonts w:ascii="Garamond" w:hAnsi="Garamond"/>
                <w:sz w:val="24"/>
                <w:szCs w:val="24"/>
                <w:lang w:eastAsia="eu-ES"/>
              </w:rPr>
              <w:t>Estar empadronadas en Arrasate</w:t>
            </w:r>
            <w:r w:rsidRPr="008350AE">
              <w:rPr>
                <w:rFonts w:ascii="Garamond" w:hAnsi="Garamond"/>
                <w:sz w:val="24"/>
                <w:szCs w:val="24"/>
                <w:lang w:val="eu-ES" w:eastAsia="eu-ES"/>
              </w:rPr>
              <w:t>.</w:t>
            </w:r>
          </w:p>
        </w:tc>
      </w:tr>
      <w:tr w:rsidR="00215F26" w:rsidRPr="008350AE" w:rsidTr="006A321C">
        <w:trPr>
          <w:jc w:val="center"/>
        </w:trPr>
        <w:tc>
          <w:tcPr>
            <w:tcW w:w="4973" w:type="dxa"/>
            <w:shd w:val="clear" w:color="auto" w:fill="auto"/>
          </w:tcPr>
          <w:p w:rsidR="00215F26" w:rsidRPr="008350AE" w:rsidRDefault="00215F26"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c) Bizikidetza unitateko kide guztiek egunean egon beharko dute udal tasen, zehapenen eta zergen ordainketan.</w:t>
            </w:r>
          </w:p>
        </w:tc>
        <w:tc>
          <w:tcPr>
            <w:tcW w:w="4917" w:type="dxa"/>
            <w:shd w:val="clear" w:color="auto" w:fill="auto"/>
          </w:tcPr>
          <w:p w:rsidR="00215F26" w:rsidRPr="008350AE" w:rsidRDefault="00215F26" w:rsidP="006A321C">
            <w:pPr>
              <w:spacing w:before="120" w:after="120"/>
              <w:ind w:left="113" w:right="113"/>
              <w:jc w:val="both"/>
              <w:rPr>
                <w:rFonts w:ascii="Garamond" w:hAnsi="Garamond"/>
                <w:sz w:val="24"/>
                <w:szCs w:val="24"/>
                <w:lang w:eastAsia="eu-ES"/>
              </w:rPr>
            </w:pPr>
            <w:r w:rsidRPr="008350AE">
              <w:rPr>
                <w:rFonts w:ascii="Garamond" w:hAnsi="Garamond"/>
                <w:sz w:val="24"/>
                <w:szCs w:val="24"/>
                <w:lang w:eastAsia="eu-ES"/>
              </w:rPr>
              <w:t>c) Todas las personas integrantes de la unidad de convivencia deberán estar al día en el pago de las tasas, sanciones e impuestos municipales.</w:t>
            </w:r>
          </w:p>
        </w:tc>
      </w:tr>
      <w:tr w:rsidR="00215F26" w:rsidRPr="008350AE" w:rsidTr="006A321C">
        <w:trPr>
          <w:jc w:val="center"/>
        </w:trPr>
        <w:tc>
          <w:tcPr>
            <w:tcW w:w="4973" w:type="dxa"/>
            <w:shd w:val="clear" w:color="auto" w:fill="auto"/>
          </w:tcPr>
          <w:p w:rsidR="00215F26" w:rsidRPr="008350AE" w:rsidRDefault="00215F26"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Udalak ofizioz egiaztatuko du puntu honi dagozkion “b” eta “c” ataletako baldintzak betetzen direla.</w:t>
            </w:r>
          </w:p>
        </w:tc>
        <w:tc>
          <w:tcPr>
            <w:tcW w:w="4917" w:type="dxa"/>
            <w:shd w:val="clear" w:color="auto" w:fill="auto"/>
          </w:tcPr>
          <w:p w:rsidR="00215F26" w:rsidRPr="008350AE" w:rsidRDefault="00215F26" w:rsidP="006A321C">
            <w:pPr>
              <w:spacing w:before="120" w:after="120"/>
              <w:ind w:left="113" w:right="113"/>
              <w:jc w:val="both"/>
              <w:rPr>
                <w:rFonts w:ascii="Garamond" w:hAnsi="Garamond"/>
                <w:sz w:val="24"/>
                <w:szCs w:val="24"/>
                <w:lang w:eastAsia="eu-ES"/>
              </w:rPr>
            </w:pPr>
            <w:r w:rsidRPr="008350AE">
              <w:rPr>
                <w:rFonts w:ascii="Garamond" w:hAnsi="Garamond"/>
                <w:sz w:val="24"/>
                <w:szCs w:val="24"/>
                <w:lang w:eastAsia="eu-ES"/>
              </w:rPr>
              <w:t>El Ayuntamiento comprobará de oficio el cumplimiento de los requisitos de los apartados “b” y “c” correspondientes a este punto.</w:t>
            </w:r>
          </w:p>
        </w:tc>
      </w:tr>
      <w:tr w:rsidR="00215F26" w:rsidRPr="008350AE" w:rsidTr="006A321C">
        <w:trPr>
          <w:trHeight w:val="883"/>
          <w:jc w:val="center"/>
        </w:trPr>
        <w:tc>
          <w:tcPr>
            <w:tcW w:w="4973" w:type="dxa"/>
            <w:shd w:val="clear" w:color="auto" w:fill="auto"/>
          </w:tcPr>
          <w:p w:rsidR="00215F26" w:rsidRPr="008350AE" w:rsidRDefault="00215F26"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Eskatzaileak dirulaguntzaren eskaera aurkeztean, ulertuko da baimena ematen duela aipatutako datuak egiaztatzeko</w:t>
            </w:r>
          </w:p>
        </w:tc>
        <w:tc>
          <w:tcPr>
            <w:tcW w:w="4917" w:type="dxa"/>
            <w:shd w:val="clear" w:color="auto" w:fill="auto"/>
          </w:tcPr>
          <w:p w:rsidR="00215F26" w:rsidRPr="008350AE" w:rsidRDefault="00215F26" w:rsidP="006A321C">
            <w:pPr>
              <w:spacing w:before="120" w:after="120"/>
              <w:ind w:left="113" w:right="113"/>
              <w:jc w:val="both"/>
              <w:rPr>
                <w:rFonts w:ascii="Garamond" w:hAnsi="Garamond"/>
                <w:sz w:val="24"/>
                <w:szCs w:val="24"/>
                <w:lang w:eastAsia="eu-ES"/>
              </w:rPr>
            </w:pPr>
            <w:r w:rsidRPr="008350AE">
              <w:rPr>
                <w:rFonts w:ascii="Garamond" w:hAnsi="Garamond"/>
                <w:sz w:val="24"/>
                <w:szCs w:val="24"/>
                <w:lang w:eastAsia="eu-ES"/>
              </w:rPr>
              <w:t>Se considerará que la persona solicitante autoriza la comprobación de los mencionados datos al presentar la solicitud de subvención.</w:t>
            </w:r>
          </w:p>
        </w:tc>
      </w:tr>
      <w:tr w:rsidR="00215F26" w:rsidRPr="008350AE" w:rsidTr="006A321C">
        <w:trPr>
          <w:jc w:val="center"/>
        </w:trPr>
        <w:tc>
          <w:tcPr>
            <w:tcW w:w="4973" w:type="dxa"/>
            <w:shd w:val="clear" w:color="auto" w:fill="auto"/>
          </w:tcPr>
          <w:p w:rsidR="00215F26" w:rsidRPr="008350AE" w:rsidRDefault="00215F26" w:rsidP="006A321C">
            <w:pPr>
              <w:keepNext/>
              <w:spacing w:before="120" w:after="120"/>
              <w:ind w:left="113" w:right="113"/>
              <w:jc w:val="both"/>
              <w:outlineLvl w:val="2"/>
              <w:rPr>
                <w:rFonts w:ascii="Garamond" w:hAnsi="Garamond" w:cs="Arial"/>
                <w:b/>
                <w:bCs/>
                <w:sz w:val="24"/>
                <w:szCs w:val="24"/>
                <w:lang w:val="eu-ES" w:eastAsia="eu-ES"/>
              </w:rPr>
            </w:pPr>
            <w:r w:rsidRPr="008350AE">
              <w:rPr>
                <w:rFonts w:ascii="Garamond" w:hAnsi="Garamond" w:cs="Arial"/>
                <w:b/>
                <w:bCs/>
                <w:sz w:val="24"/>
                <w:szCs w:val="24"/>
                <w:lang w:val="eu-ES" w:eastAsia="eu-ES"/>
              </w:rPr>
              <w:t>4. Aurkeztu beharreko agiriak.</w:t>
            </w:r>
          </w:p>
        </w:tc>
        <w:tc>
          <w:tcPr>
            <w:tcW w:w="4917" w:type="dxa"/>
            <w:shd w:val="clear" w:color="auto" w:fill="auto"/>
          </w:tcPr>
          <w:p w:rsidR="00215F26" w:rsidRPr="008350AE" w:rsidRDefault="00215F26" w:rsidP="006A321C">
            <w:pPr>
              <w:keepNext/>
              <w:spacing w:before="120" w:after="120"/>
              <w:ind w:left="113" w:right="113"/>
              <w:jc w:val="both"/>
              <w:outlineLvl w:val="2"/>
              <w:rPr>
                <w:rFonts w:ascii="Garamond" w:hAnsi="Garamond" w:cs="Arial"/>
                <w:b/>
                <w:bCs/>
                <w:sz w:val="24"/>
                <w:szCs w:val="24"/>
                <w:lang w:eastAsia="eu-ES"/>
              </w:rPr>
            </w:pPr>
            <w:r w:rsidRPr="008350AE">
              <w:rPr>
                <w:rFonts w:ascii="Garamond" w:hAnsi="Garamond" w:cs="Arial"/>
                <w:b/>
                <w:bCs/>
                <w:sz w:val="24"/>
                <w:szCs w:val="24"/>
                <w:lang w:eastAsia="eu-ES"/>
              </w:rPr>
              <w:t>4. Documentación a presentar</w:t>
            </w:r>
          </w:p>
        </w:tc>
      </w:tr>
      <w:tr w:rsidR="00215F26" w:rsidRPr="008350AE" w:rsidTr="006A321C">
        <w:trPr>
          <w:jc w:val="center"/>
        </w:trPr>
        <w:tc>
          <w:tcPr>
            <w:tcW w:w="4973" w:type="dxa"/>
            <w:shd w:val="clear" w:color="auto" w:fill="auto"/>
          </w:tcPr>
          <w:p w:rsidR="00215F26" w:rsidRPr="008350AE" w:rsidRDefault="00215F26"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Eskaera ereduarekin batera, familia eskatzaileak agiri hauek aurkeztu beharko ditu:</w:t>
            </w:r>
          </w:p>
        </w:tc>
        <w:tc>
          <w:tcPr>
            <w:tcW w:w="4917" w:type="dxa"/>
            <w:shd w:val="clear" w:color="auto" w:fill="auto"/>
          </w:tcPr>
          <w:p w:rsidR="00215F26" w:rsidRPr="008350AE" w:rsidRDefault="00215F26" w:rsidP="006A321C">
            <w:pPr>
              <w:spacing w:before="120" w:after="120"/>
              <w:ind w:left="113" w:right="113"/>
              <w:jc w:val="both"/>
            </w:pPr>
            <w:r w:rsidRPr="008350AE">
              <w:rPr>
                <w:rFonts w:ascii="Garamond" w:hAnsi="Garamond"/>
                <w:sz w:val="24"/>
                <w:szCs w:val="24"/>
                <w:lang w:eastAsia="eu-ES"/>
              </w:rPr>
              <w:t>Junto con el modelo de solicitud, la familia solicitante deberá presentar la siguiente documentación:</w:t>
            </w:r>
          </w:p>
        </w:tc>
      </w:tr>
      <w:tr w:rsidR="00215F26" w:rsidRPr="008350AE" w:rsidTr="006A321C">
        <w:trPr>
          <w:trHeight w:hRule="exact" w:val="1160"/>
          <w:jc w:val="center"/>
        </w:trPr>
        <w:tc>
          <w:tcPr>
            <w:tcW w:w="4973" w:type="dxa"/>
            <w:shd w:val="clear" w:color="auto" w:fill="auto"/>
          </w:tcPr>
          <w:p w:rsidR="00215F26" w:rsidRPr="008350AE" w:rsidRDefault="00215F26" w:rsidP="006A321C">
            <w:pPr>
              <w:spacing w:before="120" w:after="120"/>
              <w:ind w:left="173" w:right="113"/>
              <w:contextualSpacing/>
              <w:jc w:val="both"/>
              <w:rPr>
                <w:rFonts w:ascii="Garamond" w:hAnsi="Garamond"/>
                <w:sz w:val="24"/>
                <w:szCs w:val="24"/>
                <w:lang w:val="eu-ES" w:eastAsia="eu-ES"/>
              </w:rPr>
            </w:pPr>
            <w:r w:rsidRPr="008350AE">
              <w:rPr>
                <w:rFonts w:ascii="Garamond" w:hAnsi="Garamond"/>
                <w:sz w:val="24"/>
                <w:szCs w:val="24"/>
                <w:lang w:val="eu-ES" w:eastAsia="eu-ES"/>
              </w:rPr>
              <w:t>a) Familia unitatea osatzen duten kide guztien azken errentaren gaineko aitorpenaren kopia, aitorpena aurkeztera behartuta badaude.</w:t>
            </w:r>
          </w:p>
        </w:tc>
        <w:tc>
          <w:tcPr>
            <w:tcW w:w="4917" w:type="dxa"/>
            <w:shd w:val="clear" w:color="auto" w:fill="auto"/>
          </w:tcPr>
          <w:p w:rsidR="00215F26" w:rsidRPr="008350AE" w:rsidRDefault="00215F26" w:rsidP="006A321C">
            <w:pPr>
              <w:spacing w:before="120" w:after="120"/>
              <w:ind w:left="113" w:right="113"/>
              <w:jc w:val="both"/>
              <w:rPr>
                <w:rFonts w:ascii="Garamond" w:hAnsi="Garamond"/>
                <w:sz w:val="24"/>
                <w:szCs w:val="24"/>
                <w:lang w:eastAsia="eu-ES"/>
              </w:rPr>
            </w:pPr>
            <w:r w:rsidRPr="008350AE">
              <w:rPr>
                <w:rFonts w:ascii="Garamond" w:hAnsi="Garamond"/>
                <w:sz w:val="24"/>
                <w:szCs w:val="24"/>
                <w:lang w:eastAsia="eu-ES"/>
              </w:rPr>
              <w:t>a) Copia de la última declaración de la renta de todas las personas integrantes de la unidad familiar obligados a presentarla.</w:t>
            </w:r>
          </w:p>
        </w:tc>
      </w:tr>
      <w:tr w:rsidR="00215F26" w:rsidRPr="008350AE" w:rsidTr="006A321C">
        <w:trPr>
          <w:trHeight w:hRule="exact" w:val="1399"/>
          <w:jc w:val="center"/>
        </w:trPr>
        <w:tc>
          <w:tcPr>
            <w:tcW w:w="4973" w:type="dxa"/>
            <w:shd w:val="clear" w:color="auto" w:fill="auto"/>
          </w:tcPr>
          <w:p w:rsidR="00215F26" w:rsidRPr="008350AE" w:rsidRDefault="00215F26" w:rsidP="006A321C">
            <w:pPr>
              <w:spacing w:before="120" w:after="120"/>
              <w:ind w:left="173" w:right="113"/>
              <w:contextualSpacing/>
              <w:jc w:val="both"/>
              <w:rPr>
                <w:rFonts w:ascii="Garamond" w:hAnsi="Garamond"/>
                <w:sz w:val="24"/>
                <w:szCs w:val="24"/>
                <w:lang w:val="eu-ES" w:eastAsia="eu-ES"/>
              </w:rPr>
            </w:pPr>
            <w:r w:rsidRPr="008350AE">
              <w:rPr>
                <w:rFonts w:ascii="Garamond" w:hAnsi="Garamond"/>
                <w:sz w:val="24"/>
                <w:szCs w:val="24"/>
                <w:lang w:val="eu-ES" w:eastAsia="eu-ES"/>
              </w:rPr>
              <w:t>Halakorik ezean, Foru Ogasunaren ziurtagiria, egiaztatzen duena ez duela zertan aurkeztu errenta aitorpena. Ziurtagiri horretaz gain:</w:t>
            </w:r>
          </w:p>
        </w:tc>
        <w:tc>
          <w:tcPr>
            <w:tcW w:w="4917" w:type="dxa"/>
            <w:shd w:val="clear" w:color="auto" w:fill="auto"/>
          </w:tcPr>
          <w:p w:rsidR="00215F26" w:rsidRPr="008350AE" w:rsidRDefault="00215F26" w:rsidP="006A321C">
            <w:pPr>
              <w:spacing w:before="120" w:after="120"/>
              <w:ind w:left="173" w:right="113"/>
              <w:contextualSpacing/>
              <w:jc w:val="both"/>
              <w:rPr>
                <w:rFonts w:ascii="Garamond" w:hAnsi="Garamond"/>
                <w:sz w:val="24"/>
                <w:szCs w:val="24"/>
                <w:lang w:eastAsia="eu-ES"/>
              </w:rPr>
            </w:pPr>
            <w:r w:rsidRPr="008350AE">
              <w:rPr>
                <w:rFonts w:ascii="Garamond" w:hAnsi="Garamond"/>
                <w:sz w:val="24"/>
                <w:szCs w:val="24"/>
                <w:lang w:eastAsia="eu-ES"/>
              </w:rPr>
              <w:t>En su defecto, certificado emitido por la Hacienda Foral que acredite la no obligatoriedad de presentar la declaración de la renta. Además de este certificado:</w:t>
            </w:r>
          </w:p>
        </w:tc>
      </w:tr>
      <w:tr w:rsidR="00215F26" w:rsidRPr="008350AE" w:rsidTr="006A321C">
        <w:trPr>
          <w:trHeight w:hRule="exact" w:val="1869"/>
          <w:jc w:val="center"/>
        </w:trPr>
        <w:tc>
          <w:tcPr>
            <w:tcW w:w="4973" w:type="dxa"/>
            <w:shd w:val="clear" w:color="auto" w:fill="auto"/>
          </w:tcPr>
          <w:p w:rsidR="00215F26" w:rsidRPr="008350AE" w:rsidRDefault="00215F26" w:rsidP="006A321C">
            <w:pPr>
              <w:spacing w:before="120" w:after="120"/>
              <w:ind w:left="314" w:right="113"/>
              <w:jc w:val="both"/>
              <w:rPr>
                <w:rFonts w:ascii="Garamond" w:hAnsi="Garamond"/>
                <w:sz w:val="24"/>
                <w:szCs w:val="24"/>
                <w:lang w:val="eu-ES" w:eastAsia="eu-ES"/>
              </w:rPr>
            </w:pPr>
            <w:r w:rsidRPr="008350AE">
              <w:rPr>
                <w:rFonts w:ascii="Garamond" w:hAnsi="Garamond"/>
                <w:sz w:val="24"/>
                <w:szCs w:val="24"/>
                <w:lang w:val="eu-ES" w:eastAsia="eu-ES"/>
              </w:rPr>
              <w:t>- Besteren konturako langileen kasuan, kontzeptu guztiengatik jasotako diru sarrera gordin guztiei buruzko dokumentua, azken ekitaldiari dagokiona eta enpresa edo enplegu emaileak emandakoa.</w:t>
            </w:r>
          </w:p>
        </w:tc>
        <w:tc>
          <w:tcPr>
            <w:tcW w:w="4917" w:type="dxa"/>
            <w:shd w:val="clear" w:color="auto" w:fill="auto"/>
          </w:tcPr>
          <w:p w:rsidR="00215F26" w:rsidRPr="008350AE" w:rsidRDefault="00215F26" w:rsidP="006A321C">
            <w:pPr>
              <w:spacing w:before="120" w:after="120"/>
              <w:ind w:left="360" w:right="113"/>
              <w:contextualSpacing/>
              <w:jc w:val="both"/>
              <w:rPr>
                <w:rFonts w:ascii="Garamond" w:hAnsi="Garamond"/>
                <w:sz w:val="24"/>
                <w:szCs w:val="24"/>
                <w:lang w:eastAsia="eu-ES"/>
              </w:rPr>
            </w:pPr>
            <w:r w:rsidRPr="008350AE">
              <w:rPr>
                <w:rFonts w:ascii="Garamond" w:hAnsi="Garamond"/>
                <w:sz w:val="24"/>
                <w:szCs w:val="24"/>
                <w:lang w:eastAsia="eu-ES"/>
              </w:rPr>
              <w:t>- En el caso de personas trabajadoras por cuenta ajena, documento sobre la totalidad de los ingresos brutos percibidos por todos los conceptos, correspondiente al último ejercicio y emitido por la empresa o parte empleadora.</w:t>
            </w:r>
          </w:p>
        </w:tc>
      </w:tr>
      <w:tr w:rsidR="00215F26" w:rsidRPr="008350AE" w:rsidTr="006A321C">
        <w:trPr>
          <w:trHeight w:hRule="exact" w:val="1106"/>
          <w:jc w:val="center"/>
        </w:trPr>
        <w:tc>
          <w:tcPr>
            <w:tcW w:w="4973" w:type="dxa"/>
            <w:shd w:val="clear" w:color="auto" w:fill="auto"/>
          </w:tcPr>
          <w:p w:rsidR="00215F26" w:rsidRPr="008350AE" w:rsidRDefault="00215F26" w:rsidP="006A321C">
            <w:pPr>
              <w:spacing w:before="120" w:after="120"/>
              <w:ind w:left="314" w:right="113"/>
              <w:jc w:val="both"/>
              <w:rPr>
                <w:rFonts w:ascii="Garamond" w:hAnsi="Garamond"/>
                <w:sz w:val="24"/>
                <w:szCs w:val="24"/>
                <w:lang w:val="eu-ES" w:eastAsia="eu-ES"/>
              </w:rPr>
            </w:pPr>
            <w:r w:rsidRPr="008350AE">
              <w:rPr>
                <w:rFonts w:ascii="Garamond" w:hAnsi="Garamond"/>
                <w:sz w:val="24"/>
                <w:szCs w:val="24"/>
                <w:lang w:val="eu-ES" w:eastAsia="eu-ES"/>
              </w:rPr>
              <w:t>- Ekitaldi horretako diru sarrera eta laguntza guztiei dagozkien agiriak (pentsioak, prestazioak, subsidioak…).</w:t>
            </w:r>
          </w:p>
        </w:tc>
        <w:tc>
          <w:tcPr>
            <w:tcW w:w="4917" w:type="dxa"/>
            <w:shd w:val="clear" w:color="auto" w:fill="auto"/>
          </w:tcPr>
          <w:p w:rsidR="00215F26" w:rsidRPr="008350AE" w:rsidRDefault="00215F26" w:rsidP="006A321C">
            <w:pPr>
              <w:spacing w:before="120" w:after="120"/>
              <w:ind w:left="360" w:right="113"/>
              <w:contextualSpacing/>
              <w:jc w:val="both"/>
              <w:rPr>
                <w:rFonts w:ascii="Garamond" w:hAnsi="Garamond"/>
                <w:sz w:val="24"/>
                <w:szCs w:val="24"/>
                <w:lang w:eastAsia="eu-ES"/>
              </w:rPr>
            </w:pPr>
            <w:r w:rsidRPr="008350AE">
              <w:rPr>
                <w:rFonts w:ascii="Garamond" w:hAnsi="Garamond"/>
                <w:sz w:val="24"/>
                <w:szCs w:val="24"/>
                <w:lang w:eastAsia="eu-ES"/>
              </w:rPr>
              <w:t xml:space="preserve">- Justificantes de todos los ingresos y </w:t>
            </w:r>
            <w:proofErr w:type="gramStart"/>
            <w:r w:rsidRPr="008350AE">
              <w:rPr>
                <w:rFonts w:ascii="Garamond" w:hAnsi="Garamond"/>
                <w:sz w:val="24"/>
                <w:szCs w:val="24"/>
                <w:lang w:eastAsia="eu-ES"/>
              </w:rPr>
              <w:t>ayudas correspondiente</w:t>
            </w:r>
            <w:proofErr w:type="gramEnd"/>
            <w:r w:rsidRPr="008350AE">
              <w:rPr>
                <w:rFonts w:ascii="Garamond" w:hAnsi="Garamond"/>
                <w:sz w:val="24"/>
                <w:szCs w:val="24"/>
                <w:lang w:eastAsia="eu-ES"/>
              </w:rPr>
              <w:t xml:space="preserve"> a dicho ejercicio (pensiones, prestaciones, subsidios…).</w:t>
            </w:r>
          </w:p>
        </w:tc>
      </w:tr>
      <w:tr w:rsidR="00215F26" w:rsidRPr="008350AE" w:rsidTr="006A321C">
        <w:trPr>
          <w:jc w:val="center"/>
        </w:trPr>
        <w:tc>
          <w:tcPr>
            <w:tcW w:w="4973" w:type="dxa"/>
            <w:shd w:val="clear" w:color="auto" w:fill="auto"/>
          </w:tcPr>
          <w:p w:rsidR="00215F26" w:rsidRPr="008350AE" w:rsidRDefault="00215F26" w:rsidP="006A321C">
            <w:pPr>
              <w:spacing w:before="120" w:after="120"/>
              <w:ind w:left="113" w:right="113"/>
              <w:jc w:val="both"/>
            </w:pPr>
            <w:r w:rsidRPr="008350AE">
              <w:rPr>
                <w:rFonts w:ascii="Garamond" w:hAnsi="Garamond"/>
                <w:sz w:val="24"/>
                <w:szCs w:val="24"/>
                <w:lang w:val="eu-ES" w:eastAsia="eu-ES"/>
              </w:rPr>
              <w:t xml:space="preserve">b) Gainera, familia unitatean 18 urtetik gorako kideren bat langabezian badago, Lanbideren </w:t>
            </w:r>
            <w:r w:rsidRPr="008350AE">
              <w:rPr>
                <w:rFonts w:ascii="Garamond" w:hAnsi="Garamond"/>
                <w:sz w:val="24"/>
                <w:szCs w:val="24"/>
                <w:lang w:val="eu-ES" w:eastAsia="eu-ES"/>
              </w:rPr>
              <w:lastRenderedPageBreak/>
              <w:t>ziurtagiria aurkeztuko da.</w:t>
            </w:r>
          </w:p>
        </w:tc>
        <w:tc>
          <w:tcPr>
            <w:tcW w:w="4917" w:type="dxa"/>
            <w:shd w:val="clear" w:color="auto" w:fill="auto"/>
          </w:tcPr>
          <w:p w:rsidR="00215F26" w:rsidRPr="008350AE" w:rsidRDefault="00215F26" w:rsidP="006A321C">
            <w:pPr>
              <w:spacing w:before="120" w:after="120"/>
              <w:ind w:left="113" w:right="113"/>
              <w:jc w:val="both"/>
            </w:pPr>
            <w:r w:rsidRPr="008350AE">
              <w:rPr>
                <w:rFonts w:ascii="Garamond" w:hAnsi="Garamond"/>
                <w:sz w:val="24"/>
                <w:szCs w:val="24"/>
                <w:lang w:eastAsia="eu-ES"/>
              </w:rPr>
              <w:lastRenderedPageBreak/>
              <w:t xml:space="preserve">b) Además, si en la unidad familiar hay algún miembro mayor de 18 años que se encuentre en paro, se presentará el correspondiente </w:t>
            </w:r>
            <w:r w:rsidRPr="008350AE">
              <w:rPr>
                <w:rFonts w:ascii="Garamond" w:hAnsi="Garamond"/>
                <w:sz w:val="24"/>
                <w:szCs w:val="24"/>
                <w:lang w:eastAsia="eu-ES"/>
              </w:rPr>
              <w:lastRenderedPageBreak/>
              <w:t>certificado expedido por Lanbide.</w:t>
            </w:r>
          </w:p>
        </w:tc>
      </w:tr>
      <w:tr w:rsidR="00215F26" w:rsidRPr="008350AE" w:rsidTr="006A321C">
        <w:trPr>
          <w:jc w:val="center"/>
        </w:trPr>
        <w:tc>
          <w:tcPr>
            <w:tcW w:w="4973" w:type="dxa"/>
            <w:shd w:val="clear" w:color="auto" w:fill="auto"/>
          </w:tcPr>
          <w:p w:rsidR="00215F26" w:rsidRPr="008350AE" w:rsidRDefault="00215F26" w:rsidP="006A321C">
            <w:pPr>
              <w:keepNext/>
              <w:spacing w:before="120" w:after="120"/>
              <w:ind w:left="113" w:right="113"/>
              <w:jc w:val="both"/>
              <w:outlineLvl w:val="2"/>
            </w:pPr>
            <w:r w:rsidRPr="008350AE">
              <w:rPr>
                <w:rFonts w:ascii="Garamond" w:hAnsi="Garamond" w:cs="Arial"/>
                <w:b/>
                <w:bCs/>
                <w:sz w:val="24"/>
                <w:szCs w:val="24"/>
                <w:lang w:val="eu-ES" w:eastAsia="eu-ES"/>
              </w:rPr>
              <w:lastRenderedPageBreak/>
              <w:t>5. Eskaerak non aurkeztu eta zer epe dagoen aurkezteko.</w:t>
            </w:r>
          </w:p>
        </w:tc>
        <w:tc>
          <w:tcPr>
            <w:tcW w:w="4917" w:type="dxa"/>
            <w:shd w:val="clear" w:color="auto" w:fill="auto"/>
          </w:tcPr>
          <w:p w:rsidR="00215F26" w:rsidRPr="008350AE" w:rsidRDefault="00215F26" w:rsidP="006A321C">
            <w:pPr>
              <w:keepNext/>
              <w:spacing w:before="120" w:after="120"/>
              <w:ind w:left="113" w:right="113"/>
              <w:jc w:val="both"/>
              <w:outlineLvl w:val="2"/>
            </w:pPr>
            <w:r w:rsidRPr="008350AE">
              <w:rPr>
                <w:rFonts w:ascii="Garamond" w:hAnsi="Garamond" w:cs="Arial"/>
                <w:b/>
                <w:bCs/>
                <w:sz w:val="24"/>
                <w:szCs w:val="24"/>
                <w:lang w:eastAsia="eu-ES"/>
              </w:rPr>
              <w:t>5. Lugar y plazo de presentación de las solicitudes</w:t>
            </w:r>
          </w:p>
        </w:tc>
      </w:tr>
      <w:tr w:rsidR="00215F26" w:rsidRPr="008350AE" w:rsidTr="006A321C">
        <w:trPr>
          <w:jc w:val="center"/>
        </w:trPr>
        <w:tc>
          <w:tcPr>
            <w:tcW w:w="4973" w:type="dxa"/>
            <w:shd w:val="clear" w:color="auto" w:fill="auto"/>
          </w:tcPr>
          <w:p w:rsidR="00215F26" w:rsidRPr="008350AE" w:rsidRDefault="00215F26" w:rsidP="006A321C">
            <w:pPr>
              <w:spacing w:before="120" w:after="120"/>
              <w:ind w:left="113" w:right="113"/>
              <w:jc w:val="both"/>
            </w:pPr>
            <w:r w:rsidRPr="008350AE">
              <w:rPr>
                <w:rFonts w:ascii="Garamond" w:hAnsi="Garamond"/>
                <w:sz w:val="24"/>
                <w:szCs w:val="24"/>
                <w:lang w:val="eu-ES" w:eastAsia="eu-ES"/>
              </w:rPr>
              <w:t xml:space="preserve">Eskaerak aurkeztu ahal dira </w:t>
            </w:r>
            <w:hyperlink r:id="rId8" w:history="1">
              <w:r w:rsidRPr="008350AE">
                <w:rPr>
                  <w:rFonts w:ascii="Garamond" w:hAnsi="Garamond"/>
                  <w:color w:val="0563C1"/>
                  <w:sz w:val="24"/>
                  <w:szCs w:val="24"/>
                  <w:u w:val="single"/>
                  <w:lang w:val="eu-ES" w:eastAsia="eu-ES"/>
                </w:rPr>
                <w:t>modu telematikoan</w:t>
              </w:r>
            </w:hyperlink>
            <w:r w:rsidRPr="008350AE">
              <w:rPr>
                <w:rFonts w:ascii="Garamond" w:hAnsi="Garamond"/>
                <w:sz w:val="24"/>
                <w:szCs w:val="24"/>
                <w:lang w:val="eu-ES" w:eastAsia="eu-ES"/>
              </w:rPr>
              <w:t xml:space="preserve"> edo aurrez-aurre Biztanleen Arreta Zerbitzuan, BAZ  (Arano eta Garcia maisu-maistrak kalea, 8).</w:t>
            </w:r>
          </w:p>
        </w:tc>
        <w:tc>
          <w:tcPr>
            <w:tcW w:w="4917" w:type="dxa"/>
            <w:shd w:val="clear" w:color="auto" w:fill="auto"/>
          </w:tcPr>
          <w:p w:rsidR="00215F26" w:rsidRPr="008350AE" w:rsidRDefault="00215F26" w:rsidP="006A321C">
            <w:pPr>
              <w:spacing w:before="120" w:after="120"/>
              <w:ind w:left="113" w:right="113"/>
              <w:jc w:val="both"/>
            </w:pPr>
            <w:r w:rsidRPr="008350AE">
              <w:rPr>
                <w:rFonts w:ascii="Garamond" w:hAnsi="Garamond"/>
                <w:sz w:val="24"/>
                <w:szCs w:val="24"/>
                <w:lang w:eastAsia="eu-ES"/>
              </w:rPr>
              <w:t xml:space="preserve">Las solicitudes pueden presentarse de </w:t>
            </w:r>
            <w:hyperlink r:id="rId9" w:history="1">
              <w:r w:rsidRPr="008350AE">
                <w:rPr>
                  <w:rFonts w:ascii="Garamond" w:hAnsi="Garamond"/>
                  <w:color w:val="0563C1"/>
                  <w:sz w:val="24"/>
                  <w:szCs w:val="24"/>
                  <w:u w:val="single"/>
                  <w:lang w:eastAsia="eu-ES"/>
                </w:rPr>
                <w:t>modo telemático</w:t>
              </w:r>
            </w:hyperlink>
            <w:r w:rsidRPr="008350AE">
              <w:rPr>
                <w:rFonts w:ascii="Garamond" w:hAnsi="Garamond"/>
                <w:sz w:val="24"/>
                <w:szCs w:val="24"/>
                <w:lang w:eastAsia="eu-ES"/>
              </w:rPr>
              <w:t xml:space="preserve"> o de forma presencial en el Servicio de Atención Ciudadana BAZ (calle Arano eta Garcia maisu-maistrak, 8).</w:t>
            </w:r>
          </w:p>
        </w:tc>
      </w:tr>
      <w:tr w:rsidR="00215F26" w:rsidRPr="008350AE" w:rsidTr="006A321C">
        <w:trPr>
          <w:jc w:val="center"/>
        </w:trPr>
        <w:tc>
          <w:tcPr>
            <w:tcW w:w="4973" w:type="dxa"/>
            <w:shd w:val="clear" w:color="auto" w:fill="auto"/>
          </w:tcPr>
          <w:p w:rsidR="00215F26" w:rsidRPr="008350AE" w:rsidRDefault="00215F26"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Dirulaguntza eskatu ahal</w:t>
            </w:r>
            <w:r>
              <w:rPr>
                <w:rFonts w:ascii="Garamond" w:hAnsi="Garamond"/>
                <w:sz w:val="24"/>
                <w:szCs w:val="24"/>
                <w:lang w:val="eu-ES" w:eastAsia="eu-ES"/>
              </w:rPr>
              <w:t xml:space="preserve"> izango da irailaren 18tik 2023</w:t>
            </w:r>
            <w:r w:rsidRPr="008350AE">
              <w:rPr>
                <w:rFonts w:ascii="Garamond" w:hAnsi="Garamond"/>
                <w:sz w:val="24"/>
                <w:szCs w:val="24"/>
                <w:lang w:val="eu-ES" w:eastAsia="eu-ES"/>
              </w:rPr>
              <w:t>ko azaroaren 30era arte.</w:t>
            </w:r>
          </w:p>
        </w:tc>
        <w:tc>
          <w:tcPr>
            <w:tcW w:w="4917" w:type="dxa"/>
            <w:shd w:val="clear" w:color="auto" w:fill="auto"/>
          </w:tcPr>
          <w:p w:rsidR="00215F26" w:rsidRPr="008350AE" w:rsidRDefault="00215F26" w:rsidP="006A321C">
            <w:pPr>
              <w:spacing w:before="120" w:after="120"/>
              <w:ind w:left="113" w:right="113"/>
              <w:jc w:val="both"/>
              <w:rPr>
                <w:rFonts w:ascii="Garamond" w:hAnsi="Garamond"/>
                <w:sz w:val="24"/>
                <w:szCs w:val="24"/>
                <w:lang w:eastAsia="eu-ES"/>
              </w:rPr>
            </w:pPr>
            <w:r w:rsidRPr="008350AE">
              <w:rPr>
                <w:rFonts w:ascii="Garamond" w:hAnsi="Garamond"/>
                <w:sz w:val="24"/>
                <w:szCs w:val="24"/>
                <w:lang w:eastAsia="eu-ES"/>
              </w:rPr>
              <w:t>Se podrá solicitar subvención desde el día 1</w:t>
            </w:r>
            <w:r>
              <w:rPr>
                <w:rFonts w:ascii="Garamond" w:hAnsi="Garamond"/>
                <w:sz w:val="24"/>
                <w:szCs w:val="24"/>
                <w:lang w:eastAsia="eu-ES"/>
              </w:rPr>
              <w:t>8</w:t>
            </w:r>
            <w:r w:rsidRPr="008350AE">
              <w:rPr>
                <w:rFonts w:ascii="Garamond" w:hAnsi="Garamond"/>
                <w:sz w:val="24"/>
                <w:szCs w:val="24"/>
                <w:lang w:eastAsia="eu-ES"/>
              </w:rPr>
              <w:t xml:space="preserve"> de septiembre </w:t>
            </w:r>
            <w:r>
              <w:rPr>
                <w:rFonts w:ascii="Garamond" w:hAnsi="Garamond"/>
                <w:sz w:val="24"/>
                <w:szCs w:val="24"/>
                <w:lang w:eastAsia="eu-ES"/>
              </w:rPr>
              <w:t>hasta el 30 de noviembre de 2023</w:t>
            </w:r>
            <w:r w:rsidRPr="008350AE">
              <w:rPr>
                <w:rFonts w:ascii="Garamond" w:hAnsi="Garamond"/>
                <w:sz w:val="24"/>
                <w:szCs w:val="24"/>
                <w:lang w:eastAsia="eu-ES"/>
              </w:rPr>
              <w:t>.</w:t>
            </w:r>
          </w:p>
        </w:tc>
      </w:tr>
      <w:tr w:rsidR="00215F26" w:rsidRPr="008350AE" w:rsidTr="006A321C">
        <w:trPr>
          <w:jc w:val="center"/>
        </w:trPr>
        <w:tc>
          <w:tcPr>
            <w:tcW w:w="4973" w:type="dxa"/>
            <w:shd w:val="clear" w:color="auto" w:fill="auto"/>
          </w:tcPr>
          <w:p w:rsidR="00215F26" w:rsidRPr="008350AE" w:rsidRDefault="00215F26" w:rsidP="006A321C">
            <w:pPr>
              <w:keepNext/>
              <w:spacing w:before="120" w:after="120"/>
              <w:ind w:left="113" w:right="113"/>
              <w:jc w:val="both"/>
              <w:outlineLvl w:val="2"/>
              <w:rPr>
                <w:rFonts w:ascii="Garamond" w:hAnsi="Garamond" w:cs="Arial"/>
                <w:b/>
                <w:bCs/>
                <w:sz w:val="24"/>
                <w:szCs w:val="24"/>
                <w:lang w:val="eu-ES" w:eastAsia="eu-ES"/>
              </w:rPr>
            </w:pPr>
            <w:r w:rsidRPr="008350AE">
              <w:rPr>
                <w:rFonts w:ascii="Garamond" w:hAnsi="Garamond" w:cs="Arial"/>
                <w:b/>
                <w:bCs/>
                <w:sz w:val="24"/>
                <w:szCs w:val="24"/>
                <w:lang w:val="eu-ES" w:eastAsia="eu-ES"/>
              </w:rPr>
              <w:t>6. Tramitazioaz zer administrazio unitate arduratzen den.</w:t>
            </w:r>
          </w:p>
        </w:tc>
        <w:tc>
          <w:tcPr>
            <w:tcW w:w="4917" w:type="dxa"/>
            <w:shd w:val="clear" w:color="auto" w:fill="auto"/>
          </w:tcPr>
          <w:p w:rsidR="00215F26" w:rsidRPr="008350AE" w:rsidRDefault="00215F26" w:rsidP="006A321C">
            <w:pPr>
              <w:keepNext/>
              <w:spacing w:before="120" w:after="120"/>
              <w:ind w:left="113" w:right="113"/>
              <w:jc w:val="both"/>
              <w:outlineLvl w:val="2"/>
              <w:rPr>
                <w:rFonts w:ascii="Garamond" w:hAnsi="Garamond" w:cs="Arial"/>
                <w:b/>
                <w:bCs/>
                <w:sz w:val="24"/>
                <w:szCs w:val="24"/>
                <w:lang w:eastAsia="eu-ES"/>
              </w:rPr>
            </w:pPr>
            <w:r w:rsidRPr="008350AE">
              <w:rPr>
                <w:rFonts w:ascii="Garamond" w:hAnsi="Garamond" w:cs="Arial"/>
                <w:b/>
                <w:bCs/>
                <w:sz w:val="24"/>
                <w:szCs w:val="24"/>
                <w:lang w:eastAsia="eu-ES"/>
              </w:rPr>
              <w:t>6. Unidad administrativa encargada de la tramitación.</w:t>
            </w:r>
          </w:p>
        </w:tc>
      </w:tr>
      <w:tr w:rsidR="00215F26" w:rsidRPr="008350AE" w:rsidTr="006A321C">
        <w:trPr>
          <w:jc w:val="center"/>
        </w:trPr>
        <w:tc>
          <w:tcPr>
            <w:tcW w:w="4973" w:type="dxa"/>
            <w:shd w:val="clear" w:color="auto" w:fill="auto"/>
          </w:tcPr>
          <w:p w:rsidR="00215F26" w:rsidRPr="008350AE" w:rsidRDefault="00215F26" w:rsidP="006A321C">
            <w:pPr>
              <w:spacing w:before="120" w:after="120"/>
              <w:ind w:left="113" w:right="113"/>
              <w:jc w:val="both"/>
            </w:pPr>
            <w:r w:rsidRPr="008350AE">
              <w:rPr>
                <w:rFonts w:ascii="Garamond" w:hAnsi="Garamond"/>
                <w:sz w:val="24"/>
                <w:szCs w:val="24"/>
                <w:lang w:val="eu-ES" w:eastAsia="eu-ES"/>
              </w:rPr>
              <w:t>Eskaerak Gazteriaren administrazio unitateak tramitatuko ditu.</w:t>
            </w:r>
          </w:p>
        </w:tc>
        <w:tc>
          <w:tcPr>
            <w:tcW w:w="4917" w:type="dxa"/>
            <w:shd w:val="clear" w:color="auto" w:fill="auto"/>
          </w:tcPr>
          <w:p w:rsidR="00215F26" w:rsidRPr="008350AE" w:rsidRDefault="00215F26" w:rsidP="006A321C">
            <w:pPr>
              <w:spacing w:before="120" w:after="120"/>
              <w:ind w:left="113" w:right="113"/>
              <w:jc w:val="both"/>
            </w:pPr>
            <w:r w:rsidRPr="008350AE">
              <w:rPr>
                <w:rFonts w:ascii="Garamond" w:hAnsi="Garamond"/>
                <w:sz w:val="24"/>
                <w:szCs w:val="24"/>
                <w:lang w:eastAsia="eu-ES"/>
              </w:rPr>
              <w:t>Las solicitudes serán tramitadas por la unidad administrativa de Juventud.</w:t>
            </w:r>
          </w:p>
        </w:tc>
      </w:tr>
      <w:tr w:rsidR="00215F26" w:rsidRPr="008350AE" w:rsidTr="006A321C">
        <w:trPr>
          <w:jc w:val="center"/>
        </w:trPr>
        <w:tc>
          <w:tcPr>
            <w:tcW w:w="4973" w:type="dxa"/>
            <w:shd w:val="clear" w:color="auto" w:fill="auto"/>
          </w:tcPr>
          <w:p w:rsidR="00215F26" w:rsidRPr="008350AE" w:rsidRDefault="00215F26" w:rsidP="006A321C">
            <w:pPr>
              <w:keepNext/>
              <w:spacing w:before="120" w:after="120"/>
              <w:ind w:left="113" w:right="113"/>
              <w:jc w:val="both"/>
              <w:outlineLvl w:val="2"/>
            </w:pPr>
            <w:r w:rsidRPr="008350AE">
              <w:rPr>
                <w:rFonts w:ascii="Garamond" w:hAnsi="Garamond" w:cs="Arial"/>
                <w:b/>
                <w:bCs/>
                <w:sz w:val="24"/>
                <w:szCs w:val="24"/>
                <w:lang w:val="eu-ES" w:eastAsia="eu-ES"/>
              </w:rPr>
              <w:t>7. Dirulaguntzaren banaketa</w:t>
            </w:r>
          </w:p>
        </w:tc>
        <w:tc>
          <w:tcPr>
            <w:tcW w:w="4917" w:type="dxa"/>
            <w:shd w:val="clear" w:color="auto" w:fill="auto"/>
          </w:tcPr>
          <w:p w:rsidR="00215F26" w:rsidRPr="008350AE" w:rsidRDefault="00215F26" w:rsidP="006A321C">
            <w:pPr>
              <w:keepNext/>
              <w:spacing w:before="120" w:after="120"/>
              <w:ind w:left="113" w:right="113"/>
              <w:jc w:val="both"/>
              <w:outlineLvl w:val="2"/>
            </w:pPr>
            <w:r w:rsidRPr="008350AE">
              <w:rPr>
                <w:rFonts w:ascii="Garamond" w:hAnsi="Garamond" w:cs="Arial"/>
                <w:b/>
                <w:bCs/>
                <w:sz w:val="24"/>
                <w:szCs w:val="24"/>
                <w:lang w:eastAsia="eu-ES"/>
              </w:rPr>
              <w:t>7. Reparto de la subvención</w:t>
            </w:r>
          </w:p>
        </w:tc>
      </w:tr>
      <w:tr w:rsidR="00215F26" w:rsidRPr="008350AE" w:rsidTr="006A321C">
        <w:trPr>
          <w:jc w:val="center"/>
        </w:trPr>
        <w:tc>
          <w:tcPr>
            <w:tcW w:w="4973" w:type="dxa"/>
            <w:shd w:val="clear" w:color="auto" w:fill="auto"/>
          </w:tcPr>
          <w:p w:rsidR="00215F26" w:rsidRPr="008350AE" w:rsidRDefault="00215F26"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Eskabideak jasota, egiaztatuko da 3.1 puntuan eskatutako baldintzak betetzen diren edo ez, eskaera aurkezten den unean.</w:t>
            </w:r>
          </w:p>
        </w:tc>
        <w:tc>
          <w:tcPr>
            <w:tcW w:w="4917" w:type="dxa"/>
            <w:shd w:val="clear" w:color="auto" w:fill="auto"/>
          </w:tcPr>
          <w:p w:rsidR="00215F26" w:rsidRPr="008350AE" w:rsidRDefault="00215F26" w:rsidP="006A321C">
            <w:pPr>
              <w:spacing w:before="120" w:after="120"/>
              <w:ind w:left="113" w:right="113"/>
              <w:jc w:val="both"/>
              <w:rPr>
                <w:rFonts w:ascii="Garamond" w:hAnsi="Garamond"/>
                <w:sz w:val="24"/>
                <w:szCs w:val="24"/>
                <w:lang w:eastAsia="eu-ES"/>
              </w:rPr>
            </w:pPr>
            <w:r w:rsidRPr="008350AE">
              <w:rPr>
                <w:rFonts w:ascii="Garamond" w:hAnsi="Garamond"/>
                <w:sz w:val="24"/>
                <w:szCs w:val="24"/>
                <w:lang w:eastAsia="eu-ES"/>
              </w:rPr>
              <w:t>Recibidas las solicitudes, se procederá a comprobar el cumplimiento de los requisitos exigidos en el punto 3.1, en el momento de presentar la solicitud.</w:t>
            </w:r>
          </w:p>
        </w:tc>
      </w:tr>
      <w:tr w:rsidR="00215F26" w:rsidRPr="001E5AD7" w:rsidTr="006A321C">
        <w:trPr>
          <w:jc w:val="center"/>
        </w:trPr>
        <w:tc>
          <w:tcPr>
            <w:tcW w:w="4973" w:type="dxa"/>
            <w:shd w:val="clear" w:color="auto" w:fill="auto"/>
          </w:tcPr>
          <w:p w:rsidR="00215F26" w:rsidRPr="001E5AD7" w:rsidRDefault="00215F26" w:rsidP="006A321C">
            <w:pPr>
              <w:spacing w:before="120" w:after="120"/>
              <w:ind w:left="113" w:right="113"/>
              <w:jc w:val="both"/>
              <w:rPr>
                <w:rFonts w:ascii="Garamond" w:hAnsi="Garamond"/>
                <w:color w:val="000000"/>
                <w:sz w:val="24"/>
                <w:szCs w:val="24"/>
                <w:lang w:val="eu-ES" w:eastAsia="eu-ES"/>
              </w:rPr>
            </w:pPr>
            <w:r w:rsidRPr="001E5AD7">
              <w:rPr>
                <w:rFonts w:ascii="Garamond" w:hAnsi="Garamond"/>
                <w:sz w:val="24"/>
                <w:szCs w:val="24"/>
                <w:lang w:val="eu-ES" w:eastAsia="eu-ES"/>
              </w:rPr>
              <w:t>Eskaerak ebatziko dira aurkezten diren hurrenkeraren arabera, betiere baldintzak betetzen badira. Ebazpen hori behar bezala jakinaraziko zaio interesdunari, onartzekoa bada edo ez bada.</w:t>
            </w:r>
          </w:p>
        </w:tc>
        <w:tc>
          <w:tcPr>
            <w:tcW w:w="4917" w:type="dxa"/>
            <w:shd w:val="clear" w:color="auto" w:fill="auto"/>
          </w:tcPr>
          <w:p w:rsidR="00215F26" w:rsidRPr="001E5AD7" w:rsidRDefault="00215F26" w:rsidP="006A321C">
            <w:pPr>
              <w:spacing w:before="120" w:after="120"/>
              <w:ind w:left="113" w:right="113"/>
              <w:jc w:val="both"/>
              <w:rPr>
                <w:rFonts w:ascii="Garamond" w:hAnsi="Garamond"/>
                <w:color w:val="000000"/>
                <w:sz w:val="24"/>
                <w:szCs w:val="24"/>
                <w:lang w:eastAsia="eu-ES"/>
              </w:rPr>
            </w:pPr>
            <w:r w:rsidRPr="001E5AD7">
              <w:rPr>
                <w:rFonts w:ascii="Garamond" w:hAnsi="Garamond"/>
                <w:sz w:val="24"/>
                <w:szCs w:val="24"/>
                <w:lang w:eastAsia="eu-ES"/>
              </w:rPr>
              <w:t>Las solicitudes se resolverán por orden de presentación, siempre que se cumplan los requisitos, y hasta agotar la partida presupuestaria disponible al efecto. Dicha resolución será debidamente notificada a la persona interesada, tanto si es aprobatoria como si no lo es.</w:t>
            </w:r>
          </w:p>
        </w:tc>
      </w:tr>
      <w:tr w:rsidR="00215F26" w:rsidRPr="008350AE" w:rsidTr="006A321C">
        <w:trPr>
          <w:trHeight w:val="846"/>
          <w:jc w:val="center"/>
        </w:trPr>
        <w:tc>
          <w:tcPr>
            <w:tcW w:w="4973" w:type="dxa"/>
            <w:shd w:val="clear" w:color="auto" w:fill="auto"/>
          </w:tcPr>
          <w:p w:rsidR="00215F26" w:rsidRPr="008350AE" w:rsidRDefault="00215F26"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Eskaerak edo harekin batera doazen nahitaezko agiriek akatsen bat izanez gero edo iritziz gero osatu barik dagoela, interesdunari hamar eguneko epea emango zaio, jakinarazpena jaso eta hurrengo egunetik aurrera, antzemandako akatsak zuzendu ditzan. Emandako epea igarotzen bada horiek konpondu barik, dirulaguntza eskaera baztertu egingo da, eta beste tramiterik egin barik prozedura artxibatu egingo da.</w:t>
            </w:r>
          </w:p>
        </w:tc>
        <w:tc>
          <w:tcPr>
            <w:tcW w:w="4917" w:type="dxa"/>
            <w:shd w:val="clear" w:color="auto" w:fill="auto"/>
          </w:tcPr>
          <w:p w:rsidR="00215F26" w:rsidRPr="008350AE" w:rsidRDefault="00215F26" w:rsidP="006A321C">
            <w:pPr>
              <w:spacing w:before="120" w:after="120"/>
              <w:ind w:left="113" w:right="113"/>
              <w:jc w:val="both"/>
              <w:rPr>
                <w:rFonts w:ascii="Garamond" w:hAnsi="Garamond"/>
                <w:sz w:val="24"/>
                <w:szCs w:val="24"/>
                <w:lang w:eastAsia="eu-ES"/>
              </w:rPr>
            </w:pPr>
            <w:r w:rsidRPr="008350AE">
              <w:rPr>
                <w:rFonts w:ascii="Garamond" w:hAnsi="Garamond"/>
                <w:sz w:val="24"/>
                <w:szCs w:val="24"/>
                <w:lang w:eastAsia="eu-ES"/>
              </w:rPr>
              <w:t>Cuando la solicitud o la documentación preceptiva que la acompaña presente algún error o se estimase incompleta, se requerirá a la persona interesada para que, en un plazo de diez días, contados a partir del siguiente al de la notificación, subsane los defectos observados. Transcurrido el plazo concedido sin haber procedido a la subsanación, se tendrá por desistida la solicitud de subvención, procediéndose sin más trámite al archivo del procedimiento.</w:t>
            </w:r>
          </w:p>
        </w:tc>
      </w:tr>
      <w:tr w:rsidR="00215F26" w:rsidRPr="008350AE" w:rsidTr="006A321C">
        <w:trPr>
          <w:trHeight w:val="478"/>
          <w:jc w:val="center"/>
        </w:trPr>
        <w:tc>
          <w:tcPr>
            <w:tcW w:w="4973" w:type="dxa"/>
            <w:shd w:val="clear" w:color="auto" w:fill="auto"/>
          </w:tcPr>
          <w:p w:rsidR="00215F26" w:rsidRPr="008350AE" w:rsidRDefault="00215F26" w:rsidP="006A321C">
            <w:pPr>
              <w:spacing w:before="120" w:after="120"/>
              <w:ind w:left="113" w:right="113"/>
              <w:jc w:val="both"/>
              <w:rPr>
                <w:rFonts w:ascii="Garamond" w:hAnsi="Garamond"/>
                <w:b/>
                <w:bCs/>
                <w:sz w:val="24"/>
                <w:szCs w:val="24"/>
                <w:lang w:val="eu-ES" w:eastAsia="eu-ES"/>
              </w:rPr>
            </w:pPr>
            <w:r w:rsidRPr="008350AE">
              <w:rPr>
                <w:rFonts w:ascii="Garamond" w:hAnsi="Garamond"/>
                <w:b/>
                <w:bCs/>
                <w:sz w:val="24"/>
                <w:szCs w:val="24"/>
                <w:lang w:val="eu-ES" w:eastAsia="eu-ES"/>
              </w:rPr>
              <w:t>8. Dirulaguntzak justifikatzea</w:t>
            </w:r>
          </w:p>
        </w:tc>
        <w:tc>
          <w:tcPr>
            <w:tcW w:w="4917" w:type="dxa"/>
            <w:shd w:val="clear" w:color="auto" w:fill="auto"/>
          </w:tcPr>
          <w:p w:rsidR="00215F26" w:rsidRPr="008350AE" w:rsidRDefault="00215F26" w:rsidP="006A321C">
            <w:pPr>
              <w:spacing w:before="120" w:after="120"/>
              <w:ind w:left="113" w:right="113"/>
              <w:jc w:val="both"/>
              <w:rPr>
                <w:rFonts w:ascii="Garamond" w:hAnsi="Garamond"/>
                <w:b/>
                <w:bCs/>
                <w:sz w:val="24"/>
                <w:szCs w:val="24"/>
                <w:lang w:eastAsia="eu-ES"/>
              </w:rPr>
            </w:pPr>
            <w:r w:rsidRPr="008350AE">
              <w:rPr>
                <w:rFonts w:ascii="Garamond" w:hAnsi="Garamond"/>
                <w:b/>
                <w:bCs/>
                <w:sz w:val="24"/>
                <w:szCs w:val="24"/>
                <w:lang w:eastAsia="eu-ES"/>
              </w:rPr>
              <w:t>8. Justificación de las subvenciones</w:t>
            </w:r>
          </w:p>
        </w:tc>
      </w:tr>
      <w:tr w:rsidR="00215F26" w:rsidRPr="008350AE" w:rsidTr="006A321C">
        <w:trPr>
          <w:trHeight w:val="1237"/>
          <w:jc w:val="center"/>
        </w:trPr>
        <w:tc>
          <w:tcPr>
            <w:tcW w:w="4973" w:type="dxa"/>
            <w:shd w:val="clear" w:color="auto" w:fill="auto"/>
          </w:tcPr>
          <w:p w:rsidR="00215F26" w:rsidRPr="008350AE" w:rsidRDefault="00215F26"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lastRenderedPageBreak/>
              <w:t>Dirulaguntzak justifikatuko dira oinarri-arau espezifiko hauen 4. artikuluan eskatzen diren agirien bidez, aurkeztu behar direnak dirulaguntza eskaerarekin batera.</w:t>
            </w:r>
          </w:p>
        </w:tc>
        <w:tc>
          <w:tcPr>
            <w:tcW w:w="4917" w:type="dxa"/>
            <w:shd w:val="clear" w:color="auto" w:fill="auto"/>
          </w:tcPr>
          <w:p w:rsidR="00215F26" w:rsidRPr="008350AE" w:rsidRDefault="00215F26" w:rsidP="006A321C">
            <w:pPr>
              <w:spacing w:before="120" w:after="120"/>
              <w:ind w:left="113" w:right="113"/>
              <w:jc w:val="both"/>
              <w:rPr>
                <w:rFonts w:ascii="Garamond" w:hAnsi="Garamond"/>
                <w:sz w:val="24"/>
                <w:szCs w:val="24"/>
                <w:lang w:eastAsia="eu-ES"/>
              </w:rPr>
            </w:pPr>
            <w:r w:rsidRPr="008350AE">
              <w:rPr>
                <w:rFonts w:ascii="Garamond" w:hAnsi="Garamond"/>
                <w:sz w:val="24"/>
                <w:szCs w:val="24"/>
                <w:lang w:eastAsia="eu-ES"/>
              </w:rPr>
              <w:t>Las subvenciones serán justificadas mediante los documentos requeridos en el artículo 4 de las presentes bases específicas, a presentar junto con la solicitud de subvención.</w:t>
            </w:r>
          </w:p>
        </w:tc>
      </w:tr>
      <w:tr w:rsidR="00215F26" w:rsidRPr="008350AE" w:rsidTr="006A321C">
        <w:trPr>
          <w:trHeight w:val="435"/>
          <w:jc w:val="center"/>
        </w:trPr>
        <w:tc>
          <w:tcPr>
            <w:tcW w:w="4973" w:type="dxa"/>
            <w:shd w:val="clear" w:color="auto" w:fill="auto"/>
          </w:tcPr>
          <w:p w:rsidR="00215F26" w:rsidRPr="008350AE" w:rsidRDefault="00215F26" w:rsidP="006A321C">
            <w:pPr>
              <w:spacing w:before="120" w:after="120"/>
              <w:ind w:left="113" w:right="113"/>
              <w:jc w:val="both"/>
              <w:rPr>
                <w:rFonts w:ascii="Garamond" w:hAnsi="Garamond"/>
                <w:b/>
                <w:bCs/>
                <w:sz w:val="24"/>
                <w:szCs w:val="24"/>
                <w:lang w:val="eu-ES" w:eastAsia="eu-ES"/>
              </w:rPr>
            </w:pPr>
            <w:r w:rsidRPr="008350AE">
              <w:rPr>
                <w:rFonts w:ascii="Garamond" w:hAnsi="Garamond"/>
                <w:b/>
                <w:bCs/>
                <w:sz w:val="24"/>
                <w:szCs w:val="24"/>
                <w:lang w:val="eu-ES" w:eastAsia="eu-ES"/>
              </w:rPr>
              <w:t>9. Zelan ordaindu</w:t>
            </w:r>
          </w:p>
        </w:tc>
        <w:tc>
          <w:tcPr>
            <w:tcW w:w="4917" w:type="dxa"/>
            <w:shd w:val="clear" w:color="auto" w:fill="auto"/>
          </w:tcPr>
          <w:p w:rsidR="00215F26" w:rsidRPr="008350AE" w:rsidRDefault="00215F26" w:rsidP="006A321C">
            <w:pPr>
              <w:spacing w:before="120" w:after="120"/>
              <w:ind w:left="113" w:right="113"/>
              <w:jc w:val="both"/>
              <w:rPr>
                <w:rFonts w:ascii="Garamond" w:hAnsi="Garamond"/>
                <w:b/>
                <w:bCs/>
                <w:sz w:val="24"/>
                <w:szCs w:val="24"/>
                <w:lang w:eastAsia="eu-ES"/>
              </w:rPr>
            </w:pPr>
            <w:r w:rsidRPr="008350AE">
              <w:rPr>
                <w:rFonts w:ascii="Garamond" w:hAnsi="Garamond"/>
                <w:b/>
                <w:bCs/>
                <w:sz w:val="24"/>
                <w:szCs w:val="24"/>
                <w:lang w:eastAsia="eu-ES"/>
              </w:rPr>
              <w:t>9. Forma de pago</w:t>
            </w:r>
          </w:p>
        </w:tc>
      </w:tr>
      <w:tr w:rsidR="00215F26" w:rsidRPr="008350AE" w:rsidTr="006A321C">
        <w:trPr>
          <w:trHeight w:val="846"/>
          <w:jc w:val="center"/>
        </w:trPr>
        <w:tc>
          <w:tcPr>
            <w:tcW w:w="4973" w:type="dxa"/>
            <w:shd w:val="clear" w:color="auto" w:fill="auto"/>
          </w:tcPr>
          <w:p w:rsidR="00215F26" w:rsidRPr="008350AE" w:rsidRDefault="00215F26"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Dirulaguntza honen onuradunak suertatzen diren familiek %90eko deskontua izango dute Eskola Kirola egitarauan parte hartzeko kuotan (gainontzeko % 10 Leintz Eskola Kirolari ordainduko diote). Dirulaguntza jasotzeak ekarriko du konpromisoa eskola kiroleko programan parte hartzen jarraitzeko.</w:t>
            </w:r>
          </w:p>
        </w:tc>
        <w:tc>
          <w:tcPr>
            <w:tcW w:w="4917" w:type="dxa"/>
            <w:shd w:val="clear" w:color="auto" w:fill="auto"/>
          </w:tcPr>
          <w:p w:rsidR="00215F26" w:rsidRPr="008350AE" w:rsidRDefault="00215F26" w:rsidP="006A321C">
            <w:pPr>
              <w:spacing w:before="120" w:after="120"/>
              <w:ind w:left="113" w:right="113"/>
              <w:jc w:val="both"/>
              <w:rPr>
                <w:rFonts w:ascii="Garamond" w:hAnsi="Garamond"/>
                <w:sz w:val="24"/>
                <w:szCs w:val="24"/>
                <w:lang w:eastAsia="eu-ES"/>
              </w:rPr>
            </w:pPr>
            <w:r w:rsidRPr="008350AE">
              <w:rPr>
                <w:rFonts w:ascii="Garamond" w:hAnsi="Garamond"/>
                <w:sz w:val="24"/>
                <w:szCs w:val="24"/>
                <w:lang w:eastAsia="eu-ES"/>
              </w:rPr>
              <w:t>Las familias a las que se conceda esta subvención se beneficiarán de un descuento del 90 % en la cuota de participación de sus hijos o hijas en el programa Eskola Kirola (el 10 % restante lo abonarán a Leintz Eskola Kirola). Recibir esta subvención conllevará el compromiso de participación en el programa de deporte escolar.</w:t>
            </w:r>
          </w:p>
        </w:tc>
      </w:tr>
      <w:tr w:rsidR="00215F26" w:rsidRPr="008350AE" w:rsidTr="006A321C">
        <w:trPr>
          <w:trHeight w:val="846"/>
          <w:jc w:val="center"/>
        </w:trPr>
        <w:tc>
          <w:tcPr>
            <w:tcW w:w="4973" w:type="dxa"/>
            <w:shd w:val="clear" w:color="auto" w:fill="auto"/>
          </w:tcPr>
          <w:p w:rsidR="00215F26" w:rsidRPr="008350AE" w:rsidRDefault="00215F26"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Urte amaiera baino lehen, Udalak jakinaraziko dio Leintz Eskola Kirolari onuradunen zerrenda, dirulaguntza ordaintzeko proposamenarekin batera.</w:t>
            </w:r>
          </w:p>
        </w:tc>
        <w:tc>
          <w:tcPr>
            <w:tcW w:w="4917" w:type="dxa"/>
            <w:shd w:val="clear" w:color="auto" w:fill="auto"/>
          </w:tcPr>
          <w:p w:rsidR="00215F26" w:rsidRPr="008350AE" w:rsidRDefault="00215F26" w:rsidP="006A321C">
            <w:pPr>
              <w:spacing w:before="120" w:after="120"/>
              <w:ind w:left="113" w:right="113"/>
              <w:jc w:val="both"/>
              <w:rPr>
                <w:rFonts w:ascii="Garamond" w:hAnsi="Garamond"/>
                <w:sz w:val="24"/>
                <w:szCs w:val="24"/>
                <w:lang w:eastAsia="eu-ES"/>
              </w:rPr>
            </w:pPr>
            <w:r w:rsidRPr="008350AE">
              <w:rPr>
                <w:rFonts w:ascii="Garamond" w:hAnsi="Garamond"/>
                <w:sz w:val="24"/>
                <w:szCs w:val="24"/>
                <w:lang w:eastAsia="eu-ES"/>
              </w:rPr>
              <w:t>Antes de finalizar el año, el Ayuntamiento comunicará a Leintz Eskola Kirola la relación de personas beneficiarias junto con la propuesta de pago.</w:t>
            </w:r>
          </w:p>
        </w:tc>
      </w:tr>
      <w:tr w:rsidR="00215F26" w:rsidRPr="008350AE" w:rsidTr="006A321C">
        <w:trPr>
          <w:trHeight w:val="846"/>
          <w:jc w:val="center"/>
        </w:trPr>
        <w:tc>
          <w:tcPr>
            <w:tcW w:w="4973" w:type="dxa"/>
            <w:shd w:val="clear" w:color="auto" w:fill="auto"/>
          </w:tcPr>
          <w:p w:rsidR="00215F26" w:rsidRPr="008350AE" w:rsidRDefault="00215F26"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Leintz Eskola Kirolak ordainketa proposamena berrikusita, eta horrek zuzenketarik behar ez badu, behin betikotzat joko da.</w:t>
            </w:r>
          </w:p>
        </w:tc>
        <w:tc>
          <w:tcPr>
            <w:tcW w:w="4917" w:type="dxa"/>
            <w:shd w:val="clear" w:color="auto" w:fill="auto"/>
          </w:tcPr>
          <w:p w:rsidR="00215F26" w:rsidRPr="008350AE" w:rsidRDefault="00215F26" w:rsidP="006A321C">
            <w:pPr>
              <w:spacing w:before="120" w:after="120"/>
              <w:ind w:left="113" w:right="113"/>
              <w:jc w:val="both"/>
              <w:rPr>
                <w:rFonts w:ascii="Garamond" w:hAnsi="Garamond"/>
                <w:sz w:val="24"/>
                <w:szCs w:val="24"/>
                <w:lang w:eastAsia="eu-ES"/>
              </w:rPr>
            </w:pPr>
            <w:r w:rsidRPr="008350AE">
              <w:rPr>
                <w:rFonts w:ascii="Garamond" w:hAnsi="Garamond"/>
                <w:sz w:val="24"/>
                <w:szCs w:val="24"/>
                <w:lang w:eastAsia="eu-ES"/>
              </w:rPr>
              <w:t>Una vez revisada la propuesta de pago por Leintz Eskola Kirola, y si esta no requiriese corrección alguna, se considerará definitiva.</w:t>
            </w:r>
          </w:p>
        </w:tc>
      </w:tr>
      <w:tr w:rsidR="00215F26" w:rsidRPr="008350AE" w:rsidTr="006A321C">
        <w:trPr>
          <w:trHeight w:val="846"/>
          <w:jc w:val="center"/>
        </w:trPr>
        <w:tc>
          <w:tcPr>
            <w:tcW w:w="4973" w:type="dxa"/>
            <w:shd w:val="clear" w:color="auto" w:fill="auto"/>
          </w:tcPr>
          <w:p w:rsidR="00215F26" w:rsidRPr="008350AE" w:rsidRDefault="00215F26"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Aitzitik, zuzenketarik behar izanez gero, zuzendu egingo da eta beste ebazpen bat emango da.</w:t>
            </w:r>
          </w:p>
        </w:tc>
        <w:tc>
          <w:tcPr>
            <w:tcW w:w="4917" w:type="dxa"/>
            <w:shd w:val="clear" w:color="auto" w:fill="auto"/>
          </w:tcPr>
          <w:p w:rsidR="00215F26" w:rsidRPr="008350AE" w:rsidRDefault="00215F26" w:rsidP="006A321C">
            <w:pPr>
              <w:spacing w:before="120" w:after="120"/>
              <w:ind w:left="113" w:right="113"/>
              <w:jc w:val="both"/>
              <w:rPr>
                <w:rFonts w:ascii="Garamond" w:hAnsi="Garamond"/>
                <w:sz w:val="24"/>
                <w:szCs w:val="24"/>
                <w:lang w:eastAsia="eu-ES"/>
              </w:rPr>
            </w:pPr>
            <w:r w:rsidRPr="008350AE">
              <w:rPr>
                <w:rFonts w:ascii="Garamond" w:hAnsi="Garamond"/>
                <w:sz w:val="24"/>
                <w:szCs w:val="24"/>
                <w:lang w:eastAsia="eu-ES"/>
              </w:rPr>
              <w:t>Si, por el contrario, precisase rectificación, se corregirá y se emitirá una nueva resolución.</w:t>
            </w:r>
          </w:p>
        </w:tc>
      </w:tr>
      <w:tr w:rsidR="00215F26" w:rsidRPr="008350AE" w:rsidTr="006A321C">
        <w:trPr>
          <w:trHeight w:val="846"/>
          <w:jc w:val="center"/>
        </w:trPr>
        <w:tc>
          <w:tcPr>
            <w:tcW w:w="4973" w:type="dxa"/>
            <w:shd w:val="clear" w:color="auto" w:fill="auto"/>
          </w:tcPr>
          <w:p w:rsidR="00215F26" w:rsidRPr="008350AE" w:rsidRDefault="00215F26"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Dirulaguntza ez zaio zuzenean ordainduko familia onuradunari; udalak ordainduko dio zuzenean Leintz Eskola Kirolari.</w:t>
            </w:r>
          </w:p>
        </w:tc>
        <w:tc>
          <w:tcPr>
            <w:tcW w:w="4917" w:type="dxa"/>
            <w:shd w:val="clear" w:color="auto" w:fill="auto"/>
          </w:tcPr>
          <w:p w:rsidR="00215F26" w:rsidRPr="008350AE" w:rsidRDefault="00215F26" w:rsidP="006A321C">
            <w:pPr>
              <w:spacing w:before="120" w:after="120"/>
              <w:ind w:left="113" w:right="113"/>
              <w:jc w:val="both"/>
              <w:rPr>
                <w:rFonts w:ascii="Garamond" w:hAnsi="Garamond"/>
                <w:sz w:val="24"/>
                <w:szCs w:val="24"/>
                <w:lang w:eastAsia="eu-ES"/>
              </w:rPr>
            </w:pPr>
            <w:r w:rsidRPr="008350AE">
              <w:rPr>
                <w:rFonts w:ascii="Garamond" w:hAnsi="Garamond"/>
                <w:sz w:val="24"/>
                <w:szCs w:val="24"/>
                <w:lang w:eastAsia="eu-ES"/>
              </w:rPr>
              <w:t>El pago de la subvención no se realizará a la familia beneficiaria, sino que el Ayuntamiento se la abonará directamente a Leintz Eskola Kirola.</w:t>
            </w:r>
          </w:p>
        </w:tc>
      </w:tr>
      <w:tr w:rsidR="00215F26" w:rsidRPr="008350AE" w:rsidTr="006A321C">
        <w:trPr>
          <w:trHeight w:val="846"/>
          <w:jc w:val="center"/>
        </w:trPr>
        <w:tc>
          <w:tcPr>
            <w:tcW w:w="4973" w:type="dxa"/>
            <w:shd w:val="clear" w:color="auto" w:fill="auto"/>
          </w:tcPr>
          <w:p w:rsidR="00215F26" w:rsidRPr="008350AE" w:rsidRDefault="00215F26"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Dirulaguntzen ebazpenak eskatzaileari jakinarazteaz gain, Leintz Eskola Kirolari ere jakinaraziko zaizkio.</w:t>
            </w:r>
          </w:p>
        </w:tc>
        <w:tc>
          <w:tcPr>
            <w:tcW w:w="4917" w:type="dxa"/>
            <w:shd w:val="clear" w:color="auto" w:fill="auto"/>
          </w:tcPr>
          <w:p w:rsidR="00215F26" w:rsidRPr="008350AE" w:rsidRDefault="00215F26" w:rsidP="006A321C">
            <w:pPr>
              <w:spacing w:before="120" w:after="120"/>
              <w:ind w:left="113" w:right="113"/>
              <w:jc w:val="both"/>
              <w:rPr>
                <w:rFonts w:ascii="Garamond" w:hAnsi="Garamond"/>
                <w:sz w:val="24"/>
                <w:szCs w:val="24"/>
                <w:lang w:eastAsia="eu-ES"/>
              </w:rPr>
            </w:pPr>
            <w:r w:rsidRPr="008350AE">
              <w:rPr>
                <w:rFonts w:ascii="Garamond" w:hAnsi="Garamond"/>
                <w:sz w:val="24"/>
                <w:szCs w:val="24"/>
                <w:lang w:eastAsia="eu-ES"/>
              </w:rPr>
              <w:t>Las resoluciones de las subvenciones se notificarán, además de a la persona solicitante, a Leintz Eskola Kirola.</w:t>
            </w:r>
          </w:p>
        </w:tc>
      </w:tr>
      <w:tr w:rsidR="00215F26" w:rsidRPr="008350AE" w:rsidTr="006A321C">
        <w:trPr>
          <w:trHeight w:val="551"/>
          <w:jc w:val="center"/>
        </w:trPr>
        <w:tc>
          <w:tcPr>
            <w:tcW w:w="4973" w:type="dxa"/>
            <w:shd w:val="clear" w:color="auto" w:fill="auto"/>
          </w:tcPr>
          <w:p w:rsidR="00215F26" w:rsidRPr="008350AE" w:rsidRDefault="00215F26" w:rsidP="006A321C">
            <w:pPr>
              <w:spacing w:before="120" w:after="120"/>
              <w:ind w:left="113" w:right="113"/>
              <w:jc w:val="both"/>
              <w:rPr>
                <w:rFonts w:ascii="Garamond" w:hAnsi="Garamond"/>
                <w:b/>
                <w:bCs/>
                <w:sz w:val="24"/>
                <w:szCs w:val="24"/>
                <w:lang w:val="eu-ES" w:eastAsia="eu-ES"/>
              </w:rPr>
            </w:pPr>
            <w:r w:rsidRPr="008350AE">
              <w:rPr>
                <w:rFonts w:ascii="Garamond" w:hAnsi="Garamond"/>
                <w:b/>
                <w:bCs/>
                <w:sz w:val="24"/>
                <w:szCs w:val="24"/>
                <w:lang w:val="eu-ES" w:eastAsia="eu-ES"/>
              </w:rPr>
              <w:t>10. Dirulaguntzaren zabalkundea</w:t>
            </w:r>
          </w:p>
        </w:tc>
        <w:tc>
          <w:tcPr>
            <w:tcW w:w="4917" w:type="dxa"/>
            <w:shd w:val="clear" w:color="auto" w:fill="auto"/>
          </w:tcPr>
          <w:p w:rsidR="00215F26" w:rsidRPr="008350AE" w:rsidRDefault="00215F26" w:rsidP="006A321C">
            <w:pPr>
              <w:spacing w:before="120" w:after="120"/>
              <w:ind w:left="113" w:right="113"/>
              <w:jc w:val="both"/>
              <w:rPr>
                <w:rFonts w:ascii="Garamond" w:hAnsi="Garamond"/>
                <w:b/>
                <w:bCs/>
                <w:sz w:val="24"/>
                <w:szCs w:val="24"/>
                <w:lang w:eastAsia="eu-ES"/>
              </w:rPr>
            </w:pPr>
            <w:r w:rsidRPr="008350AE">
              <w:rPr>
                <w:rFonts w:ascii="Garamond" w:hAnsi="Garamond"/>
                <w:b/>
                <w:bCs/>
                <w:sz w:val="24"/>
                <w:szCs w:val="24"/>
                <w:lang w:eastAsia="eu-ES"/>
              </w:rPr>
              <w:t>10. Difusión de la subvención</w:t>
            </w:r>
          </w:p>
        </w:tc>
      </w:tr>
      <w:tr w:rsidR="00215F26" w:rsidRPr="008350AE" w:rsidTr="006A321C">
        <w:trPr>
          <w:trHeight w:val="846"/>
          <w:jc w:val="center"/>
        </w:trPr>
        <w:tc>
          <w:tcPr>
            <w:tcW w:w="4973" w:type="dxa"/>
            <w:shd w:val="clear" w:color="auto" w:fill="auto"/>
          </w:tcPr>
          <w:p w:rsidR="00215F26" w:rsidRPr="008350AE" w:rsidRDefault="00215F26"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Udalak bere ohiko zabalkunde bideak erabiliko ditu.</w:t>
            </w:r>
          </w:p>
          <w:p w:rsidR="00215F26" w:rsidRPr="008350AE" w:rsidRDefault="00215F26"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Leintz Eskola Kirolak, bere aldetik, eskola kiroleko jardueren zabalkundea aprobetxatuko du dirulaguntzen lerroa ezagutarazteko.</w:t>
            </w:r>
          </w:p>
        </w:tc>
        <w:tc>
          <w:tcPr>
            <w:tcW w:w="4917" w:type="dxa"/>
            <w:shd w:val="clear" w:color="auto" w:fill="auto"/>
          </w:tcPr>
          <w:p w:rsidR="00215F26" w:rsidRPr="008350AE" w:rsidRDefault="00215F26" w:rsidP="006A321C">
            <w:pPr>
              <w:spacing w:before="120" w:after="120"/>
              <w:ind w:left="113" w:right="113"/>
              <w:jc w:val="both"/>
              <w:rPr>
                <w:rFonts w:ascii="Garamond" w:hAnsi="Garamond"/>
                <w:sz w:val="24"/>
                <w:szCs w:val="24"/>
                <w:lang w:eastAsia="eu-ES"/>
              </w:rPr>
            </w:pPr>
            <w:r w:rsidRPr="008350AE">
              <w:rPr>
                <w:rFonts w:ascii="Garamond" w:hAnsi="Garamond"/>
                <w:sz w:val="24"/>
                <w:szCs w:val="24"/>
                <w:lang w:eastAsia="eu-ES"/>
              </w:rPr>
              <w:t>El Ayuntamiento utilizará sus canales habituales de difusión.</w:t>
            </w:r>
          </w:p>
          <w:p w:rsidR="00215F26" w:rsidRPr="008350AE" w:rsidRDefault="00215F26" w:rsidP="006A321C">
            <w:pPr>
              <w:spacing w:before="120" w:after="120"/>
              <w:ind w:left="113" w:right="113"/>
              <w:jc w:val="both"/>
              <w:rPr>
                <w:rFonts w:ascii="Garamond" w:hAnsi="Garamond"/>
                <w:sz w:val="24"/>
                <w:szCs w:val="24"/>
                <w:lang w:eastAsia="eu-ES"/>
              </w:rPr>
            </w:pPr>
            <w:r w:rsidRPr="008350AE">
              <w:rPr>
                <w:rFonts w:ascii="Garamond" w:hAnsi="Garamond"/>
                <w:sz w:val="24"/>
                <w:szCs w:val="24"/>
                <w:lang w:eastAsia="eu-ES"/>
              </w:rPr>
              <w:t>Por su parte, Leintz Eskola Kirola aprovechará la difusión de las actividades de deporte escolar para dar a conocer la línea de subvención.</w:t>
            </w:r>
          </w:p>
        </w:tc>
      </w:tr>
      <w:tr w:rsidR="00215F26" w:rsidRPr="008350AE" w:rsidTr="006A321C">
        <w:trPr>
          <w:trHeight w:val="718"/>
          <w:jc w:val="center"/>
        </w:trPr>
        <w:tc>
          <w:tcPr>
            <w:tcW w:w="4973" w:type="dxa"/>
            <w:shd w:val="clear" w:color="auto" w:fill="auto"/>
          </w:tcPr>
          <w:p w:rsidR="00215F26" w:rsidRPr="008350AE" w:rsidRDefault="00215F26" w:rsidP="006A321C">
            <w:pPr>
              <w:spacing w:before="120" w:after="120"/>
              <w:ind w:left="113" w:right="113"/>
              <w:jc w:val="both"/>
              <w:rPr>
                <w:rFonts w:ascii="Garamond" w:hAnsi="Garamond"/>
                <w:b/>
                <w:bCs/>
                <w:sz w:val="24"/>
                <w:szCs w:val="24"/>
                <w:lang w:val="eu-ES" w:eastAsia="eu-ES"/>
              </w:rPr>
            </w:pPr>
            <w:r w:rsidRPr="008350AE">
              <w:rPr>
                <w:rFonts w:ascii="Garamond" w:hAnsi="Garamond"/>
                <w:b/>
                <w:bCs/>
                <w:sz w:val="24"/>
                <w:szCs w:val="24"/>
                <w:lang w:val="eu-ES" w:eastAsia="eu-ES"/>
              </w:rPr>
              <w:lastRenderedPageBreak/>
              <w:t>11. Aurrekontua</w:t>
            </w:r>
          </w:p>
          <w:p w:rsidR="00215F26" w:rsidRDefault="00215F26" w:rsidP="006A321C">
            <w:pPr>
              <w:spacing w:before="120" w:after="120"/>
              <w:ind w:left="113" w:right="113"/>
              <w:jc w:val="both"/>
              <w:rPr>
                <w:rFonts w:ascii="Garamond" w:hAnsi="Garamond"/>
                <w:sz w:val="24"/>
                <w:szCs w:val="24"/>
                <w:lang w:val="eu-ES" w:eastAsia="eu-ES"/>
              </w:rPr>
            </w:pPr>
            <w:r w:rsidRPr="00FD36EE">
              <w:rPr>
                <w:rFonts w:ascii="Garamond" w:hAnsi="Garamond"/>
                <w:sz w:val="24"/>
                <w:szCs w:val="24"/>
                <w:lang w:val="eu-ES" w:eastAsia="eu-ES"/>
              </w:rPr>
              <w:t xml:space="preserve">Programa honen bidez deitutako dirulaguntzen zenbatekoa 10.000 €-koa da, eta finantzatuko da “1.0410.480.337.20.02 aisialdi eskaintzan parte hartzeko dirulaguntzak” partidaren kontura. </w:t>
            </w:r>
          </w:p>
          <w:p w:rsidR="00215F26" w:rsidRPr="00FD36EE" w:rsidRDefault="00215F26" w:rsidP="006A321C">
            <w:pPr>
              <w:spacing w:before="120" w:after="120"/>
              <w:ind w:left="113" w:right="113"/>
              <w:jc w:val="both"/>
              <w:rPr>
                <w:rFonts w:ascii="Garamond" w:hAnsi="Garamond"/>
                <w:sz w:val="24"/>
                <w:szCs w:val="24"/>
                <w:lang w:val="eu-ES" w:eastAsia="eu-ES"/>
              </w:rPr>
            </w:pPr>
          </w:p>
          <w:p w:rsidR="00215F26" w:rsidRPr="008350AE" w:rsidRDefault="00215F26" w:rsidP="006A321C">
            <w:pPr>
              <w:spacing w:before="120" w:after="120"/>
              <w:ind w:left="113" w:right="113"/>
              <w:jc w:val="both"/>
              <w:rPr>
                <w:rFonts w:ascii="Garamond" w:hAnsi="Garamond"/>
                <w:sz w:val="24"/>
                <w:szCs w:val="24"/>
                <w:lang w:val="eu-ES" w:eastAsia="eu-ES"/>
              </w:rPr>
            </w:pPr>
            <w:r w:rsidRPr="00FD36EE">
              <w:rPr>
                <w:rFonts w:ascii="Garamond" w:hAnsi="Garamond"/>
                <w:sz w:val="24"/>
                <w:szCs w:val="24"/>
                <w:lang w:val="eu-ES" w:eastAsia="eu-ES"/>
              </w:rPr>
              <w:t>Aurrekontuaren zenbatekoa ez bada nahikoa diru eskabide guztiei erantzuteko, handitu egingo da kopuru hori, udal aurrekontua betearazteko oinarri arauetan kredituak aldatzeko xedatzen diren mekanismoen bidez.</w:t>
            </w:r>
          </w:p>
        </w:tc>
        <w:tc>
          <w:tcPr>
            <w:tcW w:w="4917" w:type="dxa"/>
            <w:shd w:val="clear" w:color="auto" w:fill="auto"/>
          </w:tcPr>
          <w:p w:rsidR="00215F26" w:rsidRPr="008350AE" w:rsidRDefault="00215F26" w:rsidP="006A321C">
            <w:pPr>
              <w:spacing w:before="120" w:after="120"/>
              <w:ind w:left="113" w:right="113"/>
              <w:jc w:val="both"/>
              <w:rPr>
                <w:rFonts w:ascii="Garamond" w:hAnsi="Garamond"/>
                <w:b/>
                <w:bCs/>
                <w:sz w:val="24"/>
                <w:szCs w:val="24"/>
                <w:lang w:eastAsia="eu-ES"/>
              </w:rPr>
            </w:pPr>
            <w:r w:rsidRPr="008350AE">
              <w:rPr>
                <w:rFonts w:ascii="Garamond" w:hAnsi="Garamond"/>
                <w:b/>
                <w:bCs/>
                <w:sz w:val="24"/>
                <w:szCs w:val="24"/>
                <w:lang w:eastAsia="eu-ES"/>
              </w:rPr>
              <w:t>11. Presupuesto</w:t>
            </w:r>
          </w:p>
          <w:p w:rsidR="00215F26" w:rsidRPr="00FD36EE" w:rsidRDefault="00215F26" w:rsidP="006A321C">
            <w:pPr>
              <w:spacing w:before="120" w:after="120"/>
              <w:ind w:left="113" w:right="113"/>
              <w:jc w:val="both"/>
              <w:rPr>
                <w:rFonts w:ascii="Garamond" w:hAnsi="Garamond"/>
                <w:sz w:val="24"/>
                <w:szCs w:val="24"/>
                <w:lang w:eastAsia="eu-ES"/>
              </w:rPr>
            </w:pPr>
            <w:r w:rsidRPr="00FD36EE">
              <w:rPr>
                <w:rFonts w:ascii="Garamond" w:hAnsi="Garamond"/>
                <w:sz w:val="24"/>
                <w:szCs w:val="24"/>
                <w:lang w:eastAsia="eu-ES"/>
              </w:rPr>
              <w:t xml:space="preserve">El importe de las ayudas convocadas a través del presente programa asciende a la cantidad de 10.000 €, y será financiado con cargo a la partida presupuestaria “1.0410.480.337.20.02 subvencio-nes para fomentar la participación en la oferta de ocio”. </w:t>
            </w:r>
          </w:p>
          <w:p w:rsidR="00215F26" w:rsidRPr="008350AE" w:rsidRDefault="00215F26" w:rsidP="006A321C">
            <w:pPr>
              <w:spacing w:before="120" w:after="120"/>
              <w:ind w:left="113" w:right="113"/>
              <w:jc w:val="both"/>
              <w:rPr>
                <w:rFonts w:ascii="Garamond" w:hAnsi="Garamond"/>
                <w:sz w:val="24"/>
                <w:szCs w:val="24"/>
                <w:lang w:eastAsia="eu-ES"/>
              </w:rPr>
            </w:pPr>
            <w:r w:rsidRPr="00FD36EE">
              <w:rPr>
                <w:rFonts w:ascii="Garamond" w:hAnsi="Garamond"/>
                <w:sz w:val="24"/>
                <w:szCs w:val="24"/>
                <w:lang w:eastAsia="eu-ES"/>
              </w:rPr>
              <w:t>En el caso de que dicho presupuesto no sea suficiente para dar respuesta a todas las solicitudes, será ampliado a través de los mecanismos establecidos en las bases de ejecución del presupuesto municipal para la modificación de créditos.</w:t>
            </w:r>
          </w:p>
        </w:tc>
      </w:tr>
      <w:tr w:rsidR="00215F26" w:rsidRPr="008350AE" w:rsidTr="006A321C">
        <w:trPr>
          <w:trHeight w:val="564"/>
          <w:jc w:val="center"/>
        </w:trPr>
        <w:tc>
          <w:tcPr>
            <w:tcW w:w="4973" w:type="dxa"/>
            <w:shd w:val="clear" w:color="auto" w:fill="auto"/>
          </w:tcPr>
          <w:p w:rsidR="00215F26" w:rsidRPr="008350AE" w:rsidRDefault="00215F26" w:rsidP="006A321C">
            <w:pPr>
              <w:spacing w:before="120" w:after="120"/>
              <w:ind w:left="113" w:right="113"/>
              <w:jc w:val="both"/>
              <w:rPr>
                <w:rFonts w:ascii="Garamond" w:hAnsi="Garamond"/>
                <w:b/>
                <w:bCs/>
                <w:sz w:val="24"/>
                <w:szCs w:val="24"/>
                <w:lang w:val="eu-ES" w:eastAsia="eu-ES"/>
              </w:rPr>
            </w:pPr>
            <w:r w:rsidRPr="008350AE">
              <w:rPr>
                <w:rFonts w:ascii="Garamond" w:hAnsi="Garamond"/>
                <w:b/>
                <w:bCs/>
                <w:sz w:val="24"/>
                <w:szCs w:val="24"/>
                <w:lang w:val="eu-ES" w:eastAsia="eu-ES"/>
              </w:rPr>
              <w:t>12. Klausula gehigarria</w:t>
            </w:r>
          </w:p>
        </w:tc>
        <w:tc>
          <w:tcPr>
            <w:tcW w:w="4917" w:type="dxa"/>
            <w:shd w:val="clear" w:color="auto" w:fill="auto"/>
          </w:tcPr>
          <w:p w:rsidR="00215F26" w:rsidRPr="008350AE" w:rsidRDefault="00215F26" w:rsidP="006A321C">
            <w:pPr>
              <w:spacing w:before="120" w:after="120"/>
              <w:ind w:left="113" w:right="113"/>
              <w:jc w:val="both"/>
              <w:rPr>
                <w:rFonts w:ascii="Garamond" w:hAnsi="Garamond"/>
                <w:b/>
                <w:bCs/>
                <w:sz w:val="24"/>
                <w:szCs w:val="24"/>
                <w:lang w:eastAsia="eu-ES"/>
              </w:rPr>
            </w:pPr>
            <w:r w:rsidRPr="008350AE">
              <w:rPr>
                <w:rFonts w:ascii="Garamond" w:hAnsi="Garamond"/>
                <w:b/>
                <w:bCs/>
                <w:sz w:val="24"/>
                <w:szCs w:val="24"/>
                <w:lang w:eastAsia="eu-ES"/>
              </w:rPr>
              <w:t>12. Cláusula adicional</w:t>
            </w:r>
          </w:p>
        </w:tc>
      </w:tr>
      <w:tr w:rsidR="00215F26" w:rsidRPr="008350AE" w:rsidTr="006A321C">
        <w:trPr>
          <w:trHeight w:val="846"/>
          <w:jc w:val="center"/>
        </w:trPr>
        <w:tc>
          <w:tcPr>
            <w:tcW w:w="4973" w:type="dxa"/>
            <w:shd w:val="clear" w:color="auto" w:fill="auto"/>
          </w:tcPr>
          <w:p w:rsidR="00215F26" w:rsidRPr="008350AE" w:rsidRDefault="00215F26"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Oinarri-arau espezifiko hauetan berariaz jasot</w:t>
            </w:r>
            <w:r>
              <w:rPr>
                <w:rFonts w:ascii="Garamond" w:hAnsi="Garamond"/>
                <w:sz w:val="24"/>
                <w:szCs w:val="24"/>
                <w:lang w:val="eu-ES" w:eastAsia="eu-ES"/>
              </w:rPr>
              <w:t>zen ez diren gai guztietan, 2023</w:t>
            </w:r>
            <w:r w:rsidRPr="008350AE">
              <w:rPr>
                <w:rFonts w:ascii="Garamond" w:hAnsi="Garamond"/>
                <w:sz w:val="24"/>
                <w:szCs w:val="24"/>
                <w:lang w:val="eu-ES" w:eastAsia="eu-ES"/>
              </w:rPr>
              <w:t>ko dirulaguntza deialdiaren oinarri-arau orokorretan xedatutakoari jarraituko zaio.</w:t>
            </w:r>
          </w:p>
        </w:tc>
        <w:tc>
          <w:tcPr>
            <w:tcW w:w="4917" w:type="dxa"/>
            <w:shd w:val="clear" w:color="auto" w:fill="auto"/>
          </w:tcPr>
          <w:p w:rsidR="00215F26" w:rsidRPr="008350AE" w:rsidRDefault="00215F26" w:rsidP="006A321C">
            <w:pPr>
              <w:spacing w:before="120" w:after="120"/>
              <w:ind w:left="113" w:right="113"/>
              <w:jc w:val="both"/>
              <w:rPr>
                <w:rFonts w:ascii="Garamond" w:hAnsi="Garamond"/>
                <w:sz w:val="24"/>
                <w:szCs w:val="24"/>
                <w:lang w:eastAsia="eu-ES"/>
              </w:rPr>
            </w:pPr>
            <w:r w:rsidRPr="008350AE">
              <w:rPr>
                <w:rFonts w:ascii="Garamond" w:hAnsi="Garamond"/>
                <w:sz w:val="24"/>
                <w:szCs w:val="24"/>
                <w:lang w:eastAsia="eu-ES"/>
              </w:rPr>
              <w:t>En todo lo no recogido expresamente en las presentes bases específicas, se estará a lo dispuesto en las bases generales de la conv</w:t>
            </w:r>
            <w:r>
              <w:rPr>
                <w:rFonts w:ascii="Garamond" w:hAnsi="Garamond"/>
                <w:sz w:val="24"/>
                <w:szCs w:val="24"/>
                <w:lang w:eastAsia="eu-ES"/>
              </w:rPr>
              <w:t>ocatoria de subvenciones de 2023</w:t>
            </w:r>
            <w:r w:rsidRPr="008350AE">
              <w:rPr>
                <w:rFonts w:ascii="Garamond" w:hAnsi="Garamond"/>
                <w:sz w:val="24"/>
                <w:szCs w:val="24"/>
                <w:lang w:eastAsia="eu-ES"/>
              </w:rPr>
              <w:t>.</w:t>
            </w:r>
          </w:p>
        </w:tc>
      </w:tr>
      <w:tr w:rsidR="00215F26" w:rsidRPr="008350AE" w:rsidTr="006A321C">
        <w:trPr>
          <w:trHeight w:val="846"/>
          <w:jc w:val="center"/>
        </w:trPr>
        <w:tc>
          <w:tcPr>
            <w:tcW w:w="4973" w:type="dxa"/>
            <w:shd w:val="clear" w:color="auto" w:fill="auto"/>
          </w:tcPr>
          <w:p w:rsidR="00215F26" w:rsidRPr="008350AE" w:rsidRDefault="00215F26" w:rsidP="006A321C">
            <w:pPr>
              <w:spacing w:before="120" w:after="120"/>
              <w:ind w:left="113" w:right="113"/>
              <w:jc w:val="both"/>
              <w:rPr>
                <w:rFonts w:ascii="Garamond" w:hAnsi="Garamond"/>
                <w:sz w:val="24"/>
                <w:szCs w:val="24"/>
                <w:lang w:val="eu-ES" w:eastAsia="eu-ES"/>
              </w:rPr>
            </w:pPr>
            <w:r w:rsidRPr="008350AE">
              <w:rPr>
                <w:rFonts w:ascii="Garamond" w:hAnsi="Garamond"/>
                <w:sz w:val="24"/>
                <w:szCs w:val="24"/>
                <w:lang w:val="eu-ES" w:eastAsia="eu-ES"/>
              </w:rPr>
              <w:t>Halaber, aginduko dute Dirulaguntzei buruzko Udal Ordenantzak, Dirulaguntzen 38/2003 Lege Orokorrak eta bat datozen gainontzeko lege xedapenek.</w:t>
            </w:r>
          </w:p>
        </w:tc>
        <w:tc>
          <w:tcPr>
            <w:tcW w:w="4917" w:type="dxa"/>
            <w:shd w:val="clear" w:color="auto" w:fill="auto"/>
          </w:tcPr>
          <w:p w:rsidR="00215F26" w:rsidRPr="008350AE" w:rsidRDefault="00215F26" w:rsidP="006A321C">
            <w:pPr>
              <w:spacing w:before="120" w:after="120"/>
              <w:ind w:left="113" w:right="113"/>
              <w:jc w:val="both"/>
              <w:rPr>
                <w:rFonts w:ascii="Garamond" w:hAnsi="Garamond"/>
                <w:sz w:val="24"/>
                <w:szCs w:val="24"/>
                <w:lang w:eastAsia="eu-ES"/>
              </w:rPr>
            </w:pPr>
            <w:r w:rsidRPr="008350AE">
              <w:rPr>
                <w:rFonts w:ascii="Garamond" w:hAnsi="Garamond"/>
                <w:sz w:val="24"/>
                <w:szCs w:val="24"/>
                <w:lang w:eastAsia="eu-ES"/>
              </w:rPr>
              <w:t>Asimismo, regirán la Ordenanza Municipal de Subvenciones y la Ley 38/2003, General de Subvenciones y demás disposiciones legales concordantes.</w:t>
            </w:r>
          </w:p>
        </w:tc>
      </w:tr>
    </w:tbl>
    <w:p w:rsidR="00462319" w:rsidRPr="00395935" w:rsidRDefault="00462319" w:rsidP="00395935"/>
    <w:sectPr w:rsidR="00462319" w:rsidRPr="00395935">
      <w:headerReference w:type="default" r:id="rId10"/>
      <w:type w:val="continuous"/>
      <w:pgSz w:w="11906" w:h="16838" w:code="9"/>
      <w:pgMar w:top="567" w:right="991" w:bottom="1134" w:left="993" w:header="0" w:footer="0" w:gutter="0"/>
      <w:cols w:space="5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988" w:rsidRDefault="004F19D0">
      <w:r>
        <w:separator/>
      </w:r>
    </w:p>
  </w:endnote>
  <w:endnote w:type="continuationSeparator" w:id="0">
    <w:p w:rsidR="00F43988" w:rsidRDefault="004F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Univers">
    <w:altName w:val="Arial"/>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988" w:rsidRDefault="004F19D0">
      <w:r>
        <w:separator/>
      </w:r>
    </w:p>
  </w:footnote>
  <w:footnote w:type="continuationSeparator" w:id="0">
    <w:p w:rsidR="00F43988" w:rsidRDefault="004F19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in-oharrarentestua"/>
    </w:pPr>
  </w:p>
  <w:p w:rsidR="00462319" w:rsidRDefault="00462319"/>
  <w:p w:rsidR="00462319" w:rsidRDefault="0046231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C90C56">
      <w:trPr>
        <w:trHeight w:val="1442"/>
      </w:trPr>
      <w:tc>
        <w:tcPr>
          <w:tcW w:w="4820" w:type="dxa"/>
          <w:gridSpan w:val="2"/>
        </w:tcPr>
        <w:p w:rsidR="00462319" w:rsidRDefault="00215F26">
          <w:pPr>
            <w:pStyle w:val="Goiburua"/>
          </w:pPr>
          <w:r>
            <w:rPr>
              <w:rFonts w:ascii="Garamond" w:hAnsi="Garamon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25pt;height:78pt" fillcolor="window">
                <v:imagedata r:id="rId1" o:title="MARKA3ZB"/>
              </v:shape>
            </w:pict>
          </w:r>
        </w:p>
      </w:tc>
      <w:tc>
        <w:tcPr>
          <w:tcW w:w="5387" w:type="dxa"/>
        </w:tcPr>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F19D0" w:rsidP="00462319">
          <w:pPr>
            <w:pStyle w:val="Goiburua"/>
            <w:jc w:val="right"/>
            <w:rPr>
              <w:rFonts w:ascii="Univers" w:hAnsi="Univers"/>
              <w:b/>
              <w:sz w:val="22"/>
            </w:rPr>
          </w:pPr>
          <w:r>
            <w:rPr>
              <w:rFonts w:ascii="Univers" w:hAnsi="Univers"/>
              <w:b/>
              <w:noProof/>
            </w:rPr>
            <w:t>Kontuhartzailetza</w:t>
          </w:r>
          <w:r>
            <w:rPr>
              <w:rFonts w:ascii="Univers" w:hAnsi="Univers"/>
              <w:b/>
            </w:rPr>
            <w:t xml:space="preserve"> </w:t>
          </w:r>
          <w:r w:rsidR="00215F26">
            <w:rPr>
              <w:rFonts w:ascii="Univers" w:hAnsi="Univers"/>
              <w:b/>
            </w:rPr>
            <w:pict>
              <v:shape id="_x0000_i1026" type="#_x0000_t75" style="width:6.75pt;height:6.75pt" fillcolor="window">
                <v:imagedata r:id="rId2" o:title="koadrotxoa"/>
              </v:shape>
            </w:pict>
          </w:r>
        </w:p>
      </w:tc>
    </w:tr>
    <w:tr w:rsidR="00C90C56">
      <w:trPr>
        <w:gridBefore w:val="1"/>
        <w:wBefore w:w="284" w:type="dxa"/>
        <w:trHeight w:val="598"/>
      </w:trPr>
      <w:tc>
        <w:tcPr>
          <w:tcW w:w="4536" w:type="dxa"/>
          <w:tcBorders>
            <w:top w:val="dotted" w:sz="4" w:space="0" w:color="auto"/>
            <w:bottom w:val="double" w:sz="4" w:space="0" w:color="auto"/>
          </w:tcBorders>
          <w:vAlign w:val="center"/>
        </w:tcPr>
        <w:p w:rsidR="00462319" w:rsidRDefault="004F19D0">
          <w:pPr>
            <w:pStyle w:val="Goiburua"/>
            <w:rPr>
              <w:rFonts w:ascii="Univers" w:hAnsi="Univers"/>
              <w:sz w:val="22"/>
            </w:rPr>
          </w:pPr>
          <w:r>
            <w:rPr>
              <w:rFonts w:ascii="Univers" w:hAnsi="Univers"/>
              <w:b/>
              <w:sz w:val="22"/>
            </w:rPr>
            <w:t xml:space="preserve">Esp. kodea: </w:t>
          </w:r>
          <w:r w:rsidR="00566CE7">
            <w:rPr>
              <w:rFonts w:ascii="Univers" w:hAnsi="Univers"/>
              <w:noProof/>
              <w:sz w:val="22"/>
            </w:rPr>
            <w:t>2023</w:t>
          </w:r>
          <w:r>
            <w:rPr>
              <w:rFonts w:ascii="Univers" w:hAnsi="Univers"/>
              <w:noProof/>
              <w:sz w:val="22"/>
            </w:rPr>
            <w:t>RBAR0001</w:t>
          </w:r>
        </w:p>
        <w:p w:rsidR="00462319" w:rsidRDefault="004F19D0">
          <w:pPr>
            <w:pStyle w:val="Goiburua"/>
            <w:rPr>
              <w:rFonts w:ascii="Univers" w:hAnsi="Univers"/>
              <w:sz w:val="22"/>
            </w:rPr>
          </w:pPr>
          <w:r w:rsidRPr="007C1DAA">
            <w:rPr>
              <w:rFonts w:ascii="Univers" w:hAnsi="Univers"/>
              <w:b/>
              <w:sz w:val="22"/>
            </w:rPr>
            <w:t xml:space="preserve">Titularra: </w:t>
          </w:r>
          <w:r>
            <w:rPr>
              <w:rFonts w:ascii="Univers" w:hAnsi="Univers"/>
              <w:noProof/>
              <w:sz w:val="22"/>
            </w:rPr>
            <w:t>OGASUN BATZORDEA</w:t>
          </w:r>
        </w:p>
      </w:tc>
      <w:tc>
        <w:tcPr>
          <w:tcW w:w="5387" w:type="dxa"/>
          <w:tcBorders>
            <w:top w:val="dotted" w:sz="4" w:space="0" w:color="auto"/>
            <w:bottom w:val="double" w:sz="4" w:space="0" w:color="auto"/>
          </w:tcBorders>
          <w:vAlign w:val="center"/>
        </w:tcPr>
        <w:p w:rsidR="00462319" w:rsidRPr="00AE77CA" w:rsidRDefault="004F19D0">
          <w:pPr>
            <w:pStyle w:val="Goiburua"/>
            <w:rPr>
              <w:rFonts w:ascii="Univers" w:hAnsi="Univers"/>
              <w:sz w:val="22"/>
              <w:lang w:val="pt-PT"/>
            </w:rPr>
          </w:pPr>
          <w:r w:rsidRPr="00AE77CA">
            <w:rPr>
              <w:rFonts w:ascii="Univers" w:hAnsi="Univers"/>
              <w:b/>
              <w:sz w:val="22"/>
              <w:lang w:val="pt-PT"/>
            </w:rPr>
            <w:t xml:space="preserve">Gaia: </w:t>
          </w:r>
          <w:r w:rsidR="00566CE7">
            <w:rPr>
              <w:rFonts w:ascii="Univers" w:hAnsi="Univers"/>
              <w:noProof/>
              <w:sz w:val="22"/>
              <w:lang w:val="pt-PT"/>
            </w:rPr>
            <w:t>2023</w:t>
          </w:r>
          <w:r w:rsidRPr="00AE77CA">
            <w:rPr>
              <w:rFonts w:ascii="Univers" w:hAnsi="Univers"/>
              <w:noProof/>
              <w:sz w:val="22"/>
              <w:lang w:val="pt-PT"/>
            </w:rPr>
            <w:t xml:space="preserve"> URTEKO DIRULAGUNTZA DEIALDIA</w:t>
          </w:r>
        </w:p>
        <w:p w:rsidR="00462319" w:rsidRPr="00AE77CA" w:rsidRDefault="004F19D0">
          <w:pPr>
            <w:pStyle w:val="Goiburua"/>
            <w:rPr>
              <w:rFonts w:ascii="Univers" w:hAnsi="Univers"/>
              <w:sz w:val="22"/>
              <w:lang w:val="pt-PT"/>
            </w:rPr>
          </w:pPr>
          <w:r w:rsidRPr="00AE77CA">
            <w:rPr>
              <w:rFonts w:ascii="Univers" w:hAnsi="Univers"/>
              <w:b/>
              <w:sz w:val="22"/>
              <w:lang w:val="pt-PT"/>
            </w:rPr>
            <w:t xml:space="preserve">Hasiera data: </w:t>
          </w:r>
          <w:r w:rsidR="00566CE7">
            <w:rPr>
              <w:rFonts w:ascii="Univers" w:hAnsi="Univers"/>
              <w:noProof/>
              <w:sz w:val="22"/>
              <w:lang w:val="pt-PT"/>
            </w:rPr>
            <w:t>2023</w:t>
          </w:r>
          <w:r w:rsidRPr="00AE77CA">
            <w:rPr>
              <w:rFonts w:ascii="Univers" w:hAnsi="Univers"/>
              <w:noProof/>
              <w:sz w:val="22"/>
              <w:lang w:val="pt-PT"/>
            </w:rPr>
            <w:t>/01/0</w:t>
          </w:r>
          <w:r w:rsidR="00566CE7">
            <w:rPr>
              <w:rFonts w:ascii="Univers" w:hAnsi="Univers"/>
              <w:noProof/>
              <w:sz w:val="22"/>
              <w:lang w:val="pt-PT"/>
            </w:rPr>
            <w:t>2</w:t>
          </w:r>
        </w:p>
      </w:tc>
    </w:tr>
  </w:tbl>
  <w:p w:rsidR="00462319" w:rsidRPr="00AE77CA" w:rsidRDefault="00462319">
    <w:pPr>
      <w:pStyle w:val="Goiburua"/>
      <w:rPr>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2">
    <w:nsid w:val="4E974FA3"/>
    <w:multiLevelType w:val="hybridMultilevel"/>
    <w:tmpl w:val="4E44176E"/>
    <w:lvl w:ilvl="0" w:tplc="788E7FC6">
      <w:start w:val="8"/>
      <w:numFmt w:val="bullet"/>
      <w:lvlText w:val="-"/>
      <w:lvlJc w:val="left"/>
      <w:pPr>
        <w:tabs>
          <w:tab w:val="num" w:pos="720"/>
        </w:tabs>
        <w:ind w:left="720" w:hanging="360"/>
      </w:pPr>
      <w:rPr>
        <w:rFonts w:ascii="Times New Roman" w:eastAsia="Times New Roman" w:hAnsi="Times New Roman" w:cs="Times New Roman" w:hint="default"/>
      </w:rPr>
    </w:lvl>
    <w:lvl w:ilvl="1" w:tplc="40D21304" w:tentative="1">
      <w:start w:val="1"/>
      <w:numFmt w:val="bullet"/>
      <w:lvlText w:val="o"/>
      <w:lvlJc w:val="left"/>
      <w:pPr>
        <w:tabs>
          <w:tab w:val="num" w:pos="1440"/>
        </w:tabs>
        <w:ind w:left="1440" w:hanging="360"/>
      </w:pPr>
      <w:rPr>
        <w:rFonts w:ascii="Courier New" w:hAnsi="Courier New" w:cs="Courier New" w:hint="default"/>
      </w:rPr>
    </w:lvl>
    <w:lvl w:ilvl="2" w:tplc="F96C6B86" w:tentative="1">
      <w:start w:val="1"/>
      <w:numFmt w:val="bullet"/>
      <w:lvlText w:val=""/>
      <w:lvlJc w:val="left"/>
      <w:pPr>
        <w:tabs>
          <w:tab w:val="num" w:pos="2160"/>
        </w:tabs>
        <w:ind w:left="2160" w:hanging="360"/>
      </w:pPr>
      <w:rPr>
        <w:rFonts w:ascii="Wingdings" w:hAnsi="Wingdings" w:hint="default"/>
      </w:rPr>
    </w:lvl>
    <w:lvl w:ilvl="3" w:tplc="4A9A7710" w:tentative="1">
      <w:start w:val="1"/>
      <w:numFmt w:val="bullet"/>
      <w:lvlText w:val=""/>
      <w:lvlJc w:val="left"/>
      <w:pPr>
        <w:tabs>
          <w:tab w:val="num" w:pos="2880"/>
        </w:tabs>
        <w:ind w:left="2880" w:hanging="360"/>
      </w:pPr>
      <w:rPr>
        <w:rFonts w:ascii="Symbol" w:hAnsi="Symbol" w:hint="default"/>
      </w:rPr>
    </w:lvl>
    <w:lvl w:ilvl="4" w:tplc="FEB89BBE" w:tentative="1">
      <w:start w:val="1"/>
      <w:numFmt w:val="bullet"/>
      <w:lvlText w:val="o"/>
      <w:lvlJc w:val="left"/>
      <w:pPr>
        <w:tabs>
          <w:tab w:val="num" w:pos="3600"/>
        </w:tabs>
        <w:ind w:left="3600" w:hanging="360"/>
      </w:pPr>
      <w:rPr>
        <w:rFonts w:ascii="Courier New" w:hAnsi="Courier New" w:cs="Courier New" w:hint="default"/>
      </w:rPr>
    </w:lvl>
    <w:lvl w:ilvl="5" w:tplc="379EF60A" w:tentative="1">
      <w:start w:val="1"/>
      <w:numFmt w:val="bullet"/>
      <w:lvlText w:val=""/>
      <w:lvlJc w:val="left"/>
      <w:pPr>
        <w:tabs>
          <w:tab w:val="num" w:pos="4320"/>
        </w:tabs>
        <w:ind w:left="4320" w:hanging="360"/>
      </w:pPr>
      <w:rPr>
        <w:rFonts w:ascii="Wingdings" w:hAnsi="Wingdings" w:hint="default"/>
      </w:rPr>
    </w:lvl>
    <w:lvl w:ilvl="6" w:tplc="858E2ED8" w:tentative="1">
      <w:start w:val="1"/>
      <w:numFmt w:val="bullet"/>
      <w:lvlText w:val=""/>
      <w:lvlJc w:val="left"/>
      <w:pPr>
        <w:tabs>
          <w:tab w:val="num" w:pos="5040"/>
        </w:tabs>
        <w:ind w:left="5040" w:hanging="360"/>
      </w:pPr>
      <w:rPr>
        <w:rFonts w:ascii="Symbol" w:hAnsi="Symbol" w:hint="default"/>
      </w:rPr>
    </w:lvl>
    <w:lvl w:ilvl="7" w:tplc="A4A60D12" w:tentative="1">
      <w:start w:val="1"/>
      <w:numFmt w:val="bullet"/>
      <w:lvlText w:val="o"/>
      <w:lvlJc w:val="left"/>
      <w:pPr>
        <w:tabs>
          <w:tab w:val="num" w:pos="5760"/>
        </w:tabs>
        <w:ind w:left="5760" w:hanging="360"/>
      </w:pPr>
      <w:rPr>
        <w:rFonts w:ascii="Courier New" w:hAnsi="Courier New" w:cs="Courier New" w:hint="default"/>
      </w:rPr>
    </w:lvl>
    <w:lvl w:ilvl="8" w:tplc="CB3E92A2" w:tentative="1">
      <w:start w:val="1"/>
      <w:numFmt w:val="bullet"/>
      <w:lvlText w:val=""/>
      <w:lvlJc w:val="left"/>
      <w:pPr>
        <w:tabs>
          <w:tab w:val="num" w:pos="6480"/>
        </w:tabs>
        <w:ind w:left="6480" w:hanging="360"/>
      </w:pPr>
      <w:rPr>
        <w:rFonts w:ascii="Wingdings" w:hAnsi="Wingdings" w:hint="default"/>
      </w:rPr>
    </w:lvl>
  </w:abstractNum>
  <w:abstractNum w:abstractNumId="3">
    <w:nsid w:val="5A052BB4"/>
    <w:multiLevelType w:val="hybridMultilevel"/>
    <w:tmpl w:val="A232DCA0"/>
    <w:lvl w:ilvl="0" w:tplc="606A1588">
      <w:start w:val="2"/>
      <w:numFmt w:val="lowerLetter"/>
      <w:lvlText w:val="%1)"/>
      <w:lvlJc w:val="left"/>
      <w:pPr>
        <w:ind w:left="473" w:hanging="360"/>
      </w:pPr>
      <w:rPr>
        <w:rFonts w:hint="default"/>
      </w:rPr>
    </w:lvl>
    <w:lvl w:ilvl="1" w:tplc="5FE44AE6" w:tentative="1">
      <w:start w:val="1"/>
      <w:numFmt w:val="lowerLetter"/>
      <w:lvlText w:val="%2."/>
      <w:lvlJc w:val="left"/>
      <w:pPr>
        <w:ind w:left="1440" w:hanging="360"/>
      </w:pPr>
    </w:lvl>
    <w:lvl w:ilvl="2" w:tplc="B092675A" w:tentative="1">
      <w:start w:val="1"/>
      <w:numFmt w:val="lowerRoman"/>
      <w:lvlText w:val="%3."/>
      <w:lvlJc w:val="right"/>
      <w:pPr>
        <w:ind w:left="2160" w:hanging="180"/>
      </w:pPr>
    </w:lvl>
    <w:lvl w:ilvl="3" w:tplc="40B8516E" w:tentative="1">
      <w:start w:val="1"/>
      <w:numFmt w:val="decimal"/>
      <w:lvlText w:val="%4."/>
      <w:lvlJc w:val="left"/>
      <w:pPr>
        <w:ind w:left="2880" w:hanging="360"/>
      </w:pPr>
    </w:lvl>
    <w:lvl w:ilvl="4" w:tplc="77E89B62" w:tentative="1">
      <w:start w:val="1"/>
      <w:numFmt w:val="lowerLetter"/>
      <w:lvlText w:val="%5."/>
      <w:lvlJc w:val="left"/>
      <w:pPr>
        <w:ind w:left="3600" w:hanging="360"/>
      </w:pPr>
    </w:lvl>
    <w:lvl w:ilvl="5" w:tplc="A1FCB4C2" w:tentative="1">
      <w:start w:val="1"/>
      <w:numFmt w:val="lowerRoman"/>
      <w:lvlText w:val="%6."/>
      <w:lvlJc w:val="right"/>
      <w:pPr>
        <w:ind w:left="4320" w:hanging="180"/>
      </w:pPr>
    </w:lvl>
    <w:lvl w:ilvl="6" w:tplc="EF2C107A" w:tentative="1">
      <w:start w:val="1"/>
      <w:numFmt w:val="decimal"/>
      <w:lvlText w:val="%7."/>
      <w:lvlJc w:val="left"/>
      <w:pPr>
        <w:ind w:left="5040" w:hanging="360"/>
      </w:pPr>
    </w:lvl>
    <w:lvl w:ilvl="7" w:tplc="691E0200" w:tentative="1">
      <w:start w:val="1"/>
      <w:numFmt w:val="lowerLetter"/>
      <w:lvlText w:val="%8."/>
      <w:lvlJc w:val="left"/>
      <w:pPr>
        <w:ind w:left="5760" w:hanging="360"/>
      </w:pPr>
    </w:lvl>
    <w:lvl w:ilvl="8" w:tplc="024805A8" w:tentative="1">
      <w:start w:val="1"/>
      <w:numFmt w:val="lowerRoman"/>
      <w:lvlText w:val="%9."/>
      <w:lvlJc w:val="right"/>
      <w:pPr>
        <w:ind w:left="6480" w:hanging="180"/>
      </w:pPr>
    </w:lvl>
  </w:abstractNum>
  <w:abstractNum w:abstractNumId="4">
    <w:nsid w:val="62A80B1F"/>
    <w:multiLevelType w:val="hybridMultilevel"/>
    <w:tmpl w:val="F20EAFD4"/>
    <w:lvl w:ilvl="0" w:tplc="0A129E36">
      <w:start w:val="1"/>
      <w:numFmt w:val="lowerLetter"/>
      <w:lvlText w:val="%1)"/>
      <w:lvlJc w:val="left"/>
      <w:pPr>
        <w:ind w:left="473" w:hanging="360"/>
      </w:pPr>
      <w:rPr>
        <w:rFonts w:hint="default"/>
      </w:rPr>
    </w:lvl>
    <w:lvl w:ilvl="1" w:tplc="0AF4A4BE" w:tentative="1">
      <w:start w:val="1"/>
      <w:numFmt w:val="lowerLetter"/>
      <w:lvlText w:val="%2."/>
      <w:lvlJc w:val="left"/>
      <w:pPr>
        <w:ind w:left="1193" w:hanging="360"/>
      </w:pPr>
    </w:lvl>
    <w:lvl w:ilvl="2" w:tplc="9D36C55C" w:tentative="1">
      <w:start w:val="1"/>
      <w:numFmt w:val="lowerRoman"/>
      <w:lvlText w:val="%3."/>
      <w:lvlJc w:val="right"/>
      <w:pPr>
        <w:ind w:left="1913" w:hanging="180"/>
      </w:pPr>
    </w:lvl>
    <w:lvl w:ilvl="3" w:tplc="CDA82464" w:tentative="1">
      <w:start w:val="1"/>
      <w:numFmt w:val="decimal"/>
      <w:lvlText w:val="%4."/>
      <w:lvlJc w:val="left"/>
      <w:pPr>
        <w:ind w:left="2633" w:hanging="360"/>
      </w:pPr>
    </w:lvl>
    <w:lvl w:ilvl="4" w:tplc="8F3A39A6" w:tentative="1">
      <w:start w:val="1"/>
      <w:numFmt w:val="lowerLetter"/>
      <w:lvlText w:val="%5."/>
      <w:lvlJc w:val="left"/>
      <w:pPr>
        <w:ind w:left="3353" w:hanging="360"/>
      </w:pPr>
    </w:lvl>
    <w:lvl w:ilvl="5" w:tplc="DFC8A608" w:tentative="1">
      <w:start w:val="1"/>
      <w:numFmt w:val="lowerRoman"/>
      <w:lvlText w:val="%6."/>
      <w:lvlJc w:val="right"/>
      <w:pPr>
        <w:ind w:left="4073" w:hanging="180"/>
      </w:pPr>
    </w:lvl>
    <w:lvl w:ilvl="6" w:tplc="01EAC5D8" w:tentative="1">
      <w:start w:val="1"/>
      <w:numFmt w:val="decimal"/>
      <w:lvlText w:val="%7."/>
      <w:lvlJc w:val="left"/>
      <w:pPr>
        <w:ind w:left="4793" w:hanging="360"/>
      </w:pPr>
    </w:lvl>
    <w:lvl w:ilvl="7" w:tplc="731EAD86" w:tentative="1">
      <w:start w:val="1"/>
      <w:numFmt w:val="lowerLetter"/>
      <w:lvlText w:val="%8."/>
      <w:lvlJc w:val="left"/>
      <w:pPr>
        <w:ind w:left="5513" w:hanging="360"/>
      </w:pPr>
    </w:lvl>
    <w:lvl w:ilvl="8" w:tplc="7568952C" w:tentative="1">
      <w:start w:val="1"/>
      <w:numFmt w:val="lowerRoman"/>
      <w:lvlText w:val="%9."/>
      <w:lvlJc w:val="right"/>
      <w:pPr>
        <w:ind w:left="6233" w:hanging="180"/>
      </w:pPr>
    </w:lvl>
  </w:abstractNum>
  <w:abstractNum w:abstractNumId="5">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num w:numId="1">
    <w:abstractNumId w:val="5"/>
  </w:num>
  <w:num w:numId="2">
    <w:abstractNumId w:val="2"/>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37CE"/>
    <w:rsid w:val="00015887"/>
    <w:rsid w:val="00215F26"/>
    <w:rsid w:val="00395935"/>
    <w:rsid w:val="00462319"/>
    <w:rsid w:val="004F19D0"/>
    <w:rsid w:val="00566CE7"/>
    <w:rsid w:val="0061761C"/>
    <w:rsid w:val="007037CE"/>
    <w:rsid w:val="007C1DAA"/>
    <w:rsid w:val="00AE77CA"/>
    <w:rsid w:val="00AF5727"/>
    <w:rsid w:val="00C310FF"/>
    <w:rsid w:val="00C90C56"/>
    <w:rsid w:val="00D57D79"/>
    <w:rsid w:val="00F4398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u-ES" w:eastAsia="eu-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uzt.gipuzkoa.eus/PortalV/7.00/SolicitudDetalle.aspx?ID=JLEK&amp;idAyto=55&amp;lang=es&amp;idioma=eu-E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zt.gipuzkoa.eus/PortalV/7.00/SolicitudDetalle.aspx?ID=JLEK&amp;idAyto=55&amp;lang=es&amp;idioma=es-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orrizuria.dot</Template>
  <TotalTime>49</TotalTime>
  <Pages>5</Pages>
  <Words>1766</Words>
  <Characters>10070</Characters>
  <Application>Microsoft Office Word</Application>
  <DocSecurity>0</DocSecurity>
  <Lines>83</Lines>
  <Paragraphs>23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11813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defautl</cp:lastModifiedBy>
  <cp:revision>73</cp:revision>
  <cp:lastPrinted>2008-01-07T11:28:00Z</cp:lastPrinted>
  <dcterms:created xsi:type="dcterms:W3CDTF">2002-10-15T14:15:00Z</dcterms:created>
  <dcterms:modified xsi:type="dcterms:W3CDTF">2023-05-09T10:56:00Z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ARRASATE\altube</vt:lpwstr>
  </property>
  <property fmtid="{D5CDD505-2E9C-101B-9397-08002B2CF9AE}" pid="3" name="cgsCodigoCatalogo">
    <vt:lpwstr> </vt:lpwstr>
  </property>
  <property fmtid="{D5CDD505-2E9C-101B-9397-08002B2CF9AE}" pid="4" name="cgsCodigoExpediente">
    <vt:lpwstr>2022RBAR0001</vt:lpwstr>
  </property>
  <property fmtid="{D5CDD505-2E9C-101B-9397-08002B2CF9AE}" pid="5" name="cgsGenerador">
    <vt:lpwstr>MUNIGEX</vt:lpwstr>
  </property>
  <property fmtid="{D5CDD505-2E9C-101B-9397-08002B2CF9AE}" pid="6" name="cgsIDGlobalDoc">
    <vt:lpwstr>841735</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1172810</vt:lpwstr>
  </property>
  <property fmtid="{D5CDD505-2E9C-101B-9397-08002B2CF9AE}" pid="12" name="cgsPlantilla">
    <vt:lpwstr>Komodin</vt:lpwstr>
  </property>
  <property fmtid="{D5CDD505-2E9C-101B-9397-08002B2CF9AE}" pid="13" name="cgsPoblacion">
    <vt:lpwstr>ARRASATE/MONDRAGON</vt:lpwstr>
  </property>
  <property fmtid="{D5CDD505-2E9C-101B-9397-08002B2CF9AE}" pid="14" name="cgsVersionGenerador">
    <vt:lpwstr>7.32</vt:lpwstr>
  </property>
</Properties>
</file>