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962"/>
        <w:gridCol w:w="4961"/>
      </w:tblGrid>
      <w:tr w:rsidR="000E019B" w:rsidRPr="00800099" w:rsidTr="006A321C">
        <w:tc>
          <w:tcPr>
            <w:tcW w:w="4962" w:type="dxa"/>
            <w:hideMark/>
          </w:tcPr>
          <w:p w:rsidR="000E019B" w:rsidRPr="00800099" w:rsidRDefault="000E019B" w:rsidP="006A321C">
            <w:pPr>
              <w:keepNext/>
              <w:tabs>
                <w:tab w:val="left" w:pos="3444"/>
              </w:tabs>
              <w:spacing w:before="120" w:after="120"/>
              <w:ind w:left="113" w:right="113"/>
              <w:jc w:val="both"/>
              <w:outlineLvl w:val="0"/>
              <w:rPr>
                <w:rFonts w:ascii="Garamond" w:hAnsi="Garamond"/>
                <w:b/>
                <w:sz w:val="24"/>
                <w:szCs w:val="24"/>
                <w:lang w:val="eu-ES"/>
              </w:rPr>
            </w:pPr>
            <w:r w:rsidRPr="00800099">
              <w:rPr>
                <w:rFonts w:ascii="Garamond" w:hAnsi="Garamond"/>
                <w:b/>
                <w:sz w:val="24"/>
                <w:szCs w:val="24"/>
                <w:lang w:val="eu-ES"/>
              </w:rPr>
              <w:t>4.4  OINARRI ESPEZIFIKOAK, ERREGULATZEN DUTENAK DIRU LAGUNTZAK EMATEA DROGA MENDEKOTASUNAK ZEIN BESTE MENDEKOTASUN BATZUK TRATATZEKO</w:t>
            </w:r>
          </w:p>
        </w:tc>
        <w:tc>
          <w:tcPr>
            <w:tcW w:w="4961" w:type="dxa"/>
            <w:hideMark/>
          </w:tcPr>
          <w:p w:rsidR="000E019B" w:rsidRPr="00800099" w:rsidRDefault="000E019B" w:rsidP="006A321C">
            <w:pPr>
              <w:keepNext/>
              <w:tabs>
                <w:tab w:val="left" w:pos="3444"/>
              </w:tabs>
              <w:spacing w:before="120" w:after="120"/>
              <w:ind w:left="113" w:right="113"/>
              <w:jc w:val="both"/>
              <w:outlineLvl w:val="0"/>
              <w:rPr>
                <w:rFonts w:ascii="Garamond" w:hAnsi="Garamond"/>
                <w:b/>
                <w:sz w:val="24"/>
                <w:szCs w:val="24"/>
              </w:rPr>
            </w:pPr>
            <w:r w:rsidRPr="00800099">
              <w:rPr>
                <w:rFonts w:ascii="Garamond" w:hAnsi="Garamond"/>
                <w:b/>
                <w:sz w:val="24"/>
                <w:szCs w:val="24"/>
              </w:rPr>
              <w:t>4.4  BASES ESPECÍFICAS QUE REGULAN LAS AYUDAS ECONÓMICAS PARA TRATAMIENTO DE DROGODEPENDENCIAS Y OTRAS ADICCIONES</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1. Arrazoia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 Motivo</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Oinarri hauen helburua da diru laguntzak erregulatzea, Arrasateko Udalak ematen dizkienak drogamenpekotasunen edo beste menpekotasunen tratamenduan dauden pertsonei.</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Estas Bases tienen por objeto regular las ayudas económicas que el Ayuntamiento de Mondragón concede a las personas que están en tratamiento de drogodependencias u otras adicciones.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Gizarte Zerbitzuen 12/2008 Legeak, abenduaren 5ekoa, azaltzen du 5. artikuluan Gizarte Zerbitzuen Euskal Sistemaren helburu moduan:</w:t>
            </w:r>
            <w:r w:rsidRPr="00800099">
              <w:rPr>
                <w:rFonts w:ascii="Garamond" w:hAnsi="Garamond"/>
                <w:sz w:val="24"/>
                <w:szCs w:val="24"/>
              </w:rPr>
              <w:t xml:space="preserve"> </w:t>
            </w:r>
            <w:r w:rsidRPr="00800099">
              <w:rPr>
                <w:rFonts w:ascii="Garamond" w:hAnsi="Garamond"/>
                <w:sz w:val="24"/>
                <w:szCs w:val="24"/>
                <w:lang w:val="eu-ES"/>
              </w:rPr>
              <w:t>“pertsona, familia eta talde guztien gizarteratzearen, autonomiaren eta ongizatearen alde egitea, eta sustatzeko, aurreikusteko, babesteko eta laguntzeko eginkizunak betez gauzatu nahi du xede hori, funtsean pertsonei eta harremanei buruzkoak diren prestazio eta zerbitzuen bidez”.</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 Ley de Servicios Sociales 12/2008 de 5 de diciembre expone en su artículo 5 como finalidad del Sistema Vasco de Servicios Sociales: “favorecer la integración social, la autonomía y el bienestar social de todas las personas, familias y grupos, desarrollando una función promotora, preventiva, protectora y asistencial, a través de prestaciones y servicios de naturaleza fundamentalmente personal y relacional”.</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Eta 14. Artikuluan hau azaltzen du prestazio ekonomikoei buruz:</w:t>
            </w:r>
            <w:r w:rsidRPr="00800099">
              <w:rPr>
                <w:rFonts w:ascii="Garamond" w:hAnsi="Garamond"/>
                <w:sz w:val="24"/>
                <w:szCs w:val="24"/>
              </w:rPr>
              <w:t xml:space="preserve"> </w:t>
            </w:r>
            <w:r w:rsidRPr="00800099">
              <w:rPr>
                <w:rFonts w:ascii="Garamond" w:hAnsi="Garamond"/>
                <w:sz w:val="24"/>
                <w:szCs w:val="24"/>
                <w:lang w:val="eu-ES"/>
              </w:rPr>
              <w:t>“Hartzaile dituztenen gizarteratzea eta laguntzak autonomia sustatzeko xedea izan behar dute prestazio ekonomikoek, eta lagungarri izan behar zaizkie gizarteratzeko prozesuan, edo,  haien mendetasun edo babesgabetasun egoerek eragindako beharrizanei erantzun behar diete”.</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Y en el artículo 14, expone lo siguiente sobre las prestaciones económicas: “se orientarán  a facilitar la integración social y la autonomía de sus perceptores, sirviéndoles de apoyo en su proceso de integración social o garantizando la cobertura, temporal o permanente, de las necesidades derivadas de su situación de dependencia o desprotección”.</w:t>
            </w:r>
          </w:p>
        </w:tc>
      </w:tr>
      <w:tr w:rsidR="000E019B" w:rsidRPr="00800099" w:rsidTr="006A321C">
        <w:trPr>
          <w:trHeight w:val="1990"/>
        </w:trPr>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Mendekotasunengatik tratamendua hasten duten zenbait pertsonek, zailtasunak izaten dituzte, tratamendu zentrora joateko garraio gastuak ordaintzeko, premia biziko gastuak edota gizarteratze prozesutik eratorritako gastuak ordaintzeko.</w:t>
            </w:r>
          </w:p>
        </w:tc>
        <w:tc>
          <w:tcPr>
            <w:tcW w:w="4961" w:type="dxa"/>
          </w:tcPr>
          <w:p w:rsidR="000E019B" w:rsidRPr="00800099" w:rsidRDefault="000E019B" w:rsidP="006A321C">
            <w:pPr>
              <w:tabs>
                <w:tab w:val="left" w:pos="1440"/>
              </w:tabs>
              <w:spacing w:before="120" w:after="120"/>
              <w:ind w:left="113" w:right="113"/>
              <w:jc w:val="both"/>
              <w:rPr>
                <w:rFonts w:ascii="Garamond" w:hAnsi="Garamond"/>
                <w:sz w:val="24"/>
                <w:szCs w:val="24"/>
              </w:rPr>
            </w:pPr>
            <w:r w:rsidRPr="00800099">
              <w:rPr>
                <w:rFonts w:ascii="Garamond" w:hAnsi="Garamond"/>
                <w:sz w:val="24"/>
                <w:szCs w:val="24"/>
              </w:rPr>
              <w:t>Algunas personas que inician el tratamiento por adicciones, suelen tener dificultades para cubrir  los gastos de transporte para acudir al centro de tratamiento, gastos de primera necesidad, o los gastos derivados del propio proceso de inserción social.</w:t>
            </w:r>
          </w:p>
        </w:tc>
      </w:tr>
      <w:tr w:rsidR="000E019B" w:rsidRPr="00800099" w:rsidTr="006A321C">
        <w:trPr>
          <w:trHeight w:val="1552"/>
        </w:trPr>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lastRenderedPageBreak/>
              <w:t>Horregatik, laguntza honen helburua da, errazteaz gain EAEko tratamendu zentro publikoetan eta kontzertatuetan sartzea,  laguntzea aipatu gastuak ordaintzen, tratamendu  eta gizarteratze prozesuan</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Por ello, el objeto de esta ayuda, además de facilitar el acceso a los centros de tratamiento públicos y concertados de la CAPV, es ayudar a cubrir los gastos mencionados,  durante el proceso de tratamiento y de inserción social.</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2. Xedea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2. Objeto</w:t>
            </w:r>
          </w:p>
        </w:tc>
      </w:tr>
      <w:tr w:rsidR="000E019B" w:rsidRPr="00800099" w:rsidTr="006A321C">
        <w:tc>
          <w:tcPr>
            <w:tcW w:w="4962" w:type="dxa"/>
            <w:hideMark/>
          </w:tcPr>
          <w:p w:rsidR="000E019B" w:rsidRPr="00800099" w:rsidRDefault="000E019B" w:rsidP="006A321C">
            <w:pPr>
              <w:spacing w:before="120" w:after="120"/>
              <w:ind w:left="113" w:right="113"/>
              <w:jc w:val="both"/>
              <w:rPr>
                <w:rFonts w:ascii="Courier New" w:hAnsi="Courier New" w:cs="Courier New"/>
                <w:noProof/>
                <w:vanish/>
                <w:color w:val="800080"/>
                <w:sz w:val="18"/>
                <w:szCs w:val="24"/>
                <w:vertAlign w:val="subscript"/>
              </w:rPr>
            </w:pPr>
            <w:r w:rsidRPr="00800099">
              <w:rPr>
                <w:rFonts w:ascii="Garamond" w:hAnsi="Garamond"/>
                <w:sz w:val="24"/>
                <w:szCs w:val="24"/>
                <w:lang w:val="eu-ES"/>
              </w:rPr>
              <w:t>Mendekotasun arazoengatik tratamenduan dauden Arrasateko bizilagunei erraztea sarbidea tratamendu zentroetara, eta laguntzea gastuak ordaintzen, tratamendu eta gizarteratze prozesutik datozenak.</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Facilitar el acceso a los centros de tratamiento, a los/as vecinos/as de Mondragón que están en tratamiento por problemas de adicción, y ayudar  a cubrir los gastos derivados de su proceso de tratamiento e inserción social.</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3. Onuradunak</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3. Personas beneficiarias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Arrasateko bizilagunak, egiten ari direnak tratamendu programa bat Arrasatetik kanpo, EAEn tratamendu zentro publiko edo kontzertatu batean, drogamenpekotasun arazoengatik, beste menpekotasun edo arrisku jokaera batzuengatik edo kontsumo goiztiarren ondorio diren arrisku jokaera batzuengatik.</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Vecinos/as de Arrasate que están realizando un programa de tratamiento, fuera de Mondragón en un centro de tratamiento público o concertado de la CAPV por problemas de drogodependencias, otras adicciones o conductas de riesgo fruto de consumos precoces.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Edozelan ere, Gizarte Ongizatearen informazio batzordeak ahalmena du aurkeztu litezkeen kasu berezi guztiak aztertu eta erabakitzeko.</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No obstante la comisión informativa de servicios sociales queda facultada para estudiar y dirimir todos aquellos casos especiales que pudieran presentarse.</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4. Laguntza motak</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4. Tipos de ayuda</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Laguntzak emango dira bidaia gastuak ordaintzeko tratamendura joateko, premia biziko gastuak ordaintzeko eta gizarteratze prozesutik datozenak ordaintzeko, eskatzailea tratamenduan dagoen aldian (harrera, komunitate eta gizarteratze faseetan).</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Las ayudas se destinarán  a cubrir los gastos de viajes para ir a tratamiento, gastos de primera necesidad y gastos derivados  del proceso de inserción social, durante el periodo que el/la solicitante esté en tratamiento (en las fases, de acogimiento, comunidad e inserción).</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5. Baldintzak</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5. Requisitos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Eskatzailea erroldatuta egon beharko da Arrasaten diru laguntzaren eskaera aurkezten duen unean.</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 persona solicitante deberá estar empadronada en Mondragón en el momento de presentar la solicitud de ayuda económica.</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lang w:val="eu-ES"/>
              </w:rPr>
              <w:t>Diru laguntzak eskatu ahal izango dira tratamenduan hilabete batean egon ostean.</w:t>
            </w:r>
            <w:r w:rsidRPr="00800099">
              <w:rPr>
                <w:rFonts w:ascii="Garamond" w:hAnsi="Garamond"/>
                <w:sz w:val="24"/>
                <w:szCs w:val="24"/>
              </w:rPr>
              <w:t xml:space="preserve">  </w:t>
            </w:r>
            <w:r w:rsidRPr="00800099">
              <w:rPr>
                <w:rFonts w:ascii="Garamond" w:hAnsi="Garamond"/>
                <w:sz w:val="24"/>
                <w:szCs w:val="24"/>
                <w:lang w:val="eu-ES"/>
              </w:rPr>
              <w:t xml:space="preserve">Emakidak atzeraeraginezko izaera izango du, </w:t>
            </w:r>
            <w:r w:rsidRPr="00800099">
              <w:rPr>
                <w:rFonts w:ascii="Garamond" w:hAnsi="Garamond"/>
                <w:sz w:val="24"/>
                <w:szCs w:val="24"/>
                <w:lang w:val="eu-ES"/>
              </w:rPr>
              <w:lastRenderedPageBreak/>
              <w:t>tratamendua hasi zen egunean, baldin eta hilabete bateko gutxieneko epea gertatu bada laguntzen deialdiaren urtean.</w:t>
            </w:r>
          </w:p>
        </w:tc>
        <w:tc>
          <w:tcPr>
            <w:tcW w:w="4961" w:type="dxa"/>
            <w:hideMark/>
          </w:tcPr>
          <w:p w:rsidR="000E019B" w:rsidRPr="00800099" w:rsidRDefault="000E019B" w:rsidP="006A321C">
            <w:pPr>
              <w:ind w:left="175" w:right="34"/>
              <w:jc w:val="both"/>
              <w:rPr>
                <w:rFonts w:ascii="Garamond" w:hAnsi="Garamond"/>
                <w:sz w:val="24"/>
                <w:szCs w:val="24"/>
              </w:rPr>
            </w:pPr>
            <w:r w:rsidRPr="00800099">
              <w:rPr>
                <w:rFonts w:ascii="Garamond" w:hAnsi="Garamond"/>
                <w:sz w:val="24"/>
                <w:szCs w:val="24"/>
              </w:rPr>
              <w:lastRenderedPageBreak/>
              <w:t xml:space="preserve">Se podrán solicitar ayudas económicas a partir de un mes de permanencia en el programa de tratamiento. La concesión tendrá carácter </w:t>
            </w:r>
            <w:r w:rsidRPr="00800099">
              <w:rPr>
                <w:rFonts w:ascii="Garamond" w:hAnsi="Garamond"/>
                <w:sz w:val="24"/>
                <w:szCs w:val="24"/>
              </w:rPr>
              <w:lastRenderedPageBreak/>
              <w:t>retroactivo  a la fecha del inicio del tratamiento, siempre y cuando el plazo mínimo de un mes se produzca dentro del año de la convocatoria de las ayudas.</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rPr>
              <w:lastRenderedPageBreak/>
              <w:t xml:space="preserve">6. </w:t>
            </w:r>
            <w:r w:rsidRPr="00800099">
              <w:rPr>
                <w:rFonts w:ascii="Garamond" w:hAnsi="Garamond"/>
                <w:b/>
                <w:sz w:val="24"/>
                <w:szCs w:val="24"/>
                <w:lang w:val="eu-ES"/>
              </w:rPr>
              <w:t>Onuradunen betebeharrak</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6. Obligaciones de las personas beneficiarias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Aldaketak egonez gero tratamenduan dagoen pertsonaren egoeran eta bizikidetza unitateko kideen egoeran, betiere lotuta arau honetako laguntzekin (tratamendua amaitzea edo uztea, aldaketak bizikidetza unitatearen diru sarreretan…), jakinarazi beharko zaizkie eta behar bezala egiaztatu Arrasateko Udalaren Gizarte Zerbitzuei, gehienez ere horiek gertatu eta 30 egunean.</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Las modificaciones que puedan producirse en la situación de la persona en tratamiento y los miembros de su unidad de convivencia, que puedan tener relación con las ayudas objeto de la presente normativa (terminar o dejar el tratamiento, cambios en los ingresos de la unidad  de convivencia…), deberán ser comunicadas y debidamente acreditadas a los Servicios Sociales del ayuntamiento en el plazo máximo de 30 días desde que se hayan producido.</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b/>
                <w:sz w:val="24"/>
                <w:szCs w:val="24"/>
                <w:lang w:val="eu-ES"/>
              </w:rPr>
            </w:pPr>
            <w:r w:rsidRPr="00800099">
              <w:rPr>
                <w:rFonts w:ascii="Garamond" w:hAnsi="Garamond"/>
                <w:b/>
                <w:sz w:val="24"/>
                <w:szCs w:val="24"/>
                <w:lang w:val="eu-ES"/>
              </w:rPr>
              <w:t>7. Eskaerarekin batera aurkeztu behar den dokumentazioa</w:t>
            </w:r>
          </w:p>
        </w:tc>
        <w:tc>
          <w:tcPr>
            <w:tcW w:w="4961" w:type="dxa"/>
          </w:tcPr>
          <w:p w:rsidR="000E019B" w:rsidRPr="00800099" w:rsidRDefault="000E019B" w:rsidP="006A321C">
            <w:pPr>
              <w:spacing w:before="120" w:after="120"/>
              <w:ind w:left="113" w:right="113"/>
              <w:jc w:val="both"/>
              <w:rPr>
                <w:rFonts w:ascii="Garamond" w:hAnsi="Garamond"/>
                <w:b/>
                <w:sz w:val="24"/>
                <w:szCs w:val="24"/>
              </w:rPr>
            </w:pPr>
            <w:r w:rsidRPr="00800099">
              <w:rPr>
                <w:rFonts w:ascii="Garamond" w:hAnsi="Garamond"/>
                <w:b/>
                <w:sz w:val="24"/>
                <w:szCs w:val="24"/>
              </w:rPr>
              <w:t>7. Documentación que se deberá adjuntar con la solicitud</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Diru laguntzak jaso nahi izanez gero, araudi honetan arautuak, eskaera aurkeztu beharko da udal erregistroan.</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Las personas que estén interesadas en percibir las ayudas económicas reguladas en la presente normativa deberán presentar la solicitud en el registro de entrada del Ayuntamiento.</w:t>
            </w:r>
          </w:p>
        </w:tc>
      </w:tr>
      <w:tr w:rsidR="000E019B" w:rsidRPr="00800099" w:rsidTr="006A321C">
        <w:tc>
          <w:tcPr>
            <w:tcW w:w="4962" w:type="dxa"/>
          </w:tcPr>
          <w:p w:rsidR="000E019B" w:rsidRPr="00800099" w:rsidRDefault="000E019B" w:rsidP="006A321C">
            <w:pPr>
              <w:jc w:val="both"/>
              <w:rPr>
                <w:rFonts w:ascii="Garamond" w:hAnsi="Garamond"/>
                <w:sz w:val="24"/>
                <w:szCs w:val="24"/>
                <w:lang w:val="eu-ES"/>
              </w:rPr>
            </w:pPr>
            <w:r w:rsidRPr="00800099">
              <w:rPr>
                <w:rFonts w:ascii="Garamond" w:hAnsi="Garamond"/>
                <w:sz w:val="24"/>
                <w:szCs w:val="24"/>
                <w:lang w:val="eu-ES"/>
              </w:rPr>
              <w:t>Eskaerarekin batera  aurkeztu beharko da frogagiria tratamendu zentroak egina, non jakinaraziko den gutxienez hilabete bat daramala tratamenduan.</w:t>
            </w:r>
          </w:p>
        </w:tc>
        <w:tc>
          <w:tcPr>
            <w:tcW w:w="4961" w:type="dxa"/>
          </w:tcPr>
          <w:p w:rsidR="000E019B" w:rsidRPr="00800099" w:rsidRDefault="000E019B" w:rsidP="006A321C">
            <w:pPr>
              <w:ind w:right="113"/>
              <w:jc w:val="both"/>
              <w:rPr>
                <w:rFonts w:ascii="Garamond" w:hAnsi="Garamond"/>
                <w:sz w:val="24"/>
                <w:szCs w:val="24"/>
              </w:rPr>
            </w:pPr>
            <w:r w:rsidRPr="00800099">
              <w:rPr>
                <w:rFonts w:ascii="Garamond" w:hAnsi="Garamond"/>
                <w:sz w:val="24"/>
                <w:szCs w:val="24"/>
              </w:rPr>
              <w:t>Junto con la solicitud, se deberá presentar el justificante expedido por el centro de tratamiento, en el que se hará constar que lleva en tratamiento al menos un mes.</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Arrasateko Udalak, Nisae-ren Nodoaren bidez, beharrezkoak direnak egiaztatu eta kontsultatuko ditu interesdunek administrazioaren esku jarri dituzten datuei buruz, baita beste edozein ere, errekeritua zerbitzuaren tramitazio administratiboa egiteko. Hori dela eta, elkarreragingarriak izan daitezkeen datuak eskatzeari utziko zaio, betiere interesdunak ez badu egiten datu horiek erabiltzearen aurka; kasu horretan, dagozkion datuak edo dokumentuak aurkeztu beharko ditu.</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El Ayuntamiento de Mondragón, mediante el Nodo de Nisae, va a realizar las comprobaciones y consultas necesarias de los datos de las personas interesadas que obren en poder de la Administración, así como cualquier otra requerida para la tramitación administrativa del presente servicio. Es por ello por lo que se dejarán de solicitar datos que puedan ser interoperables, siempre y cuando la persona interesada no se oponga de forma expresa al uso de los mismos, en cuyo caso, deberá aportar los datos o documentos correspondientes.</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 xml:space="preserve">Administrazio publikoen artean datu bitartekaritzarako oinarria zehazten da urriaren </w:t>
            </w:r>
            <w:r w:rsidRPr="00800099">
              <w:rPr>
                <w:rFonts w:ascii="Garamond" w:hAnsi="Garamond"/>
                <w:sz w:val="24"/>
                <w:szCs w:val="24"/>
                <w:lang w:val="eu-ES"/>
              </w:rPr>
              <w:lastRenderedPageBreak/>
              <w:t>1eko 39/2015 Legearen 28. artikuluan, zeinetan aitortzen baita herritarrek eskubidea dutela edozein administraziok egindako dokumentuak ez aurkezteko, jatorrizko dokumentuak ez aurkezteko, aplikatzekoa den araudi erregulatzaileak eskatu ez dituen datuak edo dokumentuak ez aurkezteko, edo interesdunak edozein administraziori lehenago eman izan dizkionak ez aurkezteko.</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lastRenderedPageBreak/>
              <w:t xml:space="preserve">El fundamento para la intermediación de datos entre las Administraciones Públicas se concreta </w:t>
            </w:r>
            <w:r w:rsidRPr="00800099">
              <w:rPr>
                <w:rFonts w:ascii="Garamond" w:hAnsi="Garamond"/>
                <w:sz w:val="24"/>
                <w:szCs w:val="24"/>
              </w:rPr>
              <w:lastRenderedPageBreak/>
              <w:t>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el interesado a cualquier Administración.</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lastRenderedPageBreak/>
              <w:t>Era berean, 40/2015 Legearen 155. artikuluak adierazi bezala, administrazioek betebeharra dute datu trukean kolaboratzeko, eta herritarri buruz dituzten datuak eman behar dituzte.</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Asimismo, existe el deber de las Administraciones de colaborar, tal y como indica el artículo 155 de la Ley 40/2015 en el entorno del intercambio de datos, debiendo facilitar los datos relativos de la ciudadanía que obren en poder de estas.</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Ildo horretatik, Arrasateko Udalak Nisae datu bitartekaritzarako plataformaren eta beste administrazio batzuen zerbitzuen baldintza hauek egiaztatu behar ditu droga mendekotasunak zein beste mendekotasun batzuk tratatzeko diru laguntzak eskuratzeko:</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En este sentido, el Ayuntamiento de Mondragón va a verificar los siguientes requisitos para acceder a las ayudas económicas para tratamiento de drogodependencias y otras adicciones de los servicios de la plataforma de intermediación de datos y otras administraciones, Nisae:</w:t>
            </w:r>
          </w:p>
        </w:tc>
      </w:tr>
      <w:tr w:rsidR="000E019B" w:rsidRPr="00800099" w:rsidTr="006A321C">
        <w:tc>
          <w:tcPr>
            <w:tcW w:w="4962" w:type="dxa"/>
          </w:tcPr>
          <w:p w:rsidR="000E019B" w:rsidRPr="00800099" w:rsidRDefault="000E019B" w:rsidP="000E019B">
            <w:pPr>
              <w:numPr>
                <w:ilvl w:val="0"/>
                <w:numId w:val="6"/>
              </w:numPr>
              <w:spacing w:before="120" w:after="120"/>
              <w:ind w:right="113"/>
              <w:jc w:val="both"/>
              <w:rPr>
                <w:rFonts w:ascii="Garamond" w:hAnsi="Garamond"/>
                <w:sz w:val="24"/>
                <w:szCs w:val="24"/>
                <w:lang w:val="eu-ES"/>
              </w:rPr>
            </w:pPr>
            <w:r w:rsidRPr="00800099">
              <w:rPr>
                <w:rFonts w:ascii="Garamond" w:hAnsi="Garamond"/>
                <w:sz w:val="24"/>
                <w:szCs w:val="24"/>
                <w:lang w:val="eu-ES"/>
              </w:rPr>
              <w:t>Poliziaren Zuzendaritza Nagusia: nortasun datuak kontsultatu eta egiaztatzea</w:t>
            </w:r>
          </w:p>
        </w:tc>
        <w:tc>
          <w:tcPr>
            <w:tcW w:w="4961" w:type="dxa"/>
          </w:tcPr>
          <w:p w:rsidR="000E019B" w:rsidRPr="00800099" w:rsidRDefault="000E019B" w:rsidP="000E019B">
            <w:pPr>
              <w:numPr>
                <w:ilvl w:val="0"/>
                <w:numId w:val="12"/>
              </w:numPr>
              <w:spacing w:before="120" w:after="120"/>
              <w:ind w:right="113"/>
              <w:contextualSpacing/>
              <w:jc w:val="both"/>
              <w:rPr>
                <w:rFonts w:ascii="Garamond" w:hAnsi="Garamond"/>
                <w:sz w:val="24"/>
                <w:szCs w:val="24"/>
              </w:rPr>
            </w:pPr>
            <w:r w:rsidRPr="00800099">
              <w:rPr>
                <w:rFonts w:ascii="Garamond" w:hAnsi="Garamond"/>
                <w:sz w:val="24"/>
                <w:szCs w:val="24"/>
              </w:rPr>
              <w:t>Dirección General de la Policía: Consulta y verificación de datos de identidad</w:t>
            </w:r>
          </w:p>
        </w:tc>
      </w:tr>
      <w:tr w:rsidR="000E019B" w:rsidRPr="00800099" w:rsidTr="006A321C">
        <w:tc>
          <w:tcPr>
            <w:tcW w:w="4962" w:type="dxa"/>
          </w:tcPr>
          <w:p w:rsidR="000E019B" w:rsidRPr="00800099" w:rsidRDefault="000E019B" w:rsidP="000E019B">
            <w:pPr>
              <w:numPr>
                <w:ilvl w:val="0"/>
                <w:numId w:val="7"/>
              </w:numPr>
              <w:spacing w:before="120" w:after="120"/>
              <w:ind w:right="113"/>
              <w:jc w:val="both"/>
              <w:rPr>
                <w:rFonts w:ascii="Garamond" w:hAnsi="Garamond"/>
                <w:sz w:val="24"/>
                <w:szCs w:val="24"/>
                <w:lang w:val="eu-ES"/>
              </w:rPr>
            </w:pPr>
            <w:r w:rsidRPr="00800099">
              <w:rPr>
                <w:rFonts w:ascii="Garamond" w:hAnsi="Garamond"/>
                <w:sz w:val="24"/>
                <w:szCs w:val="24"/>
                <w:lang w:val="eu-ES"/>
              </w:rPr>
              <w:t>Foru Ogasunak: PFEZ kontsultatzea</w:t>
            </w:r>
          </w:p>
        </w:tc>
        <w:tc>
          <w:tcPr>
            <w:tcW w:w="4961" w:type="dxa"/>
          </w:tcPr>
          <w:p w:rsidR="000E019B" w:rsidRPr="00800099" w:rsidRDefault="000E019B" w:rsidP="000E019B">
            <w:pPr>
              <w:numPr>
                <w:ilvl w:val="0"/>
                <w:numId w:val="12"/>
              </w:numPr>
              <w:spacing w:before="120" w:after="120"/>
              <w:ind w:right="113"/>
              <w:contextualSpacing/>
              <w:jc w:val="both"/>
              <w:rPr>
                <w:rFonts w:ascii="Garamond" w:hAnsi="Garamond"/>
                <w:sz w:val="24"/>
                <w:szCs w:val="24"/>
              </w:rPr>
            </w:pPr>
            <w:r w:rsidRPr="00800099">
              <w:rPr>
                <w:rFonts w:ascii="Garamond" w:hAnsi="Garamond"/>
                <w:sz w:val="24"/>
                <w:szCs w:val="24"/>
              </w:rPr>
              <w:t>Haciendas Forales: Consulta IRPF</w:t>
            </w:r>
          </w:p>
        </w:tc>
      </w:tr>
      <w:tr w:rsidR="000E019B" w:rsidRPr="00800099" w:rsidTr="006A321C">
        <w:tc>
          <w:tcPr>
            <w:tcW w:w="4962" w:type="dxa"/>
          </w:tcPr>
          <w:p w:rsidR="000E019B" w:rsidRPr="00800099" w:rsidRDefault="000E019B" w:rsidP="000E019B">
            <w:pPr>
              <w:numPr>
                <w:ilvl w:val="0"/>
                <w:numId w:val="8"/>
              </w:numPr>
              <w:spacing w:before="120" w:after="120"/>
              <w:ind w:right="113"/>
              <w:jc w:val="both"/>
              <w:rPr>
                <w:rFonts w:ascii="Garamond" w:hAnsi="Garamond"/>
                <w:sz w:val="24"/>
                <w:szCs w:val="24"/>
                <w:lang w:val="eu-ES"/>
              </w:rPr>
            </w:pPr>
            <w:r w:rsidRPr="00800099">
              <w:rPr>
                <w:rFonts w:ascii="Garamond" w:hAnsi="Garamond"/>
                <w:sz w:val="24"/>
                <w:szCs w:val="24"/>
                <w:lang w:val="eu-ES"/>
              </w:rPr>
              <w:t>Foru Ogasunak: kontu mailari buruz kontsultatzea</w:t>
            </w:r>
          </w:p>
        </w:tc>
        <w:tc>
          <w:tcPr>
            <w:tcW w:w="4961" w:type="dxa"/>
          </w:tcPr>
          <w:p w:rsidR="000E019B" w:rsidRPr="00800099" w:rsidRDefault="000E019B" w:rsidP="000E019B">
            <w:pPr>
              <w:numPr>
                <w:ilvl w:val="0"/>
                <w:numId w:val="12"/>
              </w:numPr>
              <w:spacing w:before="120" w:after="120"/>
              <w:ind w:right="113"/>
              <w:contextualSpacing/>
              <w:jc w:val="both"/>
              <w:rPr>
                <w:rFonts w:ascii="Garamond" w:hAnsi="Garamond"/>
                <w:sz w:val="24"/>
                <w:szCs w:val="24"/>
              </w:rPr>
            </w:pPr>
            <w:r w:rsidRPr="00800099">
              <w:rPr>
                <w:rFonts w:ascii="Garamond" w:hAnsi="Garamond"/>
                <w:sz w:val="24"/>
                <w:szCs w:val="24"/>
              </w:rPr>
              <w:t>Haciendas Forales: Consulta de nivel de cuentas</w:t>
            </w:r>
          </w:p>
        </w:tc>
      </w:tr>
      <w:tr w:rsidR="000E019B" w:rsidRPr="00800099" w:rsidTr="006A321C">
        <w:tc>
          <w:tcPr>
            <w:tcW w:w="4962" w:type="dxa"/>
          </w:tcPr>
          <w:p w:rsidR="000E019B" w:rsidRPr="00800099" w:rsidRDefault="000E019B" w:rsidP="000E019B">
            <w:pPr>
              <w:numPr>
                <w:ilvl w:val="0"/>
                <w:numId w:val="9"/>
              </w:numPr>
              <w:spacing w:before="120" w:after="120"/>
              <w:ind w:right="113"/>
              <w:jc w:val="both"/>
              <w:rPr>
                <w:rFonts w:ascii="Garamond" w:hAnsi="Garamond"/>
                <w:sz w:val="24"/>
                <w:szCs w:val="24"/>
                <w:lang w:val="eu-ES"/>
              </w:rPr>
            </w:pPr>
            <w:r w:rsidRPr="00800099">
              <w:rPr>
                <w:rFonts w:ascii="Garamond" w:hAnsi="Garamond"/>
                <w:sz w:val="24"/>
                <w:szCs w:val="24"/>
                <w:lang w:val="eu-ES"/>
              </w:rPr>
              <w:t>Foru Ogasunak: ondare mailari buruz kontsultatzea</w:t>
            </w:r>
          </w:p>
        </w:tc>
        <w:tc>
          <w:tcPr>
            <w:tcW w:w="4961" w:type="dxa"/>
          </w:tcPr>
          <w:p w:rsidR="000E019B" w:rsidRPr="00800099" w:rsidRDefault="000E019B" w:rsidP="000E019B">
            <w:pPr>
              <w:numPr>
                <w:ilvl w:val="0"/>
                <w:numId w:val="13"/>
              </w:numPr>
              <w:spacing w:before="120" w:after="120"/>
              <w:ind w:right="113"/>
              <w:contextualSpacing/>
              <w:jc w:val="both"/>
              <w:rPr>
                <w:rFonts w:ascii="Garamond" w:hAnsi="Garamond"/>
                <w:sz w:val="24"/>
                <w:szCs w:val="24"/>
              </w:rPr>
            </w:pPr>
            <w:r w:rsidRPr="00800099">
              <w:rPr>
                <w:rFonts w:ascii="Garamond" w:hAnsi="Garamond"/>
                <w:sz w:val="24"/>
                <w:szCs w:val="24"/>
              </w:rPr>
              <w:t>Haciendas Forales: Consulta a nivel de patrimonio</w:t>
            </w:r>
          </w:p>
        </w:tc>
      </w:tr>
      <w:tr w:rsidR="000E019B" w:rsidRPr="00800099" w:rsidTr="006A321C">
        <w:tc>
          <w:tcPr>
            <w:tcW w:w="4962" w:type="dxa"/>
          </w:tcPr>
          <w:p w:rsidR="000E019B" w:rsidRPr="00800099" w:rsidRDefault="000E019B" w:rsidP="000E019B">
            <w:pPr>
              <w:numPr>
                <w:ilvl w:val="0"/>
                <w:numId w:val="10"/>
              </w:numPr>
              <w:spacing w:before="120" w:after="120"/>
              <w:ind w:right="113"/>
              <w:jc w:val="both"/>
              <w:rPr>
                <w:rFonts w:ascii="Garamond" w:hAnsi="Garamond"/>
                <w:sz w:val="24"/>
                <w:szCs w:val="24"/>
                <w:lang w:val="eu-ES"/>
              </w:rPr>
            </w:pPr>
            <w:r w:rsidRPr="00800099">
              <w:rPr>
                <w:rFonts w:ascii="Garamond" w:hAnsi="Garamond"/>
                <w:sz w:val="24"/>
                <w:szCs w:val="24"/>
                <w:lang w:val="eu-ES"/>
              </w:rPr>
              <w:t>Gizarte Segurantzako Institutu Nazionala: prestazio sozial publikoak kontsultatzea</w:t>
            </w:r>
          </w:p>
        </w:tc>
        <w:tc>
          <w:tcPr>
            <w:tcW w:w="4961" w:type="dxa"/>
          </w:tcPr>
          <w:p w:rsidR="000E019B" w:rsidRPr="00800099" w:rsidRDefault="000E019B" w:rsidP="000E019B">
            <w:pPr>
              <w:numPr>
                <w:ilvl w:val="0"/>
                <w:numId w:val="13"/>
              </w:numPr>
              <w:spacing w:before="120" w:after="120"/>
              <w:ind w:right="113"/>
              <w:contextualSpacing/>
              <w:jc w:val="both"/>
              <w:rPr>
                <w:rFonts w:ascii="Garamond" w:hAnsi="Garamond"/>
                <w:sz w:val="24"/>
                <w:szCs w:val="24"/>
              </w:rPr>
            </w:pPr>
            <w:r w:rsidRPr="00800099">
              <w:rPr>
                <w:rFonts w:ascii="Garamond" w:hAnsi="Garamond"/>
                <w:sz w:val="24"/>
                <w:szCs w:val="24"/>
              </w:rPr>
              <w:t>Instituto Nacional de la Seguridad Social: Consulta de prestaciones sociales públicas</w:t>
            </w:r>
          </w:p>
        </w:tc>
      </w:tr>
      <w:tr w:rsidR="000E019B" w:rsidRPr="00800099" w:rsidTr="006A321C">
        <w:tc>
          <w:tcPr>
            <w:tcW w:w="4962" w:type="dxa"/>
          </w:tcPr>
          <w:p w:rsidR="000E019B" w:rsidRPr="00800099" w:rsidRDefault="000E019B" w:rsidP="000E019B">
            <w:pPr>
              <w:numPr>
                <w:ilvl w:val="0"/>
                <w:numId w:val="11"/>
              </w:numPr>
              <w:spacing w:before="120" w:after="120"/>
              <w:ind w:right="113"/>
              <w:jc w:val="both"/>
              <w:rPr>
                <w:rFonts w:ascii="Garamond" w:hAnsi="Garamond"/>
                <w:sz w:val="24"/>
                <w:szCs w:val="24"/>
                <w:lang w:val="eu-ES"/>
              </w:rPr>
            </w:pPr>
            <w:r w:rsidRPr="00800099">
              <w:rPr>
                <w:rFonts w:ascii="Garamond" w:hAnsi="Garamond"/>
                <w:sz w:val="24"/>
                <w:szCs w:val="24"/>
                <w:lang w:val="eu-ES"/>
              </w:rPr>
              <w:t>Lanbide: DSB errenta kontsultatzea</w:t>
            </w:r>
          </w:p>
        </w:tc>
        <w:tc>
          <w:tcPr>
            <w:tcW w:w="4961" w:type="dxa"/>
          </w:tcPr>
          <w:p w:rsidR="000E019B" w:rsidRPr="00800099" w:rsidRDefault="000E019B" w:rsidP="000E019B">
            <w:pPr>
              <w:numPr>
                <w:ilvl w:val="0"/>
                <w:numId w:val="14"/>
              </w:numPr>
              <w:spacing w:before="120" w:after="120"/>
              <w:ind w:right="113"/>
              <w:contextualSpacing/>
              <w:jc w:val="both"/>
              <w:rPr>
                <w:rFonts w:ascii="Garamond" w:hAnsi="Garamond"/>
                <w:sz w:val="24"/>
                <w:szCs w:val="24"/>
              </w:rPr>
            </w:pPr>
            <w:r w:rsidRPr="00800099">
              <w:rPr>
                <w:rFonts w:ascii="Garamond" w:hAnsi="Garamond"/>
                <w:sz w:val="24"/>
                <w:szCs w:val="24"/>
              </w:rPr>
              <w:t>Lanbide: Consulta de RGI</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Era berean, Arrasateko Udalak ofizioz egiaztatuko du:</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Asimismo, el ayuntamiento de Mondragón comprobará de oficio:</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 xml:space="preserve">Eskatzailearen eta etxe berean bizi diren </w:t>
            </w:r>
            <w:r w:rsidRPr="00800099">
              <w:rPr>
                <w:rFonts w:ascii="Garamond" w:hAnsi="Garamond"/>
                <w:sz w:val="24"/>
                <w:szCs w:val="24"/>
                <w:lang w:val="eu-ES"/>
              </w:rPr>
              <w:lastRenderedPageBreak/>
              <w:t>gainerakoen errolda agiria.</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lastRenderedPageBreak/>
              <w:t xml:space="preserve">Certificado de empadronamiento de la persona </w:t>
            </w:r>
            <w:r w:rsidRPr="00800099">
              <w:rPr>
                <w:rFonts w:ascii="Garamond" w:hAnsi="Garamond"/>
                <w:sz w:val="24"/>
                <w:szCs w:val="24"/>
              </w:rPr>
              <w:lastRenderedPageBreak/>
              <w:t>solicitante y de las demás personas que comparten vivienda con ella.</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lastRenderedPageBreak/>
              <w:t>Ezin bada kontsultatu datu bitartekaritzarako plataformen bidez edo hartarako egokitutako beste sistema elektroniko batzuen bidez, salbuespen moduan eskatu ahal izango zaio eskatzaileari dokumentazioa aurkeztu dezala.</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Dokumentazio hau erantsi behar zaio eskaerari:</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Las solicitudes irán acompañadas de la siguiente documentación:</w:t>
            </w:r>
          </w:p>
        </w:tc>
      </w:tr>
      <w:tr w:rsidR="000E019B" w:rsidRPr="00800099" w:rsidTr="006A321C">
        <w:tc>
          <w:tcPr>
            <w:tcW w:w="4962" w:type="dxa"/>
          </w:tcPr>
          <w:p w:rsidR="000E019B" w:rsidRPr="00800099" w:rsidRDefault="000E019B" w:rsidP="000E019B">
            <w:pPr>
              <w:numPr>
                <w:ilvl w:val="0"/>
                <w:numId w:val="15"/>
              </w:numPr>
              <w:contextualSpacing/>
              <w:rPr>
                <w:rFonts w:ascii="Garamond" w:hAnsi="Garamond"/>
                <w:sz w:val="24"/>
                <w:szCs w:val="24"/>
                <w:lang w:val="eu-ES"/>
              </w:rPr>
            </w:pPr>
            <w:r w:rsidRPr="00800099">
              <w:rPr>
                <w:rFonts w:ascii="Garamond" w:hAnsi="Garamond"/>
                <w:sz w:val="24"/>
                <w:szCs w:val="24"/>
                <w:lang w:val="eu-ES"/>
              </w:rPr>
              <w:t>Eskatzailearen NAN agiria, edo edozein identifikazio agiri baliokide.</w:t>
            </w:r>
          </w:p>
        </w:tc>
        <w:tc>
          <w:tcPr>
            <w:tcW w:w="4961" w:type="dxa"/>
          </w:tcPr>
          <w:p w:rsidR="000E019B" w:rsidRPr="00800099" w:rsidRDefault="000E019B" w:rsidP="000E019B">
            <w:pPr>
              <w:numPr>
                <w:ilvl w:val="0"/>
                <w:numId w:val="16"/>
              </w:numPr>
              <w:ind w:right="113"/>
              <w:contextualSpacing/>
              <w:jc w:val="both"/>
              <w:rPr>
                <w:rFonts w:ascii="Garamond" w:hAnsi="Garamond"/>
                <w:sz w:val="24"/>
                <w:szCs w:val="24"/>
              </w:rPr>
            </w:pPr>
            <w:r w:rsidRPr="00800099">
              <w:rPr>
                <w:rFonts w:ascii="Garamond" w:hAnsi="Garamond"/>
                <w:sz w:val="24"/>
                <w:szCs w:val="24"/>
              </w:rPr>
              <w:t>DNI, o cualquier documento de identificación equivalente.</w:t>
            </w:r>
          </w:p>
        </w:tc>
      </w:tr>
      <w:tr w:rsidR="000E019B" w:rsidRPr="00800099" w:rsidTr="006A321C">
        <w:trPr>
          <w:trHeight w:val="2276"/>
        </w:trPr>
        <w:tc>
          <w:tcPr>
            <w:tcW w:w="4962" w:type="dxa"/>
          </w:tcPr>
          <w:p w:rsidR="000E019B" w:rsidRPr="00800099" w:rsidRDefault="000E019B" w:rsidP="000E019B">
            <w:pPr>
              <w:numPr>
                <w:ilvl w:val="0"/>
                <w:numId w:val="15"/>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Agiriak, non jasoaraziko diren bizikidetza unitatearen kide guztien oraingo diru sarrerak, edozein kontzepturengatik: gizarte aurreikuspeneko pentsio eta prestazio publikoak, pribatuak eta atzerrikoak, nominak, enpresa jardueren errendimenduak eta abar.</w:t>
            </w:r>
          </w:p>
        </w:tc>
        <w:tc>
          <w:tcPr>
            <w:tcW w:w="4961" w:type="dxa"/>
          </w:tcPr>
          <w:p w:rsidR="000E019B" w:rsidRPr="00800099" w:rsidRDefault="000E019B" w:rsidP="000E019B">
            <w:pPr>
              <w:numPr>
                <w:ilvl w:val="0"/>
                <w:numId w:val="16"/>
              </w:numPr>
              <w:spacing w:before="120" w:after="120"/>
              <w:ind w:right="113"/>
              <w:contextualSpacing/>
              <w:jc w:val="both"/>
              <w:rPr>
                <w:rFonts w:ascii="Garamond" w:hAnsi="Garamond"/>
                <w:sz w:val="24"/>
                <w:szCs w:val="24"/>
              </w:rPr>
            </w:pPr>
            <w:r w:rsidRPr="00800099">
              <w:rPr>
                <w:rFonts w:ascii="Garamond" w:hAnsi="Garamond"/>
                <w:sz w:val="24"/>
                <w:szCs w:val="24"/>
              </w:rPr>
              <w:t>Documentación en la que se haga constar los ingresos económicos actuales de todos los miembros de la unidad de convivencia, por cualquier concepto: pensiones y prestaciones de previsión social públicas, privadas y extranjeras, nóminas, rendimientos de actividades empresariales, etc</w:t>
            </w:r>
          </w:p>
        </w:tc>
      </w:tr>
      <w:tr w:rsidR="000E019B" w:rsidRPr="00800099" w:rsidTr="006A321C">
        <w:tc>
          <w:tcPr>
            <w:tcW w:w="4962" w:type="dxa"/>
          </w:tcPr>
          <w:p w:rsidR="000E019B" w:rsidRPr="00800099" w:rsidRDefault="000E019B" w:rsidP="000E019B">
            <w:pPr>
              <w:numPr>
                <w:ilvl w:val="0"/>
                <w:numId w:val="15"/>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Araudi honetarako, bizikidetza unitatea hauek osatuko dute:</w:t>
            </w:r>
          </w:p>
        </w:tc>
        <w:tc>
          <w:tcPr>
            <w:tcW w:w="4961" w:type="dxa"/>
          </w:tcPr>
          <w:p w:rsidR="000E019B" w:rsidRPr="00800099" w:rsidRDefault="000E019B" w:rsidP="000E019B">
            <w:pPr>
              <w:numPr>
                <w:ilvl w:val="0"/>
                <w:numId w:val="16"/>
              </w:numPr>
              <w:spacing w:before="120" w:after="120"/>
              <w:ind w:right="113"/>
              <w:contextualSpacing/>
              <w:jc w:val="both"/>
              <w:rPr>
                <w:rFonts w:ascii="Garamond" w:hAnsi="Garamond"/>
                <w:sz w:val="24"/>
                <w:szCs w:val="24"/>
              </w:rPr>
            </w:pPr>
            <w:r w:rsidRPr="00800099">
              <w:rPr>
                <w:rFonts w:ascii="Garamond" w:hAnsi="Garamond"/>
                <w:sz w:val="24"/>
                <w:szCs w:val="24"/>
              </w:rPr>
              <w:t>A efectos de la presente normativa, la unidad de convivencia está constituida por:</w:t>
            </w:r>
          </w:p>
        </w:tc>
      </w:tr>
      <w:tr w:rsidR="000E019B" w:rsidRPr="00800099" w:rsidTr="006A321C">
        <w:tc>
          <w:tcPr>
            <w:tcW w:w="4962" w:type="dxa"/>
          </w:tcPr>
          <w:p w:rsidR="000E019B" w:rsidRPr="00800099" w:rsidRDefault="000E019B" w:rsidP="000E019B">
            <w:pPr>
              <w:numPr>
                <w:ilvl w:val="0"/>
                <w:numId w:val="18"/>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Eskatzaileak.</w:t>
            </w:r>
          </w:p>
        </w:tc>
        <w:tc>
          <w:tcPr>
            <w:tcW w:w="4961" w:type="dxa"/>
          </w:tcPr>
          <w:p w:rsidR="000E019B" w:rsidRPr="00800099" w:rsidRDefault="000E019B" w:rsidP="000E019B">
            <w:pPr>
              <w:numPr>
                <w:ilvl w:val="0"/>
                <w:numId w:val="17"/>
              </w:numPr>
              <w:spacing w:before="120" w:after="120"/>
              <w:ind w:right="113"/>
              <w:contextualSpacing/>
              <w:jc w:val="both"/>
              <w:rPr>
                <w:rFonts w:ascii="Garamond" w:hAnsi="Garamond"/>
                <w:sz w:val="24"/>
                <w:szCs w:val="24"/>
              </w:rPr>
            </w:pPr>
            <w:r w:rsidRPr="00800099">
              <w:rPr>
                <w:rFonts w:ascii="Garamond" w:hAnsi="Garamond"/>
                <w:sz w:val="24"/>
                <w:szCs w:val="24"/>
              </w:rPr>
              <w:t>La persona solicitante.</w:t>
            </w:r>
          </w:p>
        </w:tc>
      </w:tr>
      <w:tr w:rsidR="000E019B" w:rsidRPr="00800099" w:rsidTr="006A321C">
        <w:tc>
          <w:tcPr>
            <w:tcW w:w="4962" w:type="dxa"/>
          </w:tcPr>
          <w:p w:rsidR="000E019B" w:rsidRPr="00800099" w:rsidRDefault="000E019B" w:rsidP="000E019B">
            <w:pPr>
              <w:numPr>
                <w:ilvl w:val="0"/>
                <w:numId w:val="18"/>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Ezkontideak edo izatezko bikoteak.</w:t>
            </w:r>
          </w:p>
        </w:tc>
        <w:tc>
          <w:tcPr>
            <w:tcW w:w="4961" w:type="dxa"/>
          </w:tcPr>
          <w:p w:rsidR="000E019B" w:rsidRPr="00800099" w:rsidRDefault="000E019B" w:rsidP="000E019B">
            <w:pPr>
              <w:numPr>
                <w:ilvl w:val="0"/>
                <w:numId w:val="17"/>
              </w:numPr>
              <w:spacing w:before="120" w:after="120"/>
              <w:ind w:right="113"/>
              <w:contextualSpacing/>
              <w:jc w:val="both"/>
              <w:rPr>
                <w:rFonts w:ascii="Garamond" w:hAnsi="Garamond"/>
                <w:sz w:val="24"/>
                <w:szCs w:val="24"/>
              </w:rPr>
            </w:pPr>
            <w:r w:rsidRPr="00800099">
              <w:rPr>
                <w:rFonts w:ascii="Garamond" w:hAnsi="Garamond"/>
                <w:sz w:val="24"/>
                <w:szCs w:val="24"/>
              </w:rPr>
              <w:t>La o el cónyuge o pareja de hecho.</w:t>
            </w:r>
          </w:p>
        </w:tc>
      </w:tr>
      <w:tr w:rsidR="000E019B" w:rsidRPr="00800099" w:rsidTr="006A321C">
        <w:tc>
          <w:tcPr>
            <w:tcW w:w="4962" w:type="dxa"/>
          </w:tcPr>
          <w:p w:rsidR="000E019B" w:rsidRPr="00800099" w:rsidRDefault="000E019B" w:rsidP="000E019B">
            <w:pPr>
              <w:numPr>
                <w:ilvl w:val="0"/>
                <w:numId w:val="18"/>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Etxean bizi diren eta ekonomikoki  eskatzailearen menpe dauden seme-alabak.</w:t>
            </w:r>
          </w:p>
        </w:tc>
        <w:tc>
          <w:tcPr>
            <w:tcW w:w="4961" w:type="dxa"/>
          </w:tcPr>
          <w:p w:rsidR="000E019B" w:rsidRPr="00800099" w:rsidRDefault="000E019B" w:rsidP="000E019B">
            <w:pPr>
              <w:numPr>
                <w:ilvl w:val="0"/>
                <w:numId w:val="17"/>
              </w:numPr>
              <w:spacing w:before="120" w:after="120"/>
              <w:ind w:right="113"/>
              <w:contextualSpacing/>
              <w:jc w:val="both"/>
              <w:rPr>
                <w:rFonts w:ascii="Garamond" w:hAnsi="Garamond"/>
                <w:sz w:val="24"/>
                <w:szCs w:val="24"/>
              </w:rPr>
            </w:pPr>
            <w:r w:rsidRPr="00800099">
              <w:rPr>
                <w:rFonts w:ascii="Garamond" w:hAnsi="Garamond"/>
                <w:sz w:val="24"/>
                <w:szCs w:val="24"/>
              </w:rPr>
              <w:t>Los hijos e hijas que convivan en el domicilio y sean económicamente dependientes de la persona solicitante.</w:t>
            </w:r>
          </w:p>
        </w:tc>
      </w:tr>
      <w:tr w:rsidR="000E019B" w:rsidRPr="00800099" w:rsidTr="006A321C">
        <w:tc>
          <w:tcPr>
            <w:tcW w:w="4962" w:type="dxa"/>
          </w:tcPr>
          <w:p w:rsidR="000E019B" w:rsidRPr="00800099" w:rsidRDefault="000E019B" w:rsidP="000E019B">
            <w:pPr>
              <w:numPr>
                <w:ilvl w:val="0"/>
                <w:numId w:val="15"/>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Diru sarreren egiaztagiria, kapital higiezinen errendimenduengatik, halakorik egonez gero.</w:t>
            </w:r>
          </w:p>
        </w:tc>
        <w:tc>
          <w:tcPr>
            <w:tcW w:w="4961" w:type="dxa"/>
          </w:tcPr>
          <w:p w:rsidR="000E019B" w:rsidRPr="00800099" w:rsidRDefault="000E019B" w:rsidP="000E019B">
            <w:pPr>
              <w:numPr>
                <w:ilvl w:val="0"/>
                <w:numId w:val="16"/>
              </w:numPr>
              <w:spacing w:before="120" w:after="120"/>
              <w:ind w:right="113"/>
              <w:contextualSpacing/>
              <w:jc w:val="both"/>
              <w:rPr>
                <w:rFonts w:ascii="Garamond" w:hAnsi="Garamond"/>
                <w:sz w:val="24"/>
                <w:szCs w:val="24"/>
              </w:rPr>
            </w:pPr>
            <w:r w:rsidRPr="00800099">
              <w:rPr>
                <w:rFonts w:ascii="Garamond" w:hAnsi="Garamond"/>
                <w:sz w:val="24"/>
                <w:szCs w:val="24"/>
              </w:rPr>
              <w:t>Justificante de ingresos por rendimientos de capital inmobiliario, si los hubiere.</w:t>
            </w:r>
          </w:p>
        </w:tc>
      </w:tr>
      <w:tr w:rsidR="000E019B" w:rsidRPr="00800099" w:rsidTr="006A321C">
        <w:tc>
          <w:tcPr>
            <w:tcW w:w="4962" w:type="dxa"/>
          </w:tcPr>
          <w:p w:rsidR="000E019B" w:rsidRPr="00800099" w:rsidRDefault="000E019B" w:rsidP="000E019B">
            <w:pPr>
              <w:numPr>
                <w:ilvl w:val="0"/>
                <w:numId w:val="15"/>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Kapital higigarrien errendimenduen ziurtagiria.</w:t>
            </w:r>
          </w:p>
        </w:tc>
        <w:tc>
          <w:tcPr>
            <w:tcW w:w="4961" w:type="dxa"/>
          </w:tcPr>
          <w:p w:rsidR="000E019B" w:rsidRPr="00800099" w:rsidRDefault="000E019B" w:rsidP="000E019B">
            <w:pPr>
              <w:numPr>
                <w:ilvl w:val="0"/>
                <w:numId w:val="16"/>
              </w:numPr>
              <w:spacing w:before="120" w:after="120"/>
              <w:ind w:right="113"/>
              <w:contextualSpacing/>
              <w:jc w:val="both"/>
              <w:rPr>
                <w:rFonts w:ascii="Garamond" w:hAnsi="Garamond"/>
                <w:sz w:val="24"/>
                <w:szCs w:val="24"/>
              </w:rPr>
            </w:pPr>
            <w:r w:rsidRPr="00800099">
              <w:rPr>
                <w:rFonts w:ascii="Garamond" w:hAnsi="Garamond"/>
                <w:sz w:val="24"/>
                <w:szCs w:val="24"/>
              </w:rPr>
              <w:t>Certificado rendimientos del capital mobiliario.</w:t>
            </w:r>
          </w:p>
        </w:tc>
      </w:tr>
      <w:tr w:rsidR="000E019B" w:rsidRPr="00800099" w:rsidTr="006A321C">
        <w:tc>
          <w:tcPr>
            <w:tcW w:w="4962" w:type="dxa"/>
          </w:tcPr>
          <w:p w:rsidR="000E019B" w:rsidRPr="00800099" w:rsidRDefault="000E019B" w:rsidP="000E019B">
            <w:pPr>
              <w:numPr>
                <w:ilvl w:val="0"/>
                <w:numId w:val="15"/>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t>Banku entitatea eta kontu korrontearen zenbakia.</w:t>
            </w:r>
          </w:p>
        </w:tc>
        <w:tc>
          <w:tcPr>
            <w:tcW w:w="4961" w:type="dxa"/>
          </w:tcPr>
          <w:p w:rsidR="000E019B" w:rsidRPr="00800099" w:rsidRDefault="000E019B" w:rsidP="000E019B">
            <w:pPr>
              <w:numPr>
                <w:ilvl w:val="0"/>
                <w:numId w:val="16"/>
              </w:numPr>
              <w:spacing w:before="120" w:after="120"/>
              <w:ind w:right="113"/>
              <w:contextualSpacing/>
              <w:jc w:val="both"/>
              <w:rPr>
                <w:rFonts w:ascii="Garamond" w:hAnsi="Garamond"/>
                <w:sz w:val="24"/>
                <w:szCs w:val="24"/>
              </w:rPr>
            </w:pPr>
            <w:r w:rsidRPr="00800099">
              <w:rPr>
                <w:rFonts w:ascii="Garamond" w:hAnsi="Garamond"/>
                <w:sz w:val="24"/>
                <w:szCs w:val="24"/>
              </w:rPr>
              <w:t>Entidad bancaria y número de cuenta corriente por medio del cual se realizará el pago.</w:t>
            </w:r>
          </w:p>
        </w:tc>
      </w:tr>
      <w:tr w:rsidR="000E019B" w:rsidRPr="00800099" w:rsidTr="006A321C">
        <w:tc>
          <w:tcPr>
            <w:tcW w:w="4962" w:type="dxa"/>
          </w:tcPr>
          <w:p w:rsidR="000E019B" w:rsidRPr="00800099" w:rsidRDefault="000E019B" w:rsidP="000E019B">
            <w:pPr>
              <w:numPr>
                <w:ilvl w:val="0"/>
                <w:numId w:val="15"/>
              </w:numPr>
              <w:spacing w:before="120" w:after="120"/>
              <w:ind w:right="113"/>
              <w:contextualSpacing/>
              <w:jc w:val="both"/>
              <w:rPr>
                <w:rFonts w:ascii="Garamond" w:hAnsi="Garamond"/>
                <w:sz w:val="24"/>
                <w:szCs w:val="24"/>
                <w:lang w:val="eu-ES"/>
              </w:rPr>
            </w:pPr>
            <w:r w:rsidRPr="00800099">
              <w:rPr>
                <w:rFonts w:ascii="Garamond" w:hAnsi="Garamond"/>
                <w:sz w:val="24"/>
                <w:szCs w:val="24"/>
                <w:lang w:val="eu-ES"/>
              </w:rPr>
              <w:lastRenderedPageBreak/>
              <w:t>Beste edozein dokumentazio, udaleko gizarte zerbitzuek interesgarritzat jotzen badute.</w:t>
            </w:r>
          </w:p>
        </w:tc>
        <w:tc>
          <w:tcPr>
            <w:tcW w:w="4961" w:type="dxa"/>
          </w:tcPr>
          <w:p w:rsidR="000E019B" w:rsidRPr="00800099" w:rsidRDefault="000E019B" w:rsidP="000E019B">
            <w:pPr>
              <w:numPr>
                <w:ilvl w:val="0"/>
                <w:numId w:val="16"/>
              </w:numPr>
              <w:spacing w:before="120" w:after="120"/>
              <w:ind w:right="113"/>
              <w:contextualSpacing/>
              <w:jc w:val="both"/>
              <w:rPr>
                <w:rFonts w:ascii="Garamond" w:hAnsi="Garamond"/>
                <w:sz w:val="24"/>
                <w:szCs w:val="24"/>
              </w:rPr>
            </w:pPr>
            <w:r w:rsidRPr="00800099">
              <w:rPr>
                <w:rFonts w:ascii="Garamond" w:hAnsi="Garamond"/>
                <w:sz w:val="24"/>
                <w:szCs w:val="24"/>
              </w:rPr>
              <w:t>Cualquier otra documentación que a juicio de los servicios sociales municipales sea de interés.</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Laguntza zehatz hauei dagokienez, eta deialdiaren oinarri orokorren salbuespen gisa, ez da beharrezkoa izango egunean egotea zerga obligazioetan administrazioarekin.</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En el caso concreto de estas ayudas, y como excepción a las bases generales de la convocatoria, no se exigirá estar al corriente en el cumplimiento de sus obligaciones tributarias frente a la administración.</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Eskaerarekin batera aurkeztu den dokumentazioa osatugabea bada edo akastuna, eskatzaileak 10 egun izango du beharrezko dokumentazioa aurkezteko edo atzemandako akatsak zuzentzeko, eta jakinaraziko zaio, hala egin ezean, ulertuko dela eskaerari uko egin diola.</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Si la documentación presentada junto con la solicitud fuera incompleta o defectuosa, se le requerirá a la persona solicitante para que en el plazo de 10 días aporte la documentación necesaria o subsane los defectos observados, haciéndole saber que, en caso contrario, se le tendrá por desistida de su solicitud.</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Eskatzaileak baimena emango dio udalari beharrezko gestioak egiteko, dagozkion datuak egiaztatu nahiz biltzeko. Datu horiek erabiliko dira bakar-bakarrik araudi honetan ezarritako baldintzak betetzen direla egiaztatzeko.</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 xml:space="preserve">La persona solicitante, autorizará al ayuntamiento para realizar las gestiones oportunas a fin de verificar o recabar datos que le conciernen. Dichos datos deberán limitarse exclusivamente a la comprobación del cumplimiento de los requisitos establecidos en las presentes bases. </w:t>
            </w:r>
          </w:p>
        </w:tc>
      </w:tr>
      <w:tr w:rsidR="000E019B" w:rsidRPr="00800099" w:rsidTr="006A321C">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Datuak faltsutu eta ezkutatuz gero, diru laguntza jasotzeko eskubidea galduko da, sortu daitezkeen erantzukizunak ukatu barik.</w:t>
            </w:r>
          </w:p>
        </w:tc>
        <w:tc>
          <w:tcPr>
            <w:tcW w:w="4961" w:type="dxa"/>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 falsedad y ocultación de datos dará lugar a la pérdida del derecho a la ayuda económica, sin perjuicio de las responsabilidades en las que se pudiera incurrir.</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8. Aurkezteko epea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8. Plazo de presentación</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Ez da ezarri eperik eskaerak aurkezteko, baina eskubidea, laguntza jasotzeko, sortuko da eskaerak aurkezten diren egunetik aurrera.</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No se establece plazo de presentación de solicitudes, si bien el derecho a la percepción de la ayuda se generará a partir de la fecha de presentación de las mismas.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Kasu guztietan, diru laguntzaren</w:t>
            </w:r>
            <w:r w:rsidRPr="00800099">
              <w:rPr>
                <w:rFonts w:ascii="Garamond" w:hAnsi="Garamond"/>
                <w:sz w:val="24"/>
                <w:szCs w:val="24"/>
                <w:lang w:val="eu-ES"/>
              </w:rPr>
              <w:t xml:space="preserve"> ondorioetarako, kontuan hartuko dira deialdi hau Gipuzkoako Aldizkari Ofizialean argitaratu aurreko hilabeteetan sortu izan diren eskubideak, betiere eskaera aurkeztu bada 30 egun balioduneko epean, GAOn argitaratu denetik aurrera.</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En todo caso, a efectos de subvención se considerarán los derechos que se hubieran podido generar durante los meses anteriores a la publicación de la presente convocatoria en el Boletín Oficial de Gipuzkoa, siempre y cuando la solicitud se haya presentado en el plazo de 30 días hábiles contado a partir de dicha publicación.</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rPr>
              <w:lastRenderedPageBreak/>
              <w:t xml:space="preserve">9. </w:t>
            </w:r>
            <w:r w:rsidRPr="00800099">
              <w:rPr>
                <w:rFonts w:ascii="Garamond" w:hAnsi="Garamond"/>
                <w:b/>
                <w:sz w:val="24"/>
                <w:szCs w:val="24"/>
                <w:lang w:val="eu-ES"/>
              </w:rPr>
              <w:t>Administrazio atala, izapidetzeaz arduratzen dena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9. Unidad administrativa encargada de la tramitación</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Eskaerak izapidetuko ditu Gizarte Zerbitzuen administrazio unitateak.</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Las solicitudes serán tramitadas por la unidad administrativa de Servicios Sociales.</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rPr>
              <w:t xml:space="preserve">10. </w:t>
            </w:r>
            <w:r w:rsidRPr="00800099">
              <w:rPr>
                <w:rFonts w:ascii="Garamond" w:hAnsi="Garamond"/>
                <w:b/>
                <w:sz w:val="24"/>
                <w:szCs w:val="24"/>
                <w:lang w:val="eu-ES"/>
              </w:rPr>
              <w:t>Irizpideak eskaerak baloratzeko</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10. Criterios de valoración de las solicitudes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Diru laguntzaren kopurua diru sarreren araberakoa izango da, taula honetan zehazten den moduan.</w:t>
            </w:r>
          </w:p>
        </w:tc>
        <w:tc>
          <w:tcPr>
            <w:tcW w:w="4961" w:type="dxa"/>
            <w:hideMark/>
          </w:tcPr>
          <w:p w:rsidR="000E019B" w:rsidRPr="00800099" w:rsidRDefault="000E019B" w:rsidP="006A321C">
            <w:pPr>
              <w:spacing w:before="120" w:after="120"/>
              <w:ind w:right="113"/>
              <w:jc w:val="both"/>
              <w:rPr>
                <w:rFonts w:ascii="Garamond" w:hAnsi="Garamond"/>
                <w:sz w:val="24"/>
                <w:szCs w:val="24"/>
              </w:rPr>
            </w:pPr>
            <w:r w:rsidRPr="00800099">
              <w:rPr>
                <w:rFonts w:ascii="Garamond" w:hAnsi="Garamond"/>
                <w:sz w:val="24"/>
                <w:szCs w:val="24"/>
              </w:rPr>
              <w:t>La cuantía de la subvención dependerá de los ingresos, tal y como se detalla en la siguiente tabla.</w:t>
            </w:r>
          </w:p>
        </w:tc>
      </w:tr>
      <w:tr w:rsidR="000E019B" w:rsidRPr="00800099" w:rsidTr="006A321C">
        <w:tc>
          <w:tcPr>
            <w:tcW w:w="4962" w:type="dxa"/>
          </w:tcPr>
          <w:p w:rsidR="000E019B" w:rsidRPr="00800099" w:rsidRDefault="000E019B" w:rsidP="006A321C"/>
          <w:tbl>
            <w:tblPr>
              <w:tblpPr w:leftFromText="180" w:rightFromText="180" w:vertAnchor="page" w:horzAnchor="margin"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423"/>
              <w:gridCol w:w="1322"/>
            </w:tblGrid>
            <w:tr w:rsidR="000E019B" w:rsidRPr="00800099" w:rsidTr="006A321C">
              <w:tc>
                <w:tcPr>
                  <w:tcW w:w="3119" w:type="dxa"/>
                  <w:gridSpan w:val="2"/>
                  <w:tcBorders>
                    <w:top w:val="single" w:sz="4" w:space="0" w:color="auto"/>
                    <w:left w:val="single" w:sz="4" w:space="0" w:color="auto"/>
                    <w:bottom w:val="single" w:sz="4" w:space="0" w:color="auto"/>
                    <w:right w:val="single" w:sz="4" w:space="0" w:color="auto"/>
                  </w:tcBorders>
                </w:tcPr>
                <w:p w:rsidR="000E019B" w:rsidRPr="00800099" w:rsidRDefault="000E019B" w:rsidP="006A321C">
                  <w:pPr>
                    <w:jc w:val="center"/>
                    <w:rPr>
                      <w:rFonts w:ascii="Garamond" w:hAnsi="Garamond"/>
                      <w:sz w:val="24"/>
                      <w:szCs w:val="24"/>
                    </w:rPr>
                  </w:pPr>
                </w:p>
                <w:p w:rsidR="000E019B" w:rsidRPr="00800099" w:rsidRDefault="000E019B" w:rsidP="006A321C">
                  <w:pPr>
                    <w:jc w:val="center"/>
                    <w:rPr>
                      <w:rFonts w:ascii="Garamond" w:hAnsi="Garamond"/>
                      <w:sz w:val="24"/>
                      <w:szCs w:val="24"/>
                    </w:rPr>
                  </w:pPr>
                  <w:r w:rsidRPr="00800099">
                    <w:rPr>
                      <w:rFonts w:ascii="Garamond" w:hAnsi="Garamond"/>
                      <w:sz w:val="24"/>
                      <w:szCs w:val="24"/>
                    </w:rPr>
                    <w:t>Diru Sarrerak</w:t>
                  </w:r>
                </w:p>
                <w:p w:rsidR="000E019B" w:rsidRPr="00800099" w:rsidRDefault="000E019B" w:rsidP="006A321C">
                  <w:pPr>
                    <w:rPr>
                      <w:rFonts w:ascii="Garamond" w:hAnsi="Garamond"/>
                      <w:sz w:val="24"/>
                      <w:szCs w:val="24"/>
                    </w:rPr>
                  </w:pPr>
                </w:p>
              </w:tc>
              <w:tc>
                <w:tcPr>
                  <w:tcW w:w="1322"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center"/>
                    <w:rPr>
                      <w:rFonts w:ascii="Garamond" w:hAnsi="Garamond"/>
                      <w:sz w:val="24"/>
                      <w:szCs w:val="24"/>
                    </w:rPr>
                  </w:pPr>
                  <w:r w:rsidRPr="00800099">
                    <w:rPr>
                      <w:rFonts w:ascii="Garamond" w:hAnsi="Garamond"/>
                      <w:sz w:val="24"/>
                      <w:szCs w:val="24"/>
                    </w:rPr>
                    <w:t>Hileko</w:t>
                  </w:r>
                </w:p>
                <w:p w:rsidR="000E019B" w:rsidRPr="00800099" w:rsidRDefault="000E019B" w:rsidP="006A321C">
                  <w:pPr>
                    <w:jc w:val="center"/>
                    <w:rPr>
                      <w:rFonts w:ascii="Garamond" w:hAnsi="Garamond"/>
                      <w:sz w:val="24"/>
                      <w:szCs w:val="24"/>
                    </w:rPr>
                  </w:pPr>
                  <w:r w:rsidRPr="00800099">
                    <w:rPr>
                      <w:rFonts w:ascii="Garamond" w:hAnsi="Garamond"/>
                      <w:sz w:val="24"/>
                      <w:szCs w:val="24"/>
                    </w:rPr>
                    <w:t xml:space="preserve"> diru laguntza</w:t>
                  </w:r>
                </w:p>
              </w:tc>
            </w:tr>
            <w:tr w:rsidR="000E019B" w:rsidRPr="00800099" w:rsidTr="006A321C">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xml:space="preserve">DSBEaren </w:t>
                  </w:r>
                </w:p>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175a baino gehiago</w:t>
                  </w:r>
                </w:p>
              </w:tc>
              <w:tc>
                <w:tcPr>
                  <w:tcW w:w="1423"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ind w:left="720"/>
                    <w:contextualSpacing/>
                    <w:jc w:val="center"/>
                    <w:rPr>
                      <w:rFonts w:ascii="Garamond" w:hAnsi="Garamond"/>
                      <w:sz w:val="24"/>
                      <w:szCs w:val="24"/>
                      <w:lang w:val="eu-ES"/>
                    </w:rPr>
                  </w:pPr>
                </w:p>
                <w:p w:rsidR="000E019B" w:rsidRPr="00800099" w:rsidRDefault="000E019B" w:rsidP="006A321C">
                  <w:pPr>
                    <w:ind w:left="33"/>
                    <w:contextualSpacing/>
                    <w:jc w:val="center"/>
                    <w:rPr>
                      <w:rFonts w:ascii="Garamond" w:hAnsi="Garamond"/>
                      <w:sz w:val="24"/>
                      <w:szCs w:val="24"/>
                      <w:lang w:val="eu-ES"/>
                    </w:rPr>
                  </w:pPr>
                  <w:r w:rsidRPr="00800099">
                    <w:rPr>
                      <w:rFonts w:ascii="Garamond" w:hAnsi="Garamond"/>
                      <w:sz w:val="24"/>
                      <w:szCs w:val="24"/>
                      <w:lang w:val="eu-ES"/>
                    </w:rPr>
                    <w:t>&gt; 1.381,17 €</w:t>
                  </w:r>
                </w:p>
                <w:p w:rsidR="000E019B" w:rsidRPr="00800099" w:rsidRDefault="000E019B" w:rsidP="006A321C">
                  <w:pPr>
                    <w:jc w:val="center"/>
                    <w:rPr>
                      <w:rFonts w:ascii="Garamond" w:hAnsi="Garamond"/>
                      <w:sz w:val="24"/>
                      <w:szCs w:val="24"/>
                      <w:lang w:val="eu-ES"/>
                    </w:rPr>
                  </w:pPr>
                </w:p>
              </w:tc>
              <w:tc>
                <w:tcPr>
                  <w:tcW w:w="1322"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lang w:val="eu-ES"/>
                    </w:rPr>
                  </w:pPr>
                </w:p>
                <w:p w:rsidR="000E019B" w:rsidRPr="00800099" w:rsidRDefault="000E019B" w:rsidP="006A321C">
                  <w:pPr>
                    <w:jc w:val="right"/>
                    <w:rPr>
                      <w:rFonts w:ascii="Garamond" w:hAnsi="Garamond"/>
                      <w:sz w:val="24"/>
                      <w:szCs w:val="24"/>
                      <w:lang w:val="eu-ES"/>
                    </w:rPr>
                  </w:pPr>
                  <w:r w:rsidRPr="00800099">
                    <w:rPr>
                      <w:rFonts w:ascii="Garamond" w:hAnsi="Garamond"/>
                      <w:sz w:val="24"/>
                      <w:szCs w:val="24"/>
                      <w:lang w:val="eu-ES"/>
                    </w:rPr>
                    <w:t>0 €</w:t>
                  </w:r>
                </w:p>
              </w:tc>
            </w:tr>
            <w:tr w:rsidR="000E019B" w:rsidRPr="00800099" w:rsidTr="006A321C">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lang w:val="eu-ES"/>
                    </w:rPr>
                  </w:pPr>
                  <w:r w:rsidRPr="00800099">
                    <w:rPr>
                      <w:rFonts w:ascii="Garamond" w:hAnsi="Garamond"/>
                      <w:sz w:val="24"/>
                      <w:szCs w:val="24"/>
                      <w:lang w:val="eu-ES"/>
                    </w:rPr>
                    <w:t>DSBEaren</w:t>
                  </w:r>
                </w:p>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140 eta %175 bitartean</w:t>
                  </w:r>
                </w:p>
              </w:tc>
              <w:tc>
                <w:tcPr>
                  <w:tcW w:w="1423"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 xml:space="preserve">1.104,94 € </w:t>
                  </w:r>
                </w:p>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w:t>
                  </w:r>
                </w:p>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 xml:space="preserve"> 1.381,17 €  </w:t>
                  </w:r>
                </w:p>
              </w:tc>
              <w:tc>
                <w:tcPr>
                  <w:tcW w:w="1322"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lang w:val="eu-ES"/>
                    </w:rPr>
                  </w:pPr>
                </w:p>
                <w:p w:rsidR="000E019B" w:rsidRPr="00800099" w:rsidRDefault="000E019B" w:rsidP="006A321C">
                  <w:pPr>
                    <w:jc w:val="right"/>
                    <w:rPr>
                      <w:rFonts w:ascii="Garamond" w:hAnsi="Garamond"/>
                      <w:sz w:val="24"/>
                      <w:szCs w:val="24"/>
                      <w:lang w:val="eu-ES"/>
                    </w:rPr>
                  </w:pPr>
                  <w:r w:rsidRPr="00800099">
                    <w:rPr>
                      <w:rFonts w:ascii="Garamond" w:hAnsi="Garamond"/>
                      <w:sz w:val="24"/>
                      <w:szCs w:val="24"/>
                      <w:lang w:val="eu-ES"/>
                    </w:rPr>
                    <w:t>45 €</w:t>
                  </w:r>
                </w:p>
              </w:tc>
            </w:tr>
            <w:tr w:rsidR="000E019B" w:rsidRPr="00800099" w:rsidTr="006A321C">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xml:space="preserve">DSBEaren </w:t>
                  </w:r>
                </w:p>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100 eta %140 bitartean</w:t>
                  </w:r>
                </w:p>
              </w:tc>
              <w:tc>
                <w:tcPr>
                  <w:tcW w:w="1423"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 xml:space="preserve">789,24€ </w:t>
                  </w:r>
                </w:p>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w:t>
                  </w:r>
                </w:p>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 xml:space="preserve"> 1.104,94 € </w:t>
                  </w:r>
                </w:p>
              </w:tc>
              <w:tc>
                <w:tcPr>
                  <w:tcW w:w="1322"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lang w:val="eu-ES"/>
                    </w:rPr>
                  </w:pPr>
                </w:p>
                <w:p w:rsidR="000E019B" w:rsidRPr="00800099" w:rsidRDefault="000E019B" w:rsidP="006A321C">
                  <w:pPr>
                    <w:jc w:val="right"/>
                    <w:rPr>
                      <w:rFonts w:ascii="Garamond" w:hAnsi="Garamond"/>
                      <w:sz w:val="24"/>
                      <w:szCs w:val="24"/>
                      <w:lang w:val="eu-ES"/>
                    </w:rPr>
                  </w:pPr>
                  <w:r w:rsidRPr="00800099">
                    <w:rPr>
                      <w:rFonts w:ascii="Garamond" w:hAnsi="Garamond"/>
                      <w:sz w:val="24"/>
                      <w:szCs w:val="24"/>
                      <w:lang w:val="eu-ES"/>
                    </w:rPr>
                    <w:t>90 €</w:t>
                  </w:r>
                </w:p>
              </w:tc>
            </w:tr>
            <w:tr w:rsidR="000E019B" w:rsidRPr="00800099" w:rsidTr="006A321C">
              <w:trPr>
                <w:trHeight w:val="766"/>
              </w:trPr>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xml:space="preserve">DSBE-aren  </w:t>
                  </w:r>
                </w:p>
                <w:p w:rsidR="000E019B" w:rsidRPr="00800099" w:rsidRDefault="000E019B" w:rsidP="006A321C">
                  <w:pPr>
                    <w:rPr>
                      <w:rFonts w:ascii="Garamond" w:hAnsi="Garamond"/>
                      <w:sz w:val="24"/>
                      <w:szCs w:val="24"/>
                      <w:lang w:val="eu-ES"/>
                    </w:rPr>
                  </w:pPr>
                  <w:r w:rsidRPr="00800099">
                    <w:rPr>
                      <w:rFonts w:ascii="Garamond" w:hAnsi="Garamond"/>
                      <w:sz w:val="24"/>
                      <w:szCs w:val="24"/>
                      <w:lang w:val="eu-ES"/>
                    </w:rPr>
                    <w:t>% 100a baino gutxiago</w:t>
                  </w:r>
                </w:p>
              </w:tc>
              <w:tc>
                <w:tcPr>
                  <w:tcW w:w="1423"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center"/>
                    <w:rPr>
                      <w:rFonts w:ascii="Garamond" w:hAnsi="Garamond"/>
                      <w:sz w:val="24"/>
                      <w:szCs w:val="24"/>
                      <w:lang w:val="eu-ES"/>
                    </w:rPr>
                  </w:pPr>
                </w:p>
                <w:p w:rsidR="000E019B" w:rsidRPr="00800099" w:rsidRDefault="000E019B" w:rsidP="006A321C">
                  <w:pPr>
                    <w:jc w:val="center"/>
                    <w:rPr>
                      <w:rFonts w:ascii="Garamond" w:hAnsi="Garamond"/>
                      <w:sz w:val="24"/>
                      <w:szCs w:val="24"/>
                      <w:lang w:val="eu-ES"/>
                    </w:rPr>
                  </w:pPr>
                  <w:r w:rsidRPr="00800099">
                    <w:rPr>
                      <w:rFonts w:ascii="Garamond" w:hAnsi="Garamond"/>
                      <w:sz w:val="24"/>
                      <w:szCs w:val="24"/>
                      <w:lang w:val="eu-ES"/>
                    </w:rPr>
                    <w:t>&lt; 789,24 €</w:t>
                  </w:r>
                </w:p>
                <w:p w:rsidR="000E019B" w:rsidRPr="00800099" w:rsidRDefault="000E019B" w:rsidP="006A321C">
                  <w:pPr>
                    <w:jc w:val="center"/>
                    <w:rPr>
                      <w:lang w:val="eu-ES"/>
                    </w:rPr>
                  </w:pPr>
                </w:p>
              </w:tc>
              <w:tc>
                <w:tcPr>
                  <w:tcW w:w="1322"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lang w:val="eu-ES"/>
                    </w:rPr>
                  </w:pPr>
                </w:p>
                <w:p w:rsidR="000E019B" w:rsidRPr="00800099" w:rsidRDefault="000E019B" w:rsidP="006A321C">
                  <w:pPr>
                    <w:jc w:val="right"/>
                    <w:rPr>
                      <w:rFonts w:ascii="Garamond" w:hAnsi="Garamond"/>
                      <w:sz w:val="24"/>
                      <w:szCs w:val="24"/>
                      <w:lang w:val="eu-ES"/>
                    </w:rPr>
                  </w:pPr>
                  <w:r w:rsidRPr="00800099">
                    <w:rPr>
                      <w:rFonts w:ascii="Garamond" w:hAnsi="Garamond"/>
                      <w:sz w:val="24"/>
                      <w:szCs w:val="24"/>
                      <w:lang w:val="eu-ES"/>
                    </w:rPr>
                    <w:t>180 €</w:t>
                  </w:r>
                </w:p>
              </w:tc>
            </w:tr>
          </w:tbl>
          <w:p w:rsidR="000E019B" w:rsidRPr="00800099" w:rsidRDefault="000E019B" w:rsidP="006A321C">
            <w:pPr>
              <w:spacing w:before="120" w:after="120"/>
              <w:ind w:right="113"/>
              <w:jc w:val="both"/>
              <w:rPr>
                <w:rFonts w:ascii="Garamond" w:hAnsi="Garamond"/>
                <w:sz w:val="24"/>
                <w:szCs w:val="24"/>
                <w:lang w:val="eu-ES"/>
              </w:rPr>
            </w:pPr>
          </w:p>
        </w:tc>
        <w:tc>
          <w:tcPr>
            <w:tcW w:w="4961" w:type="dxa"/>
          </w:tcPr>
          <w:p w:rsidR="000E019B" w:rsidRPr="00800099" w:rsidRDefault="000E019B" w:rsidP="006A321C"/>
          <w:tbl>
            <w:tblPr>
              <w:tblpPr w:leftFromText="180" w:rightFromText="180" w:vertAnchor="page" w:horzAnchor="margin" w:tblpY="18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560"/>
              <w:gridCol w:w="1221"/>
            </w:tblGrid>
            <w:tr w:rsidR="000E019B" w:rsidRPr="00800099" w:rsidTr="006A321C">
              <w:trPr>
                <w:trHeight w:val="562"/>
              </w:trPr>
              <w:tc>
                <w:tcPr>
                  <w:tcW w:w="3256" w:type="dxa"/>
                  <w:gridSpan w:val="2"/>
                  <w:tcBorders>
                    <w:top w:val="single" w:sz="4" w:space="0" w:color="auto"/>
                    <w:left w:val="single" w:sz="4" w:space="0" w:color="auto"/>
                    <w:bottom w:val="single" w:sz="4" w:space="0" w:color="auto"/>
                    <w:right w:val="single" w:sz="4" w:space="0" w:color="auto"/>
                  </w:tcBorders>
                </w:tcPr>
                <w:p w:rsidR="000E019B" w:rsidRPr="00800099" w:rsidRDefault="000E019B" w:rsidP="006A321C">
                  <w:pPr>
                    <w:jc w:val="center"/>
                    <w:rPr>
                      <w:rFonts w:ascii="Garamond" w:hAnsi="Garamond"/>
                      <w:sz w:val="24"/>
                      <w:szCs w:val="24"/>
                    </w:rPr>
                  </w:pPr>
                </w:p>
                <w:p w:rsidR="000E019B" w:rsidRPr="00800099" w:rsidRDefault="000E019B" w:rsidP="006A321C">
                  <w:pPr>
                    <w:jc w:val="center"/>
                    <w:rPr>
                      <w:rFonts w:ascii="Garamond" w:hAnsi="Garamond"/>
                      <w:sz w:val="24"/>
                      <w:szCs w:val="24"/>
                    </w:rPr>
                  </w:pPr>
                  <w:r w:rsidRPr="00800099">
                    <w:rPr>
                      <w:rFonts w:ascii="Garamond" w:hAnsi="Garamond"/>
                      <w:sz w:val="24"/>
                      <w:szCs w:val="24"/>
                    </w:rPr>
                    <w:t>Ingresos</w:t>
                  </w:r>
                </w:p>
                <w:p w:rsidR="000E019B" w:rsidRPr="00800099" w:rsidRDefault="000E019B" w:rsidP="006A321C">
                  <w:pPr>
                    <w:rPr>
                      <w:rFonts w:ascii="Garamond" w:hAnsi="Garamond"/>
                      <w:sz w:val="24"/>
                      <w:szCs w:val="24"/>
                    </w:rPr>
                  </w:pPr>
                </w:p>
              </w:tc>
              <w:tc>
                <w:tcPr>
                  <w:tcW w:w="1221"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center"/>
                    <w:rPr>
                      <w:rFonts w:ascii="Garamond" w:hAnsi="Garamond"/>
                      <w:sz w:val="24"/>
                      <w:szCs w:val="24"/>
                    </w:rPr>
                  </w:pPr>
                  <w:r w:rsidRPr="00800099">
                    <w:rPr>
                      <w:rFonts w:ascii="Garamond" w:hAnsi="Garamond"/>
                      <w:sz w:val="24"/>
                      <w:szCs w:val="24"/>
                    </w:rPr>
                    <w:t>Ayuda económica mensual</w:t>
                  </w:r>
                </w:p>
              </w:tc>
            </w:tr>
            <w:tr w:rsidR="000E019B" w:rsidRPr="00800099" w:rsidTr="006A321C">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rPr>
                  </w:pPr>
                  <w:r w:rsidRPr="00800099">
                    <w:rPr>
                      <w:rFonts w:ascii="Garamond" w:hAnsi="Garamond"/>
                      <w:sz w:val="24"/>
                      <w:szCs w:val="24"/>
                    </w:rPr>
                    <w:t>Más que el 175 % de la RGI</w:t>
                  </w:r>
                </w:p>
              </w:tc>
              <w:tc>
                <w:tcPr>
                  <w:tcW w:w="1560"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ind w:left="720"/>
                    <w:contextualSpacing/>
                    <w:jc w:val="center"/>
                    <w:rPr>
                      <w:rFonts w:ascii="Garamond" w:hAnsi="Garamond"/>
                      <w:sz w:val="24"/>
                      <w:szCs w:val="24"/>
                    </w:rPr>
                  </w:pPr>
                </w:p>
                <w:p w:rsidR="000E019B" w:rsidRPr="00800099" w:rsidRDefault="000E019B" w:rsidP="006A321C">
                  <w:pPr>
                    <w:ind w:left="33"/>
                    <w:contextualSpacing/>
                    <w:jc w:val="center"/>
                    <w:rPr>
                      <w:rFonts w:ascii="Garamond" w:hAnsi="Garamond"/>
                      <w:sz w:val="24"/>
                      <w:szCs w:val="24"/>
                    </w:rPr>
                  </w:pPr>
                  <w:r w:rsidRPr="00800099">
                    <w:rPr>
                      <w:rFonts w:ascii="Garamond" w:hAnsi="Garamond"/>
                      <w:sz w:val="24"/>
                      <w:szCs w:val="24"/>
                    </w:rPr>
                    <w:t>&gt; 1.381,17 €</w:t>
                  </w:r>
                </w:p>
                <w:p w:rsidR="000E019B" w:rsidRPr="00800099" w:rsidRDefault="000E019B" w:rsidP="006A321C">
                  <w:pPr>
                    <w:jc w:val="center"/>
                    <w:rPr>
                      <w:rFonts w:ascii="Garamond" w:hAnsi="Garamond"/>
                      <w:sz w:val="24"/>
                      <w:szCs w:val="24"/>
                    </w:rPr>
                  </w:pPr>
                </w:p>
              </w:tc>
              <w:tc>
                <w:tcPr>
                  <w:tcW w:w="1221"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rPr>
                  </w:pPr>
                </w:p>
                <w:p w:rsidR="000E019B" w:rsidRPr="00800099" w:rsidRDefault="000E019B" w:rsidP="006A321C">
                  <w:pPr>
                    <w:jc w:val="right"/>
                    <w:rPr>
                      <w:rFonts w:ascii="Garamond" w:hAnsi="Garamond"/>
                      <w:sz w:val="24"/>
                      <w:szCs w:val="24"/>
                    </w:rPr>
                  </w:pPr>
                  <w:r w:rsidRPr="00800099">
                    <w:rPr>
                      <w:rFonts w:ascii="Garamond" w:hAnsi="Garamond"/>
                      <w:sz w:val="24"/>
                      <w:szCs w:val="24"/>
                    </w:rPr>
                    <w:t>0 €</w:t>
                  </w:r>
                </w:p>
              </w:tc>
            </w:tr>
            <w:tr w:rsidR="000E019B" w:rsidRPr="00800099" w:rsidTr="006A321C">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rPr>
                  </w:pPr>
                  <w:r w:rsidRPr="00800099">
                    <w:rPr>
                      <w:rFonts w:ascii="Garamond" w:hAnsi="Garamond"/>
                      <w:sz w:val="24"/>
                      <w:szCs w:val="24"/>
                    </w:rPr>
                    <w:t>Entre el 140%  y el 175 % de la RGI</w:t>
                  </w:r>
                </w:p>
              </w:tc>
              <w:tc>
                <w:tcPr>
                  <w:tcW w:w="1560"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jc w:val="center"/>
                    <w:rPr>
                      <w:rFonts w:ascii="Garamond" w:hAnsi="Garamond"/>
                      <w:sz w:val="24"/>
                      <w:szCs w:val="24"/>
                    </w:rPr>
                  </w:pPr>
                  <w:r w:rsidRPr="00800099">
                    <w:rPr>
                      <w:rFonts w:ascii="Garamond" w:hAnsi="Garamond"/>
                      <w:sz w:val="24"/>
                      <w:szCs w:val="24"/>
                    </w:rPr>
                    <w:t>1.104,94 €</w:t>
                  </w:r>
                </w:p>
                <w:p w:rsidR="000E019B" w:rsidRPr="00800099" w:rsidRDefault="000E019B" w:rsidP="006A321C">
                  <w:pPr>
                    <w:jc w:val="center"/>
                    <w:rPr>
                      <w:rFonts w:ascii="Garamond" w:hAnsi="Garamond"/>
                      <w:sz w:val="24"/>
                      <w:szCs w:val="24"/>
                    </w:rPr>
                  </w:pPr>
                  <w:r w:rsidRPr="00800099">
                    <w:rPr>
                      <w:rFonts w:ascii="Garamond" w:hAnsi="Garamond"/>
                      <w:sz w:val="24"/>
                      <w:szCs w:val="24"/>
                    </w:rPr>
                    <w:t>-</w:t>
                  </w:r>
                </w:p>
                <w:p w:rsidR="000E019B" w:rsidRPr="00800099" w:rsidRDefault="000E019B" w:rsidP="006A321C">
                  <w:pPr>
                    <w:jc w:val="center"/>
                    <w:rPr>
                      <w:rFonts w:ascii="Garamond" w:hAnsi="Garamond"/>
                      <w:sz w:val="24"/>
                      <w:szCs w:val="24"/>
                    </w:rPr>
                  </w:pPr>
                  <w:r w:rsidRPr="00800099">
                    <w:rPr>
                      <w:rFonts w:ascii="Garamond" w:hAnsi="Garamond"/>
                      <w:sz w:val="24"/>
                      <w:szCs w:val="24"/>
                    </w:rPr>
                    <w:t>1.381,17 €</w:t>
                  </w:r>
                </w:p>
              </w:tc>
              <w:tc>
                <w:tcPr>
                  <w:tcW w:w="1221"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rPr>
                  </w:pPr>
                </w:p>
                <w:p w:rsidR="000E019B" w:rsidRPr="00800099" w:rsidRDefault="000E019B" w:rsidP="006A321C">
                  <w:pPr>
                    <w:jc w:val="right"/>
                    <w:rPr>
                      <w:rFonts w:ascii="Garamond" w:hAnsi="Garamond"/>
                      <w:sz w:val="24"/>
                      <w:szCs w:val="24"/>
                    </w:rPr>
                  </w:pPr>
                  <w:r w:rsidRPr="00800099">
                    <w:rPr>
                      <w:rFonts w:ascii="Garamond" w:hAnsi="Garamond"/>
                      <w:sz w:val="24"/>
                      <w:szCs w:val="24"/>
                    </w:rPr>
                    <w:t>45 €</w:t>
                  </w:r>
                </w:p>
              </w:tc>
            </w:tr>
            <w:tr w:rsidR="000E019B" w:rsidRPr="00800099" w:rsidTr="006A321C">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rPr>
                  </w:pPr>
                  <w:r w:rsidRPr="00800099">
                    <w:rPr>
                      <w:rFonts w:ascii="Garamond" w:hAnsi="Garamond"/>
                      <w:sz w:val="24"/>
                      <w:szCs w:val="24"/>
                    </w:rPr>
                    <w:t>Entre el 100 % y el 140 % de la RGI</w:t>
                  </w:r>
                </w:p>
              </w:tc>
              <w:tc>
                <w:tcPr>
                  <w:tcW w:w="1560"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jc w:val="center"/>
                    <w:rPr>
                      <w:rFonts w:ascii="Garamond" w:hAnsi="Garamond"/>
                      <w:sz w:val="24"/>
                      <w:szCs w:val="24"/>
                    </w:rPr>
                  </w:pPr>
                  <w:r w:rsidRPr="00800099">
                    <w:rPr>
                      <w:rFonts w:ascii="Garamond" w:hAnsi="Garamond"/>
                      <w:sz w:val="24"/>
                      <w:szCs w:val="24"/>
                    </w:rPr>
                    <w:t>789,24€</w:t>
                  </w:r>
                </w:p>
                <w:p w:rsidR="000E019B" w:rsidRPr="00800099" w:rsidRDefault="000E019B" w:rsidP="006A321C">
                  <w:pPr>
                    <w:jc w:val="center"/>
                    <w:rPr>
                      <w:rFonts w:ascii="Garamond" w:hAnsi="Garamond"/>
                      <w:sz w:val="24"/>
                      <w:szCs w:val="24"/>
                    </w:rPr>
                  </w:pPr>
                  <w:r w:rsidRPr="00800099">
                    <w:rPr>
                      <w:rFonts w:ascii="Garamond" w:hAnsi="Garamond"/>
                      <w:sz w:val="24"/>
                      <w:szCs w:val="24"/>
                    </w:rPr>
                    <w:t>-</w:t>
                  </w:r>
                </w:p>
                <w:p w:rsidR="000E019B" w:rsidRPr="00800099" w:rsidRDefault="000E019B" w:rsidP="006A321C">
                  <w:pPr>
                    <w:jc w:val="center"/>
                    <w:rPr>
                      <w:rFonts w:ascii="Garamond" w:hAnsi="Garamond"/>
                      <w:sz w:val="24"/>
                      <w:szCs w:val="24"/>
                    </w:rPr>
                  </w:pPr>
                  <w:r w:rsidRPr="00800099">
                    <w:rPr>
                      <w:rFonts w:ascii="Garamond" w:hAnsi="Garamond"/>
                      <w:sz w:val="24"/>
                      <w:szCs w:val="24"/>
                    </w:rPr>
                    <w:t>1.104,94 €</w:t>
                  </w:r>
                </w:p>
              </w:tc>
              <w:tc>
                <w:tcPr>
                  <w:tcW w:w="1221"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rPr>
                  </w:pPr>
                </w:p>
                <w:p w:rsidR="000E019B" w:rsidRPr="00800099" w:rsidRDefault="000E019B" w:rsidP="006A321C">
                  <w:pPr>
                    <w:jc w:val="right"/>
                    <w:rPr>
                      <w:rFonts w:ascii="Garamond" w:hAnsi="Garamond"/>
                      <w:sz w:val="24"/>
                      <w:szCs w:val="24"/>
                    </w:rPr>
                  </w:pPr>
                  <w:r w:rsidRPr="00800099">
                    <w:rPr>
                      <w:rFonts w:ascii="Garamond" w:hAnsi="Garamond"/>
                      <w:sz w:val="24"/>
                      <w:szCs w:val="24"/>
                    </w:rPr>
                    <w:t>90 €</w:t>
                  </w:r>
                </w:p>
              </w:tc>
            </w:tr>
            <w:tr w:rsidR="000E019B" w:rsidRPr="00800099" w:rsidTr="006A321C">
              <w:trPr>
                <w:trHeight w:val="766"/>
              </w:trPr>
              <w:tc>
                <w:tcPr>
                  <w:tcW w:w="1696"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rPr>
                      <w:rFonts w:ascii="Garamond" w:hAnsi="Garamond"/>
                      <w:sz w:val="24"/>
                      <w:szCs w:val="24"/>
                    </w:rPr>
                  </w:pPr>
                  <w:r w:rsidRPr="00800099">
                    <w:rPr>
                      <w:rFonts w:ascii="Garamond" w:hAnsi="Garamond"/>
                      <w:sz w:val="24"/>
                      <w:szCs w:val="24"/>
                    </w:rPr>
                    <w:t>Menos que el  100% de la RGI</w:t>
                  </w:r>
                </w:p>
              </w:tc>
              <w:tc>
                <w:tcPr>
                  <w:tcW w:w="1560"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jc w:val="center"/>
                    <w:rPr>
                      <w:rFonts w:ascii="Garamond" w:hAnsi="Garamond"/>
                      <w:sz w:val="24"/>
                      <w:szCs w:val="24"/>
                    </w:rPr>
                  </w:pPr>
                </w:p>
                <w:p w:rsidR="000E019B" w:rsidRPr="00800099" w:rsidRDefault="000E019B" w:rsidP="006A321C">
                  <w:pPr>
                    <w:jc w:val="center"/>
                    <w:rPr>
                      <w:rFonts w:ascii="Garamond" w:hAnsi="Garamond"/>
                      <w:sz w:val="24"/>
                      <w:szCs w:val="24"/>
                    </w:rPr>
                  </w:pPr>
                  <w:r w:rsidRPr="00800099">
                    <w:rPr>
                      <w:rFonts w:ascii="Garamond" w:hAnsi="Garamond"/>
                      <w:sz w:val="24"/>
                      <w:szCs w:val="24"/>
                    </w:rPr>
                    <w:t>&lt; 789,24 €</w:t>
                  </w:r>
                </w:p>
                <w:p w:rsidR="000E019B" w:rsidRPr="00800099" w:rsidRDefault="000E019B" w:rsidP="006A321C">
                  <w:pPr>
                    <w:jc w:val="center"/>
                  </w:pPr>
                </w:p>
              </w:tc>
              <w:tc>
                <w:tcPr>
                  <w:tcW w:w="1221"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jc w:val="right"/>
                    <w:rPr>
                      <w:rFonts w:ascii="Garamond" w:hAnsi="Garamond"/>
                      <w:sz w:val="24"/>
                      <w:szCs w:val="24"/>
                    </w:rPr>
                  </w:pPr>
                </w:p>
                <w:p w:rsidR="000E019B" w:rsidRPr="00800099" w:rsidRDefault="000E019B" w:rsidP="006A321C">
                  <w:pPr>
                    <w:jc w:val="right"/>
                    <w:rPr>
                      <w:rFonts w:ascii="Garamond" w:hAnsi="Garamond"/>
                      <w:sz w:val="24"/>
                      <w:szCs w:val="24"/>
                    </w:rPr>
                  </w:pPr>
                  <w:r w:rsidRPr="00800099">
                    <w:rPr>
                      <w:rFonts w:ascii="Garamond" w:hAnsi="Garamond"/>
                      <w:sz w:val="24"/>
                      <w:szCs w:val="24"/>
                    </w:rPr>
                    <w:t>180 €</w:t>
                  </w:r>
                </w:p>
              </w:tc>
            </w:tr>
          </w:tbl>
          <w:p w:rsidR="000E019B" w:rsidRPr="00800099" w:rsidRDefault="000E019B" w:rsidP="006A321C">
            <w:pPr>
              <w:spacing w:before="120" w:after="120"/>
              <w:ind w:right="113"/>
              <w:jc w:val="both"/>
              <w:rPr>
                <w:rFonts w:ascii="Garamond" w:hAnsi="Garamond"/>
                <w:sz w:val="24"/>
                <w:szCs w:val="24"/>
              </w:rPr>
            </w:pP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Laguntza jasotzeko, bizikidetza unitatearen ondasun higigarriak izango dira gehienez hauek:</w:t>
            </w:r>
            <w:r w:rsidRPr="00800099">
              <w:rPr>
                <w:rFonts w:ascii="Garamond" w:hAnsi="Garamond"/>
                <w:sz w:val="24"/>
                <w:szCs w:val="24"/>
              </w:rPr>
              <w:t xml:space="preserve"> Eta urtero eguneratuko dira DSBEaren arabera.</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Para recibir la ayuda, los bienes muebles de la unidad de convivencia como máximo serán los siguientes. Y se actualizarán anualmente en función de la RGI.</w:t>
            </w:r>
          </w:p>
        </w:tc>
      </w:tr>
      <w:tr w:rsidR="000E019B" w:rsidRPr="00800099" w:rsidTr="006A321C">
        <w:tc>
          <w:tcPr>
            <w:tcW w:w="4962" w:type="dxa"/>
          </w:tcPr>
          <w:tbl>
            <w:tblPr>
              <w:tblpPr w:leftFromText="180" w:rightFromText="180" w:vertAnchor="text" w:horzAnchor="margin" w:tblpXSpec="center" w:tblpY="22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1988"/>
            </w:tblGrid>
            <w:tr w:rsidR="000E019B" w:rsidRPr="00800099" w:rsidTr="006A321C">
              <w:trPr>
                <w:trHeight w:val="389"/>
              </w:trPr>
              <w:tc>
                <w:tcPr>
                  <w:tcW w:w="226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Ekonomikoki menpekoak diren kideak</w:t>
                  </w:r>
                </w:p>
              </w:tc>
              <w:tc>
                <w:tcPr>
                  <w:tcW w:w="198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Gehienezko ondarea</w:t>
                  </w:r>
                </w:p>
              </w:tc>
            </w:tr>
            <w:tr w:rsidR="000E019B" w:rsidRPr="00800099" w:rsidTr="006A321C">
              <w:trPr>
                <w:trHeight w:val="405"/>
              </w:trPr>
              <w:tc>
                <w:tcPr>
                  <w:tcW w:w="226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1</w:t>
                  </w:r>
                </w:p>
              </w:tc>
              <w:tc>
                <w:tcPr>
                  <w:tcW w:w="198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40.734,89 €</w:t>
                  </w:r>
                </w:p>
              </w:tc>
            </w:tr>
            <w:tr w:rsidR="000E019B" w:rsidRPr="00800099" w:rsidTr="006A321C">
              <w:trPr>
                <w:trHeight w:val="405"/>
              </w:trPr>
              <w:tc>
                <w:tcPr>
                  <w:tcW w:w="226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2</w:t>
                  </w:r>
                </w:p>
              </w:tc>
              <w:tc>
                <w:tcPr>
                  <w:tcW w:w="198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52.306,55 €</w:t>
                  </w:r>
                </w:p>
              </w:tc>
            </w:tr>
            <w:tr w:rsidR="000E019B" w:rsidRPr="00800099" w:rsidTr="006A321C">
              <w:trPr>
                <w:trHeight w:val="405"/>
              </w:trPr>
              <w:tc>
                <w:tcPr>
                  <w:tcW w:w="226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3 edo gehiago</w:t>
                  </w:r>
                </w:p>
              </w:tc>
              <w:tc>
                <w:tcPr>
                  <w:tcW w:w="198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57.861,40 €</w:t>
                  </w:r>
                </w:p>
              </w:tc>
            </w:tr>
          </w:tbl>
          <w:p w:rsidR="000E019B" w:rsidRPr="00800099" w:rsidRDefault="000E019B" w:rsidP="006A321C">
            <w:pPr>
              <w:spacing w:before="120" w:after="120"/>
              <w:ind w:right="113"/>
              <w:jc w:val="both"/>
              <w:rPr>
                <w:rFonts w:ascii="Garamond" w:hAnsi="Garamond"/>
                <w:sz w:val="24"/>
                <w:szCs w:val="24"/>
                <w:lang w:val="eu-ES"/>
              </w:rPr>
            </w:pPr>
          </w:p>
        </w:tc>
        <w:tc>
          <w:tcPr>
            <w:tcW w:w="4961" w:type="dxa"/>
          </w:tcPr>
          <w:p w:rsidR="000E019B" w:rsidRPr="00800099" w:rsidRDefault="000E019B" w:rsidP="006A321C"/>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7"/>
              <w:gridCol w:w="1988"/>
            </w:tblGrid>
            <w:tr w:rsidR="000E019B" w:rsidRPr="00800099" w:rsidTr="006A321C">
              <w:trPr>
                <w:trHeight w:val="389"/>
              </w:trPr>
              <w:tc>
                <w:tcPr>
                  <w:tcW w:w="1987"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5"/>
                    <w:jc w:val="both"/>
                    <w:rPr>
                      <w:rFonts w:ascii="Garamond" w:hAnsi="Garamond"/>
                      <w:sz w:val="24"/>
                      <w:szCs w:val="24"/>
                    </w:rPr>
                  </w:pPr>
                  <w:r w:rsidRPr="00800099">
                    <w:rPr>
                      <w:rFonts w:ascii="Garamond" w:hAnsi="Garamond"/>
                      <w:sz w:val="24"/>
                      <w:szCs w:val="24"/>
                    </w:rPr>
                    <w:t>Miembros económicamente dependientes</w:t>
                  </w:r>
                </w:p>
              </w:tc>
              <w:tc>
                <w:tcPr>
                  <w:tcW w:w="1988"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Patrimonio máximo</w:t>
                  </w:r>
                </w:p>
              </w:tc>
            </w:tr>
            <w:tr w:rsidR="000E019B" w:rsidRPr="00800099" w:rsidTr="006A321C">
              <w:trPr>
                <w:trHeight w:val="405"/>
              </w:trPr>
              <w:tc>
                <w:tcPr>
                  <w:tcW w:w="1987"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1</w:t>
                  </w:r>
                </w:p>
              </w:tc>
              <w:tc>
                <w:tcPr>
                  <w:tcW w:w="1988"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40.734,89 €</w:t>
                  </w:r>
                </w:p>
              </w:tc>
            </w:tr>
            <w:tr w:rsidR="000E019B" w:rsidRPr="00800099" w:rsidTr="006A321C">
              <w:trPr>
                <w:trHeight w:val="405"/>
              </w:trPr>
              <w:tc>
                <w:tcPr>
                  <w:tcW w:w="1987"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2</w:t>
                  </w:r>
                </w:p>
              </w:tc>
              <w:tc>
                <w:tcPr>
                  <w:tcW w:w="1988"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52.306,55 €</w:t>
                  </w:r>
                </w:p>
              </w:tc>
            </w:tr>
            <w:tr w:rsidR="000E019B" w:rsidRPr="00800099" w:rsidTr="006A321C">
              <w:trPr>
                <w:trHeight w:val="405"/>
              </w:trPr>
              <w:tc>
                <w:tcPr>
                  <w:tcW w:w="1987" w:type="dxa"/>
                  <w:tcBorders>
                    <w:top w:val="single" w:sz="4" w:space="0" w:color="auto"/>
                    <w:left w:val="single" w:sz="4" w:space="0" w:color="auto"/>
                    <w:bottom w:val="single" w:sz="4" w:space="0" w:color="auto"/>
                    <w:right w:val="single" w:sz="4" w:space="0" w:color="auto"/>
                  </w:tcBorders>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3 o mas</w:t>
                  </w:r>
                </w:p>
              </w:tc>
              <w:tc>
                <w:tcPr>
                  <w:tcW w:w="1988" w:type="dxa"/>
                  <w:tcBorders>
                    <w:top w:val="single" w:sz="4" w:space="0" w:color="auto"/>
                    <w:left w:val="single" w:sz="4" w:space="0" w:color="auto"/>
                    <w:bottom w:val="single" w:sz="4" w:space="0" w:color="auto"/>
                    <w:right w:val="single" w:sz="4" w:space="0" w:color="auto"/>
                  </w:tcBorders>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57.861,40 €</w:t>
                  </w:r>
                </w:p>
              </w:tc>
            </w:tr>
          </w:tbl>
          <w:p w:rsidR="000E019B" w:rsidRPr="00800099" w:rsidRDefault="000E019B" w:rsidP="006A321C">
            <w:pPr>
              <w:spacing w:before="120" w:after="120"/>
              <w:ind w:left="113" w:right="113"/>
              <w:jc w:val="both"/>
              <w:rPr>
                <w:rFonts w:ascii="Garamond" w:hAnsi="Garamond"/>
                <w:sz w:val="24"/>
                <w:szCs w:val="24"/>
              </w:rPr>
            </w:pPr>
          </w:p>
        </w:tc>
      </w:tr>
      <w:tr w:rsidR="000E019B" w:rsidRPr="00800099" w:rsidTr="006A321C">
        <w:tc>
          <w:tcPr>
            <w:tcW w:w="4962" w:type="dxa"/>
            <w:hideMark/>
          </w:tcPr>
          <w:p w:rsidR="000E019B" w:rsidRPr="00800099" w:rsidRDefault="000E019B" w:rsidP="006A321C">
            <w:pPr>
              <w:keepNext/>
              <w:spacing w:before="240" w:after="60"/>
              <w:jc w:val="both"/>
              <w:outlineLvl w:val="0"/>
              <w:rPr>
                <w:rFonts w:ascii="Garamond" w:hAnsi="Garamond"/>
                <w:kern w:val="28"/>
                <w:sz w:val="24"/>
                <w:szCs w:val="24"/>
                <w:lang w:val="eu-ES"/>
              </w:rPr>
            </w:pPr>
            <w:r w:rsidRPr="00800099">
              <w:rPr>
                <w:rFonts w:ascii="Garamond" w:hAnsi="Garamond"/>
                <w:sz w:val="24"/>
                <w:szCs w:val="24"/>
                <w:lang w:val="eu-ES"/>
              </w:rPr>
              <w:lastRenderedPageBreak/>
              <w:t>Laguntza ekonomikoa kalkulatzeko, datu hauek hartuko dira kontuan:</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Para calcular la ayuda económica se tendrán en cuenta los siguientes datos:</w:t>
            </w:r>
          </w:p>
        </w:tc>
      </w:tr>
      <w:tr w:rsidR="000E019B" w:rsidRPr="00800099" w:rsidTr="006A321C">
        <w:trPr>
          <w:trHeight w:val="2404"/>
        </w:trPr>
        <w:tc>
          <w:tcPr>
            <w:tcW w:w="4962" w:type="dxa"/>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z w:val="24"/>
                <w:szCs w:val="24"/>
                <w:lang w:val="eu-ES"/>
              </w:rPr>
              <w:t>Diru sarrerak:</w:t>
            </w:r>
          </w:p>
          <w:p w:rsidR="000E019B" w:rsidRPr="00800099" w:rsidRDefault="000E019B" w:rsidP="000E019B">
            <w:pPr>
              <w:numPr>
                <w:ilvl w:val="0"/>
                <w:numId w:val="4"/>
              </w:numPr>
              <w:spacing w:before="120" w:after="120"/>
              <w:ind w:left="601" w:right="113" w:hanging="425"/>
              <w:contextualSpacing/>
              <w:jc w:val="both"/>
              <w:rPr>
                <w:rFonts w:ascii="Garamond" w:hAnsi="Garamond"/>
                <w:sz w:val="24"/>
                <w:szCs w:val="24"/>
                <w:lang w:val="eu-ES"/>
              </w:rPr>
            </w:pPr>
            <w:r w:rsidRPr="00800099">
              <w:rPr>
                <w:rFonts w:ascii="Garamond" w:hAnsi="Garamond"/>
                <w:sz w:val="24"/>
                <w:szCs w:val="24"/>
                <w:lang w:val="eu-ES"/>
              </w:rPr>
              <w:t>Bizikidetza unitatearen hileko diru sarrerak / kide kopurua.</w:t>
            </w:r>
          </w:p>
          <w:p w:rsidR="000E019B" w:rsidRPr="00800099" w:rsidRDefault="000E019B" w:rsidP="000E019B">
            <w:pPr>
              <w:numPr>
                <w:ilvl w:val="0"/>
                <w:numId w:val="4"/>
              </w:numPr>
              <w:spacing w:before="120" w:after="120"/>
              <w:ind w:left="601" w:right="113" w:hanging="425"/>
              <w:contextualSpacing/>
              <w:jc w:val="both"/>
              <w:rPr>
                <w:rFonts w:ascii="Garamond" w:hAnsi="Garamond"/>
                <w:sz w:val="24"/>
                <w:szCs w:val="24"/>
                <w:lang w:val="eu-ES"/>
              </w:rPr>
            </w:pPr>
            <w:r w:rsidRPr="00800099">
              <w:rPr>
                <w:rFonts w:ascii="Garamond" w:hAnsi="Garamond"/>
                <w:sz w:val="24"/>
                <w:szCs w:val="24"/>
                <w:lang w:val="eu-ES"/>
              </w:rPr>
              <w:t>Bizikidetza unitatearen ondasun higigarriak.</w:t>
            </w:r>
          </w:p>
          <w:p w:rsidR="000E019B" w:rsidRPr="00800099" w:rsidRDefault="000E019B" w:rsidP="000E019B">
            <w:pPr>
              <w:numPr>
                <w:ilvl w:val="0"/>
                <w:numId w:val="4"/>
              </w:numPr>
              <w:spacing w:before="120" w:after="120"/>
              <w:ind w:left="601" w:right="113" w:hanging="425"/>
              <w:contextualSpacing/>
              <w:jc w:val="both"/>
              <w:rPr>
                <w:rFonts w:ascii="Garamond" w:hAnsi="Garamond"/>
                <w:sz w:val="24"/>
                <w:szCs w:val="24"/>
                <w:lang w:val="eu-ES"/>
              </w:rPr>
            </w:pPr>
            <w:r w:rsidRPr="00800099">
              <w:rPr>
                <w:rFonts w:ascii="Garamond" w:hAnsi="Garamond"/>
                <w:sz w:val="24"/>
                <w:szCs w:val="24"/>
                <w:lang w:val="eu-ES"/>
              </w:rPr>
              <w:t xml:space="preserve">Bigarren etxebizitzaren edo beste ondasun higiezin batzuen errendimenduak </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Ingresos:</w:t>
            </w:r>
          </w:p>
          <w:p w:rsidR="000E019B" w:rsidRPr="00800099" w:rsidRDefault="000E019B" w:rsidP="000E019B">
            <w:pPr>
              <w:numPr>
                <w:ilvl w:val="0"/>
                <w:numId w:val="5"/>
              </w:numPr>
              <w:spacing w:before="120" w:after="120"/>
              <w:ind w:left="600" w:right="113" w:hanging="425"/>
              <w:contextualSpacing/>
              <w:jc w:val="both"/>
              <w:rPr>
                <w:rFonts w:ascii="Garamond" w:hAnsi="Garamond"/>
                <w:sz w:val="24"/>
                <w:szCs w:val="24"/>
              </w:rPr>
            </w:pPr>
            <w:r w:rsidRPr="00800099">
              <w:rPr>
                <w:rFonts w:ascii="Garamond" w:hAnsi="Garamond"/>
                <w:sz w:val="24"/>
                <w:szCs w:val="24"/>
              </w:rPr>
              <w:t>Ingresos mensuales de la unidad de convivencia / número de miembros</w:t>
            </w:r>
          </w:p>
          <w:p w:rsidR="000E019B" w:rsidRPr="00800099" w:rsidRDefault="000E019B" w:rsidP="000E019B">
            <w:pPr>
              <w:numPr>
                <w:ilvl w:val="0"/>
                <w:numId w:val="5"/>
              </w:numPr>
              <w:spacing w:before="120" w:after="120"/>
              <w:ind w:left="600" w:right="113" w:hanging="425"/>
              <w:contextualSpacing/>
              <w:jc w:val="both"/>
              <w:rPr>
                <w:rFonts w:ascii="Garamond" w:hAnsi="Garamond"/>
                <w:sz w:val="24"/>
                <w:szCs w:val="24"/>
              </w:rPr>
            </w:pPr>
            <w:r w:rsidRPr="00800099">
              <w:rPr>
                <w:rFonts w:ascii="Garamond" w:hAnsi="Garamond"/>
                <w:sz w:val="24"/>
                <w:szCs w:val="24"/>
              </w:rPr>
              <w:t>Bienes muebles de la unidad de convivencia</w:t>
            </w:r>
          </w:p>
          <w:p w:rsidR="000E019B" w:rsidRPr="00800099" w:rsidRDefault="000E019B" w:rsidP="000E019B">
            <w:pPr>
              <w:numPr>
                <w:ilvl w:val="0"/>
                <w:numId w:val="5"/>
              </w:numPr>
              <w:spacing w:before="120" w:after="120"/>
              <w:ind w:left="600" w:right="113" w:hanging="425"/>
              <w:contextualSpacing/>
              <w:jc w:val="both"/>
              <w:rPr>
                <w:rFonts w:ascii="Garamond" w:hAnsi="Garamond"/>
                <w:sz w:val="24"/>
                <w:szCs w:val="24"/>
              </w:rPr>
            </w:pPr>
            <w:r w:rsidRPr="00800099">
              <w:rPr>
                <w:rFonts w:ascii="Garamond" w:hAnsi="Garamond"/>
                <w:sz w:val="24"/>
                <w:szCs w:val="24"/>
              </w:rPr>
              <w:t>Los rendimientos de la segunda vivienda u otros bienes inmuebles.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Gastuak:</w:t>
            </w:r>
          </w:p>
          <w:p w:rsidR="000E019B" w:rsidRPr="00800099" w:rsidRDefault="000E019B" w:rsidP="000E019B">
            <w:pPr>
              <w:numPr>
                <w:ilvl w:val="0"/>
                <w:numId w:val="3"/>
              </w:numPr>
              <w:spacing w:before="120" w:after="120"/>
              <w:ind w:right="113"/>
              <w:jc w:val="both"/>
              <w:rPr>
                <w:rFonts w:ascii="Garamond" w:hAnsi="Garamond"/>
                <w:sz w:val="24"/>
                <w:szCs w:val="24"/>
              </w:rPr>
            </w:pPr>
            <w:r w:rsidRPr="00800099">
              <w:rPr>
                <w:rFonts w:ascii="Garamond" w:hAnsi="Garamond"/>
                <w:sz w:val="24"/>
                <w:szCs w:val="24"/>
              </w:rPr>
              <w:t>Enbargatutako kopuruak</w:t>
            </w:r>
          </w:p>
          <w:p w:rsidR="000E019B" w:rsidRPr="00800099" w:rsidRDefault="000E019B" w:rsidP="000E019B">
            <w:pPr>
              <w:numPr>
                <w:ilvl w:val="0"/>
                <w:numId w:val="3"/>
              </w:numPr>
              <w:spacing w:before="120" w:after="120"/>
              <w:ind w:right="113"/>
              <w:jc w:val="both"/>
              <w:rPr>
                <w:rFonts w:ascii="Garamond" w:hAnsi="Garamond"/>
                <w:sz w:val="24"/>
                <w:szCs w:val="24"/>
              </w:rPr>
            </w:pPr>
            <w:r w:rsidRPr="00800099">
              <w:rPr>
                <w:rFonts w:ascii="Garamond" w:hAnsi="Garamond"/>
                <w:sz w:val="24"/>
                <w:szCs w:val="24"/>
              </w:rPr>
              <w:t>Mantenu pentsio edo konpentsazio pentsioak</w:t>
            </w:r>
          </w:p>
          <w:p w:rsidR="000E019B" w:rsidRPr="00800099" w:rsidRDefault="000E019B" w:rsidP="000E019B">
            <w:pPr>
              <w:numPr>
                <w:ilvl w:val="0"/>
                <w:numId w:val="3"/>
              </w:numPr>
              <w:spacing w:before="120" w:after="120"/>
              <w:ind w:right="113"/>
              <w:jc w:val="both"/>
              <w:rPr>
                <w:rFonts w:ascii="Garamond" w:hAnsi="Garamond"/>
                <w:sz w:val="24"/>
                <w:szCs w:val="24"/>
              </w:rPr>
            </w:pPr>
            <w:r w:rsidRPr="00800099">
              <w:rPr>
                <w:rFonts w:ascii="Garamond" w:hAnsi="Garamond"/>
                <w:sz w:val="24"/>
                <w:szCs w:val="24"/>
                <w:lang w:val="eu-ES"/>
              </w:rPr>
              <w:t>Beste ordainketa batzuk, ordaindu ezean arriskuan jarri lezaketenak etxebizitza edukitzea.</w:t>
            </w:r>
          </w:p>
        </w:tc>
        <w:tc>
          <w:tcPr>
            <w:tcW w:w="4961" w:type="dxa"/>
            <w:hideMark/>
          </w:tcPr>
          <w:p w:rsidR="000E019B" w:rsidRPr="00800099" w:rsidRDefault="000E019B" w:rsidP="006A321C">
            <w:pPr>
              <w:spacing w:before="120" w:after="120"/>
              <w:ind w:left="113" w:right="113"/>
              <w:jc w:val="both"/>
              <w:rPr>
                <w:rFonts w:ascii="Garamond" w:hAnsi="Garamond"/>
                <w:sz w:val="24"/>
                <w:szCs w:val="24"/>
              </w:rPr>
            </w:pPr>
            <w:r w:rsidRPr="00800099">
              <w:rPr>
                <w:rFonts w:ascii="Garamond" w:hAnsi="Garamond"/>
                <w:sz w:val="24"/>
                <w:szCs w:val="24"/>
              </w:rPr>
              <w:t>Gastos:</w:t>
            </w:r>
          </w:p>
          <w:p w:rsidR="000E019B" w:rsidRPr="00800099" w:rsidRDefault="000E019B" w:rsidP="000E019B">
            <w:pPr>
              <w:numPr>
                <w:ilvl w:val="0"/>
                <w:numId w:val="3"/>
              </w:numPr>
              <w:spacing w:before="120" w:after="120"/>
              <w:ind w:right="113"/>
              <w:jc w:val="both"/>
              <w:rPr>
                <w:rFonts w:ascii="Garamond" w:hAnsi="Garamond"/>
                <w:sz w:val="24"/>
                <w:szCs w:val="24"/>
              </w:rPr>
            </w:pPr>
            <w:r w:rsidRPr="00800099">
              <w:rPr>
                <w:rFonts w:ascii="Garamond" w:hAnsi="Garamond"/>
                <w:sz w:val="24"/>
                <w:szCs w:val="24"/>
              </w:rPr>
              <w:t>Cantidades embargadas</w:t>
            </w:r>
          </w:p>
          <w:p w:rsidR="000E019B" w:rsidRPr="00800099" w:rsidRDefault="000E019B" w:rsidP="000E019B">
            <w:pPr>
              <w:numPr>
                <w:ilvl w:val="0"/>
                <w:numId w:val="3"/>
              </w:numPr>
              <w:spacing w:before="120" w:after="120"/>
              <w:ind w:right="113"/>
              <w:jc w:val="both"/>
              <w:rPr>
                <w:rFonts w:ascii="Garamond" w:hAnsi="Garamond"/>
                <w:sz w:val="24"/>
                <w:szCs w:val="24"/>
              </w:rPr>
            </w:pPr>
            <w:r w:rsidRPr="00800099">
              <w:rPr>
                <w:rFonts w:ascii="Garamond" w:hAnsi="Garamond"/>
                <w:sz w:val="24"/>
                <w:szCs w:val="24"/>
              </w:rPr>
              <w:t>Pensiones alimenticias o compensatorias</w:t>
            </w:r>
          </w:p>
          <w:p w:rsidR="000E019B" w:rsidRPr="00800099" w:rsidRDefault="000E019B" w:rsidP="000E019B">
            <w:pPr>
              <w:numPr>
                <w:ilvl w:val="0"/>
                <w:numId w:val="3"/>
              </w:numPr>
              <w:spacing w:before="120" w:after="120"/>
              <w:ind w:right="113"/>
              <w:jc w:val="both"/>
              <w:rPr>
                <w:rFonts w:ascii="Garamond" w:hAnsi="Garamond"/>
                <w:sz w:val="24"/>
                <w:szCs w:val="24"/>
              </w:rPr>
            </w:pPr>
            <w:r w:rsidRPr="00800099">
              <w:rPr>
                <w:rFonts w:ascii="Garamond" w:hAnsi="Garamond"/>
                <w:sz w:val="24"/>
                <w:szCs w:val="24"/>
              </w:rPr>
              <w:t>Otros pagos, que de no realizarse podían poner en riesgo la disponibilidad de vivienda.</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11. Aurrekontua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11. Presupuesto</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eastAsia="eu-ES"/>
              </w:rPr>
            </w:pPr>
            <w:r w:rsidRPr="00800099">
              <w:rPr>
                <w:rFonts w:ascii="Garamond" w:hAnsi="Garamond"/>
                <w:sz w:val="24"/>
                <w:szCs w:val="24"/>
                <w:lang w:val="eu-ES" w:eastAsia="eu-ES"/>
              </w:rPr>
              <w:t>Laguntzen zenbatekoa, deitu direnak programa honen bidez, 18.000 eurokoa da, eta finantzatuko da “</w:t>
            </w:r>
            <w:r w:rsidRPr="00800099">
              <w:rPr>
                <w:rFonts w:ascii="Garamond" w:hAnsi="Garamond"/>
                <w:i/>
                <w:sz w:val="24"/>
                <w:szCs w:val="24"/>
                <w:lang w:val="eu-ES" w:eastAsia="eu-ES"/>
              </w:rPr>
              <w:t>1.0402.480.231.81.00-Drogamenpekotasunen sailaren diru laguntzak</w:t>
            </w:r>
            <w:r w:rsidRPr="00800099">
              <w:rPr>
                <w:rFonts w:ascii="Garamond" w:hAnsi="Garamond"/>
                <w:sz w:val="24"/>
                <w:szCs w:val="24"/>
                <w:lang w:val="eu-ES" w:eastAsia="eu-ES"/>
              </w:rPr>
              <w:t>” kontu sailaren kontura.</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t xml:space="preserve">El importe de las ayudas convocadas a través del presente programa asciende a la cantidad de 18.000 €, y será financiado con cargo a la partida presupuestaria </w:t>
            </w:r>
            <w:r w:rsidRPr="00800099">
              <w:rPr>
                <w:rFonts w:ascii="Garamond" w:hAnsi="Garamond"/>
                <w:i/>
                <w:sz w:val="24"/>
                <w:szCs w:val="24"/>
                <w:lang w:eastAsia="eu-ES"/>
              </w:rPr>
              <w:t>“1.0402.480.231.81.00-“Subvenciones del área de drogodependencias”.</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val="eu-ES" w:eastAsia="eu-ES"/>
              </w:rPr>
              <w:t>Aurrekontuaren zenbatekoa ez bada nahikoa eskaera guztiei erantzuteko, eskubidea dutenak diru laguntza jasotzeko, kopuru hori handitu egingo da kreditu aldaketen bidez, udal aurrekontuaren exekuzio arauetan jaso bezala.</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t>Si la dotación presupuestaria no alcanzará a cubrir el total de solicitudes con derecho a ayuda, se procederá, a través de los mecanismos de modificación de créditos previstos en las bases de ejecución del Presupuesto Municipal, a su oportuna ampliación.</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rPr>
              <w:t xml:space="preserve">12. </w:t>
            </w:r>
            <w:r w:rsidRPr="00800099">
              <w:rPr>
                <w:rFonts w:ascii="Garamond" w:hAnsi="Garamond"/>
                <w:b/>
                <w:sz w:val="24"/>
                <w:szCs w:val="24"/>
                <w:lang w:val="eu-ES"/>
              </w:rPr>
              <w:t>Laguntzak pilatzea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12. Concurrencia de ayudas</w:t>
            </w:r>
          </w:p>
        </w:tc>
      </w:tr>
      <w:tr w:rsidR="000E019B" w:rsidRPr="00800099" w:rsidTr="006A321C">
        <w:tc>
          <w:tcPr>
            <w:tcW w:w="4962" w:type="dxa"/>
            <w:hideMark/>
          </w:tcPr>
          <w:p w:rsidR="000E019B" w:rsidRPr="00800099" w:rsidRDefault="000E019B" w:rsidP="006A321C">
            <w:pPr>
              <w:spacing w:before="120" w:after="120"/>
              <w:ind w:left="113" w:right="113"/>
              <w:jc w:val="both"/>
              <w:rPr>
                <w:sz w:val="24"/>
                <w:szCs w:val="24"/>
                <w:lang w:val="eu-ES"/>
              </w:rPr>
            </w:pPr>
            <w:r w:rsidRPr="00800099">
              <w:rPr>
                <w:rFonts w:ascii="Garamond" w:hAnsi="Garamond"/>
                <w:sz w:val="24"/>
                <w:szCs w:val="24"/>
                <w:lang w:val="eu-ES" w:eastAsia="eu-ES"/>
              </w:rPr>
              <w:t xml:space="preserve">Laguntzak, arau honetan aurreikusiak, bateragarriak izango dira beste edozein administrazio publikok eman dezakeen beste edozein laguntza edo diru laguntzarekin, baina inoiz ere ezingo da gainditu joan-etorrien gastu </w:t>
            </w:r>
            <w:r w:rsidRPr="00800099">
              <w:rPr>
                <w:rFonts w:ascii="Garamond" w:hAnsi="Garamond"/>
                <w:sz w:val="24"/>
                <w:szCs w:val="24"/>
                <w:lang w:val="eu-ES" w:eastAsia="eu-ES"/>
              </w:rPr>
              <w:lastRenderedPageBreak/>
              <w:t>guztien edo gizarteratze prozesutik datozen gastuen kostua.</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lastRenderedPageBreak/>
              <w:t xml:space="preserve">Las ayudas previstas en la presente normativa serán compatibles con la obtención de cualquier tipo de subvención o ayuda que para el mismo fin puedan obtenerse de cualquier otra Administración Pública, sin que en ningún caso </w:t>
            </w:r>
            <w:r w:rsidRPr="00800099">
              <w:rPr>
                <w:rFonts w:ascii="Garamond" w:hAnsi="Garamond"/>
                <w:sz w:val="24"/>
                <w:szCs w:val="24"/>
                <w:lang w:eastAsia="eu-ES"/>
              </w:rPr>
              <w:lastRenderedPageBreak/>
              <w:t>se pueda superar el coste total de los gastos de desplazamiento y gastos derivados del proceso de inserción.</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eastAsia="eu-ES"/>
              </w:rPr>
            </w:pPr>
            <w:r w:rsidRPr="00800099">
              <w:rPr>
                <w:rFonts w:ascii="Garamond" w:hAnsi="Garamond"/>
                <w:sz w:val="24"/>
                <w:szCs w:val="24"/>
                <w:lang w:val="eu-ES" w:eastAsia="eu-ES"/>
              </w:rPr>
              <w:lastRenderedPageBreak/>
              <w:t>Emandako diru laguntza kostu osoa baino handiagoa bada, kostutik gorakoa itzuli egin beharko zaio udalari.</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t>En el caso de que las subvenciones otorgadas superen el coste total, el exceso de la ayuda deberá ser reintegrado al ayuntamiento.</w:t>
            </w:r>
          </w:p>
        </w:tc>
      </w:tr>
      <w:tr w:rsidR="000E019B" w:rsidRPr="00800099" w:rsidTr="006A321C">
        <w:trPr>
          <w:trHeight w:val="468"/>
        </w:trPr>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rPr>
              <w:t xml:space="preserve">13. </w:t>
            </w:r>
            <w:r w:rsidRPr="00800099">
              <w:rPr>
                <w:rFonts w:ascii="Garamond" w:hAnsi="Garamond"/>
                <w:b/>
                <w:sz w:val="24"/>
                <w:szCs w:val="24"/>
                <w:lang w:val="eu-ES"/>
              </w:rPr>
              <w:t>Justifikazio epea eta modua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13. Plazo y forma de justificación</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eastAsia="eu-ES"/>
              </w:rPr>
            </w:pPr>
            <w:r w:rsidRPr="00800099">
              <w:rPr>
                <w:rFonts w:ascii="Garamond" w:hAnsi="Garamond"/>
                <w:sz w:val="24"/>
                <w:szCs w:val="24"/>
                <w:lang w:val="eu-ES" w:eastAsia="eu-ES"/>
              </w:rPr>
              <w:t>Laguntza ordaindu baino lehen, onuradunek asistentzia frogagiriak aurkeztu beharko dituzte, tratamendu zentroak eginak.</w:t>
            </w:r>
            <w:r w:rsidRPr="00800099">
              <w:rPr>
                <w:rFonts w:ascii="Garamond" w:hAnsi="Garamond"/>
                <w:sz w:val="24"/>
                <w:szCs w:val="24"/>
                <w:lang w:eastAsia="eu-ES"/>
              </w:rPr>
              <w:t xml:space="preserve"> </w:t>
            </w:r>
            <w:r w:rsidRPr="00800099">
              <w:rPr>
                <w:rFonts w:ascii="Garamond" w:hAnsi="Garamond"/>
                <w:sz w:val="24"/>
                <w:szCs w:val="24"/>
                <w:lang w:val="eu-ES" w:eastAsia="eu-ES"/>
              </w:rPr>
              <w:t>Zeinetan, jaso beharko den eskatzaileak jarraitzen duen edo ez tratamendu programan.</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t>Previo al abono de la ayuda, las personas beneficiarias deberán presentar los justificantes de asistencia  expedidos por el centro de tratamiento. En el cual, habrá que constar si el solicitante sigue o no en el programa de tratamiento.</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rPr>
              <w:t xml:space="preserve">14. </w:t>
            </w:r>
            <w:r w:rsidRPr="00800099">
              <w:rPr>
                <w:rFonts w:ascii="Garamond" w:hAnsi="Garamond"/>
                <w:b/>
                <w:sz w:val="24"/>
                <w:szCs w:val="24"/>
                <w:lang w:val="eu-ES"/>
              </w:rPr>
              <w:t>Zelan ordaindu eta zer epe dagoen ordaintzeko</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14. Forma y plazo de pago</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eastAsia="eu-ES"/>
              </w:rPr>
            </w:pPr>
            <w:r w:rsidRPr="00800099">
              <w:rPr>
                <w:rFonts w:ascii="Garamond" w:hAnsi="Garamond"/>
                <w:sz w:val="24"/>
                <w:szCs w:val="24"/>
                <w:lang w:val="eu-ES" w:eastAsia="eu-ES"/>
              </w:rPr>
              <w:t>Onartuta laguntza ematea dena delako aldi baterako, hura ordainduko da, frogagiriak aurrez aurkeztuta hilero (hil amaitua), xedatua dagoena oinarri espezifiko hauetako 13. Artikuluan; hortaz, hileko ordainketaren zenbatekoa lortuko da zatituz onartu den laguntza eta hilabete kopurua, diru laguntza ematen den aldia hartzen duena.</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t>Aprobada la ayuda por el periodo que señale el acuerdo de concesión, el abono de misma se efectuará, previa presentación de la documentación justificativa prevista en el artículo 13 de las presentes bases específicas, con carácter mensual (mes vencido), de modo que el importe del abono mensual se obtendrá dividiendo la ayuda aprobada entre el número de meses que comprenda el periodo para el que se conceda la misma.</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eastAsia="eu-ES"/>
              </w:rPr>
            </w:pPr>
            <w:r w:rsidRPr="00800099">
              <w:rPr>
                <w:rFonts w:ascii="Garamond" w:hAnsi="Garamond"/>
                <w:sz w:val="24"/>
                <w:szCs w:val="24"/>
                <w:lang w:val="eu-ES" w:eastAsia="eu-ES"/>
              </w:rPr>
              <w:t xml:space="preserve">Diru kopurua sartuko da eskatzailearen kontuan edo eskatzaileak baimendutako pertsonaren kontuan. </w:t>
            </w:r>
          </w:p>
        </w:tc>
        <w:tc>
          <w:tcPr>
            <w:tcW w:w="4961" w:type="dxa"/>
            <w:hideMark/>
          </w:tcPr>
          <w:p w:rsidR="000E019B" w:rsidRPr="00800099" w:rsidRDefault="000E019B" w:rsidP="006A321C">
            <w:pPr>
              <w:spacing w:before="120" w:after="120"/>
              <w:ind w:left="113" w:right="113"/>
              <w:jc w:val="both"/>
              <w:rPr>
                <w:rFonts w:ascii="Garamond" w:hAnsi="Garamond"/>
                <w:sz w:val="24"/>
                <w:szCs w:val="24"/>
                <w:lang w:eastAsia="eu-ES"/>
              </w:rPr>
            </w:pPr>
            <w:r w:rsidRPr="00800099">
              <w:rPr>
                <w:rFonts w:ascii="Garamond" w:hAnsi="Garamond"/>
                <w:sz w:val="24"/>
                <w:szCs w:val="24"/>
                <w:lang w:eastAsia="eu-ES"/>
              </w:rPr>
              <w:t xml:space="preserve">El pago de la cantidad se ingresará en la cuenta de la persona solicitante o en la cuenta de la persona que autorice  la persona solicitante. </w:t>
            </w:r>
          </w:p>
        </w:tc>
      </w:tr>
      <w:tr w:rsidR="000E019B" w:rsidRPr="00800099" w:rsidTr="006A321C">
        <w:tc>
          <w:tcPr>
            <w:tcW w:w="4962" w:type="dxa"/>
            <w:hideMark/>
          </w:tcPr>
          <w:p w:rsidR="000E019B" w:rsidRPr="00800099" w:rsidRDefault="000E019B" w:rsidP="006A321C">
            <w:pPr>
              <w:keepNext/>
              <w:spacing w:before="120" w:after="120"/>
              <w:ind w:left="113" w:right="113"/>
              <w:jc w:val="both"/>
              <w:outlineLvl w:val="2"/>
              <w:rPr>
                <w:rFonts w:ascii="Garamond" w:hAnsi="Garamond"/>
                <w:b/>
                <w:sz w:val="24"/>
                <w:szCs w:val="24"/>
                <w:lang w:val="eu-ES"/>
              </w:rPr>
            </w:pPr>
            <w:r w:rsidRPr="00800099">
              <w:rPr>
                <w:rFonts w:ascii="Garamond" w:hAnsi="Garamond"/>
                <w:b/>
                <w:sz w:val="24"/>
                <w:szCs w:val="24"/>
                <w:lang w:val="eu-ES"/>
              </w:rPr>
              <w:t>15. Klausula gehigarria</w:t>
            </w:r>
          </w:p>
        </w:tc>
        <w:tc>
          <w:tcPr>
            <w:tcW w:w="4961" w:type="dxa"/>
            <w:hideMark/>
          </w:tcPr>
          <w:p w:rsidR="000E019B" w:rsidRPr="00800099" w:rsidRDefault="000E019B" w:rsidP="006A321C">
            <w:pPr>
              <w:keepNext/>
              <w:spacing w:before="120" w:after="120"/>
              <w:ind w:left="113" w:right="113"/>
              <w:jc w:val="both"/>
              <w:outlineLvl w:val="2"/>
              <w:rPr>
                <w:rFonts w:ascii="Garamond" w:hAnsi="Garamond"/>
                <w:b/>
                <w:sz w:val="24"/>
                <w:szCs w:val="24"/>
              </w:rPr>
            </w:pPr>
            <w:r w:rsidRPr="00800099">
              <w:rPr>
                <w:rFonts w:ascii="Garamond" w:hAnsi="Garamond"/>
                <w:b/>
                <w:sz w:val="24"/>
                <w:szCs w:val="24"/>
              </w:rPr>
              <w:t>15. Cláusula adicional</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pacing w:val="-3"/>
                <w:sz w:val="24"/>
                <w:szCs w:val="24"/>
                <w:lang w:val="eu-ES" w:eastAsia="eu-ES"/>
              </w:rPr>
              <w:t>Oinarri espezifiko hauetan berariaz ez bada jasotzen zerbait, aplikatuko zaio deialdiaren oinarri orokorretan ezarritakoa.</w:t>
            </w:r>
          </w:p>
        </w:tc>
        <w:tc>
          <w:tcPr>
            <w:tcW w:w="4961" w:type="dxa"/>
            <w:hideMark/>
          </w:tcPr>
          <w:p w:rsidR="000E019B" w:rsidRPr="00800099" w:rsidRDefault="000E019B" w:rsidP="006A321C">
            <w:pPr>
              <w:spacing w:before="120" w:after="120"/>
              <w:ind w:left="113" w:right="113"/>
              <w:jc w:val="both"/>
              <w:rPr>
                <w:rFonts w:ascii="Garamond" w:hAnsi="Garamond"/>
                <w:spacing w:val="-3"/>
                <w:sz w:val="24"/>
                <w:szCs w:val="24"/>
                <w:lang w:eastAsia="eu-ES"/>
              </w:rPr>
            </w:pPr>
            <w:r w:rsidRPr="00800099">
              <w:rPr>
                <w:rFonts w:ascii="Garamond" w:hAnsi="Garamond"/>
                <w:spacing w:val="-3"/>
                <w:sz w:val="24"/>
                <w:szCs w:val="24"/>
                <w:lang w:eastAsia="eu-ES"/>
              </w:rPr>
              <w:t>En todo lo no recogido expresamente en las presentes bases específicas, se estará a lo dispuesto en las bases generales de la convocatoria.</w:t>
            </w:r>
          </w:p>
        </w:tc>
      </w:tr>
      <w:tr w:rsidR="000E019B" w:rsidRPr="00800099" w:rsidTr="006A321C">
        <w:tc>
          <w:tcPr>
            <w:tcW w:w="4962" w:type="dxa"/>
            <w:hideMark/>
          </w:tcPr>
          <w:p w:rsidR="000E019B" w:rsidRPr="00800099" w:rsidRDefault="000E019B" w:rsidP="006A321C">
            <w:pPr>
              <w:spacing w:before="120" w:after="120"/>
              <w:ind w:left="113" w:right="113"/>
              <w:jc w:val="both"/>
              <w:rPr>
                <w:rFonts w:ascii="Garamond" w:hAnsi="Garamond"/>
                <w:sz w:val="24"/>
                <w:szCs w:val="24"/>
                <w:lang w:val="eu-ES"/>
              </w:rPr>
            </w:pPr>
            <w:r w:rsidRPr="00800099">
              <w:rPr>
                <w:rFonts w:ascii="Garamond" w:hAnsi="Garamond"/>
                <w:spacing w:val="-3"/>
                <w:sz w:val="24"/>
                <w:szCs w:val="24"/>
                <w:lang w:val="eu-ES" w:eastAsia="eu-ES"/>
              </w:rPr>
              <w:t>Halaber, aginduko dute Diru laguntzen udal ordenantzak eta Diru laguntzen 38/2003 Lege Orokorrak, eta bat datozen gainerako lege mailako xedapenek.</w:t>
            </w:r>
          </w:p>
        </w:tc>
        <w:tc>
          <w:tcPr>
            <w:tcW w:w="4961" w:type="dxa"/>
            <w:hideMark/>
          </w:tcPr>
          <w:p w:rsidR="000E019B" w:rsidRPr="00800099" w:rsidRDefault="000E019B" w:rsidP="006A321C">
            <w:pPr>
              <w:spacing w:before="120" w:after="120"/>
              <w:ind w:left="113" w:right="113"/>
              <w:jc w:val="both"/>
              <w:rPr>
                <w:rFonts w:ascii="Garamond" w:hAnsi="Garamond"/>
                <w:spacing w:val="-3"/>
                <w:sz w:val="24"/>
                <w:szCs w:val="24"/>
                <w:lang w:eastAsia="eu-ES"/>
              </w:rPr>
            </w:pPr>
            <w:r w:rsidRPr="00800099">
              <w:rPr>
                <w:rFonts w:ascii="Garamond" w:hAnsi="Garamond"/>
                <w:spacing w:val="-3"/>
                <w:sz w:val="24"/>
                <w:szCs w:val="24"/>
                <w:lang w:eastAsia="eu-ES"/>
              </w:rPr>
              <w:t>Asimismo, regirán la Ordenanza Municipal de Subvenciones y la Ley 38/2003, General de Subvenciones y demás disposiciones legales concordantes.</w:t>
            </w:r>
          </w:p>
        </w:tc>
      </w:tr>
    </w:tbl>
    <w:p w:rsidR="000E019B" w:rsidRPr="00800099" w:rsidRDefault="000E019B" w:rsidP="000E019B">
      <w:pPr>
        <w:spacing w:before="200"/>
        <w:ind w:firstLine="851"/>
        <w:jc w:val="both"/>
        <w:rPr>
          <w:rFonts w:ascii="Garamond" w:hAnsi="Garamond"/>
          <w:sz w:val="24"/>
          <w:lang w:val="eu-ES"/>
        </w:rPr>
      </w:pPr>
    </w:p>
    <w:p w:rsidR="00462319" w:rsidRPr="000E019B" w:rsidRDefault="00462319" w:rsidP="00D57D79">
      <w:pPr>
        <w:rPr>
          <w:lang w:val="eu-ES"/>
        </w:rPr>
      </w:pPr>
      <w:bookmarkStart w:id="0" w:name="_GoBack"/>
      <w:bookmarkEnd w:id="0"/>
    </w:p>
    <w:sectPr w:rsidR="00462319" w:rsidRPr="000E019B">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0E019B">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0E019B">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127B38CD"/>
    <w:multiLevelType w:val="hybridMultilevel"/>
    <w:tmpl w:val="86ACE00C"/>
    <w:lvl w:ilvl="0" w:tplc="77BE4868">
      <w:start w:val="4"/>
      <w:numFmt w:val="bullet"/>
      <w:lvlText w:val="-"/>
      <w:lvlJc w:val="left"/>
      <w:pPr>
        <w:ind w:left="833" w:hanging="360"/>
      </w:pPr>
      <w:rPr>
        <w:rFonts w:ascii="Garamond" w:eastAsia="Times New Roman" w:hAnsi="Garamond" w:cs="Times New Roman"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2">
    <w:nsid w:val="13C40639"/>
    <w:multiLevelType w:val="hybridMultilevel"/>
    <w:tmpl w:val="0AEAFED6"/>
    <w:lvl w:ilvl="0" w:tplc="7A1AA306">
      <w:start w:val="4"/>
      <w:numFmt w:val="bullet"/>
      <w:lvlText w:val="-"/>
      <w:lvlJc w:val="left"/>
      <w:pPr>
        <w:ind w:left="473" w:hanging="360"/>
      </w:pPr>
      <w:rPr>
        <w:rFonts w:ascii="Garamond" w:eastAsia="Times New Roman" w:hAnsi="Garamond" w:cs="Times New Roman" w:hint="default"/>
      </w:rPr>
    </w:lvl>
    <w:lvl w:ilvl="1" w:tplc="AA98FF6E">
      <w:start w:val="1"/>
      <w:numFmt w:val="bullet"/>
      <w:lvlText w:val="o"/>
      <w:lvlJc w:val="left"/>
      <w:pPr>
        <w:ind w:left="1193" w:hanging="360"/>
      </w:pPr>
      <w:rPr>
        <w:rFonts w:ascii="Courier New" w:hAnsi="Courier New" w:cs="Courier New" w:hint="default"/>
      </w:rPr>
    </w:lvl>
    <w:lvl w:ilvl="2" w:tplc="B0E26FF6">
      <w:start w:val="1"/>
      <w:numFmt w:val="bullet"/>
      <w:lvlText w:val=""/>
      <w:lvlJc w:val="left"/>
      <w:pPr>
        <w:ind w:left="1913" w:hanging="360"/>
      </w:pPr>
      <w:rPr>
        <w:rFonts w:ascii="Wingdings" w:hAnsi="Wingdings" w:hint="default"/>
      </w:rPr>
    </w:lvl>
    <w:lvl w:ilvl="3" w:tplc="B840FB3E">
      <w:start w:val="1"/>
      <w:numFmt w:val="bullet"/>
      <w:lvlText w:val=""/>
      <w:lvlJc w:val="left"/>
      <w:pPr>
        <w:ind w:left="2633" w:hanging="360"/>
      </w:pPr>
      <w:rPr>
        <w:rFonts w:ascii="Symbol" w:hAnsi="Symbol" w:hint="default"/>
      </w:rPr>
    </w:lvl>
    <w:lvl w:ilvl="4" w:tplc="29589A40">
      <w:start w:val="1"/>
      <w:numFmt w:val="bullet"/>
      <w:lvlText w:val="o"/>
      <w:lvlJc w:val="left"/>
      <w:pPr>
        <w:ind w:left="3353" w:hanging="360"/>
      </w:pPr>
      <w:rPr>
        <w:rFonts w:ascii="Courier New" w:hAnsi="Courier New" w:cs="Courier New" w:hint="default"/>
      </w:rPr>
    </w:lvl>
    <w:lvl w:ilvl="5" w:tplc="1B60BAD6">
      <w:start w:val="1"/>
      <w:numFmt w:val="bullet"/>
      <w:lvlText w:val=""/>
      <w:lvlJc w:val="left"/>
      <w:pPr>
        <w:ind w:left="4073" w:hanging="360"/>
      </w:pPr>
      <w:rPr>
        <w:rFonts w:ascii="Wingdings" w:hAnsi="Wingdings" w:hint="default"/>
      </w:rPr>
    </w:lvl>
    <w:lvl w:ilvl="6" w:tplc="43545062">
      <w:start w:val="1"/>
      <w:numFmt w:val="bullet"/>
      <w:lvlText w:val=""/>
      <w:lvlJc w:val="left"/>
      <w:pPr>
        <w:ind w:left="4793" w:hanging="360"/>
      </w:pPr>
      <w:rPr>
        <w:rFonts w:ascii="Symbol" w:hAnsi="Symbol" w:hint="default"/>
      </w:rPr>
    </w:lvl>
    <w:lvl w:ilvl="7" w:tplc="497A3EE2">
      <w:start w:val="1"/>
      <w:numFmt w:val="bullet"/>
      <w:lvlText w:val="o"/>
      <w:lvlJc w:val="left"/>
      <w:pPr>
        <w:ind w:left="5513" w:hanging="360"/>
      </w:pPr>
      <w:rPr>
        <w:rFonts w:ascii="Courier New" w:hAnsi="Courier New" w:cs="Courier New" w:hint="default"/>
      </w:rPr>
    </w:lvl>
    <w:lvl w:ilvl="8" w:tplc="EAF07BB8">
      <w:start w:val="1"/>
      <w:numFmt w:val="bullet"/>
      <w:lvlText w:val=""/>
      <w:lvlJc w:val="left"/>
      <w:pPr>
        <w:ind w:left="6233" w:hanging="360"/>
      </w:pPr>
      <w:rPr>
        <w:rFonts w:ascii="Wingdings" w:hAnsi="Wingdings" w:hint="default"/>
      </w:rPr>
    </w:lvl>
  </w:abstractNum>
  <w:abstractNum w:abstractNumId="3">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2F5874EE"/>
    <w:multiLevelType w:val="hybridMultilevel"/>
    <w:tmpl w:val="47AC0CB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nsid w:val="3BBB2A14"/>
    <w:multiLevelType w:val="hybridMultilevel"/>
    <w:tmpl w:val="E0A0FEA6"/>
    <w:lvl w:ilvl="0" w:tplc="77BE4868">
      <w:start w:val="4"/>
      <w:numFmt w:val="bullet"/>
      <w:lvlText w:val="-"/>
      <w:lvlJc w:val="left"/>
      <w:pPr>
        <w:ind w:left="833" w:hanging="360"/>
      </w:pPr>
      <w:rPr>
        <w:rFonts w:ascii="Garamond" w:eastAsia="Times New Roman" w:hAnsi="Garamond" w:cs="Times New Roman"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8">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41BD3830"/>
    <w:multiLevelType w:val="hybridMultilevel"/>
    <w:tmpl w:val="A8DEE5F4"/>
    <w:lvl w:ilvl="0" w:tplc="77BE4868">
      <w:start w:val="4"/>
      <w:numFmt w:val="bullet"/>
      <w:lvlText w:val="-"/>
      <w:lvlJc w:val="left"/>
      <w:pPr>
        <w:ind w:left="720" w:hanging="360"/>
      </w:pPr>
      <w:rPr>
        <w:rFonts w:ascii="Garamond" w:eastAsia="Times New Roman" w:hAnsi="Garamond" w:cs="Times New Roman"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1">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549103A8"/>
    <w:multiLevelType w:val="hybridMultilevel"/>
    <w:tmpl w:val="038A3BF0"/>
    <w:lvl w:ilvl="0" w:tplc="042D0001">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13">
    <w:nsid w:val="63544B8D"/>
    <w:multiLevelType w:val="hybridMultilevel"/>
    <w:tmpl w:val="6C7C3C84"/>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15">
    <w:nsid w:val="6F8C14DD"/>
    <w:multiLevelType w:val="hybridMultilevel"/>
    <w:tmpl w:val="47FAA5F4"/>
    <w:lvl w:ilvl="0" w:tplc="77BE4868">
      <w:start w:val="4"/>
      <w:numFmt w:val="bullet"/>
      <w:lvlText w:val="-"/>
      <w:lvlJc w:val="left"/>
      <w:pPr>
        <w:ind w:left="720" w:hanging="360"/>
      </w:pPr>
      <w:rPr>
        <w:rFonts w:ascii="Garamond" w:eastAsia="Times New Roman" w:hAnsi="Garamond" w:cs="Times New Roman"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nsid w:val="74AA0023"/>
    <w:multiLevelType w:val="hybridMultilevel"/>
    <w:tmpl w:val="F54E4DC0"/>
    <w:lvl w:ilvl="0" w:tplc="042D0001">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17">
    <w:nsid w:val="7546537B"/>
    <w:multiLevelType w:val="hybridMultilevel"/>
    <w:tmpl w:val="AD3ED2D6"/>
    <w:lvl w:ilvl="0" w:tplc="042D0001">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num w:numId="1">
    <w:abstractNumId w:val="14"/>
  </w:num>
  <w:num w:numId="2">
    <w:abstractNumId w:val="10"/>
  </w:num>
  <w:num w:numId="3">
    <w:abstractNumId w:val="2"/>
  </w:num>
  <w:num w:numId="4">
    <w:abstractNumId w:val="1"/>
  </w:num>
  <w:num w:numId="5">
    <w:abstractNumId w:val="7"/>
  </w:num>
  <w:num w:numId="6">
    <w:abstractNumId w:val="4"/>
  </w:num>
  <w:num w:numId="7">
    <w:abstractNumId w:val="5"/>
  </w:num>
  <w:num w:numId="8">
    <w:abstractNumId w:val="8"/>
  </w:num>
  <w:num w:numId="9">
    <w:abstractNumId w:val="3"/>
  </w:num>
  <w:num w:numId="10">
    <w:abstractNumId w:val="0"/>
  </w:num>
  <w:num w:numId="11">
    <w:abstractNumId w:val="11"/>
  </w:num>
  <w:num w:numId="12">
    <w:abstractNumId w:val="17"/>
  </w:num>
  <w:num w:numId="13">
    <w:abstractNumId w:val="16"/>
  </w:num>
  <w:num w:numId="14">
    <w:abstractNumId w:val="12"/>
  </w:num>
  <w:num w:numId="15">
    <w:abstractNumId w:val="6"/>
  </w:num>
  <w:num w:numId="16">
    <w:abstractNumId w:val="13"/>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0E019B"/>
    <w:rsid w:val="00462319"/>
    <w:rsid w:val="004F19D0"/>
    <w:rsid w:val="00566CE7"/>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10</Pages>
  <Words>3373</Words>
  <Characters>19232</Characters>
  <Application>Microsoft Office Word</Application>
  <DocSecurity>0</DocSecurity>
  <Lines>160</Lines>
  <Paragraphs>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22560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