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962"/>
        <w:gridCol w:w="4961"/>
      </w:tblGrid>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lang w:val="eu-ES"/>
              </w:rPr>
              <w:t>4.2. OINARRI-ARAU ESPEZIFIKOAK, ZEINTZUK ARAUAK EZARTZEN DITUZTEN DIRU LAGUNTZAK EMATEKO GOBERNU KANPOKO ERAKUNDEEI (GKE), 2023AN GARAPENERAKO LANKIDETZA PROGRAMAK EGITEN BADITUZTE.</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4.2. BASES ESPECÍFICAS POR LAS QUE SE ESTABLECEN LAS NORMAS PARA LA CONCESIÓN DE SUBVENCIONES PARA ORGANIZACIONES NO GUBERNAMENTALES (ONG) QUE DESARROLLEN PROGRAMAS DE COOPERACIÓN PARA EL DESARROLLO 2023.</w:t>
            </w:r>
          </w:p>
          <w:p w:rsidR="00772EC9" w:rsidRPr="00800099" w:rsidRDefault="00772EC9" w:rsidP="006A321C">
            <w:pPr>
              <w:ind w:right="-115" w:firstLine="851"/>
              <w:jc w:val="both"/>
              <w:rPr>
                <w:rFonts w:ascii="Garamond" w:hAnsi="Garamond"/>
                <w:b/>
                <w:sz w:val="24"/>
              </w:rPr>
            </w:pPr>
          </w:p>
        </w:tc>
      </w:tr>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lang w:val="eu-ES"/>
              </w:rPr>
              <w:t>1. Xedea</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1. Objeto</w:t>
            </w:r>
          </w:p>
          <w:p w:rsidR="00772EC9" w:rsidRPr="00800099" w:rsidRDefault="00772EC9" w:rsidP="006A321C">
            <w:pPr>
              <w:ind w:right="-115" w:firstLine="851"/>
              <w:jc w:val="both"/>
              <w:rPr>
                <w:rFonts w:ascii="Garamond" w:hAnsi="Garamond"/>
                <w:b/>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Programa honen xedea da diru laguntzak ematea gobernuz kanpoko erakundeei, garapenerako lankidetza programak gauzatzeko, garapen bidean dauden nazioarteko biztanleen egoera sozioekonomikoak hobetze aldera.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Es objeto de las presentes bases establecer el régimen de concesión de subvenciones a organizaciones no gubernamentales, para la organización y consecución de programas de cooperación para el desarrollo, dirigidos a la mejora de las condiciones socioeconómicas de la población de las naciones en vías de desarrollo.</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Diruz lagunduko diren programek ezaugarri hauek izan beharko dituzte:</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Los programas objeto de subvención deberán tener las siguientes características:</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Egin daitezela garatze bidean dauden herrialdeetan.</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Que se realicen en países en vías de desarrollo.</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Haren helburuek bultzatzea eta sustatzea garapen ekonomiko-sozial orekatua edo zentratzea arlo hauetan: osasuna, hezkuntza, gizarte laguntza, kultura, giza eta gizarte eskubideen sustapena, demokraziaren balioen garapena, berdintasuna emakumeen eta gizonen artean, banakako eta taldekako askatasuna eta abar</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Que sus objetivos favorezcan y promuevan el desarrollo económico-social equilibrado o se centren en áreas de salud, educación, atención social, cultura, promoción de los derechos humanos y sociales, desarrollo de los valores de la democracia, la igualdad entre mujeres y hombres, las libertades individuales y colectivas, etc.</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Horien onuradunak izatea herritar guztiak.</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Que puedan beneficiarse de ellos la ciudadanía en general.</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Saihestea kultura inposizioa eta errespetatzea komunitate hartzailearen idiosinkrasia eta haren ingurumena.</w:t>
            </w:r>
          </w:p>
          <w:p w:rsidR="00772EC9" w:rsidRPr="00800099" w:rsidRDefault="00772EC9" w:rsidP="006A321C">
            <w:pPr>
              <w:jc w:val="both"/>
              <w:rPr>
                <w:rFonts w:ascii="Garamond" w:hAnsi="Garamond"/>
                <w:sz w:val="24"/>
                <w:lang w:val="eu-ES"/>
              </w:rPr>
            </w:pP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Que eviten la imposición cultural y respeten la idiosincrasia de la comunidad receptora y su medio ambiente.</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Bultzatzea herritarren partizipazioa eta inplikazio aktiboa.</w:t>
            </w:r>
          </w:p>
          <w:p w:rsidR="00772EC9" w:rsidRPr="00800099" w:rsidRDefault="00772EC9" w:rsidP="006A321C">
            <w:pPr>
              <w:jc w:val="both"/>
              <w:rPr>
                <w:rFonts w:ascii="Garamond" w:hAnsi="Garamond"/>
                <w:sz w:val="24"/>
                <w:lang w:val="eu-ES"/>
              </w:rPr>
            </w:pP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Que favorezcan la participación e implicación activa de la población.</w:t>
            </w:r>
          </w:p>
        </w:tc>
      </w:tr>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lang w:val="eu-ES"/>
              </w:rPr>
              <w:t>2. Onuradunak</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2. Organizaciones beneficiarias</w:t>
            </w:r>
          </w:p>
          <w:p w:rsidR="00772EC9" w:rsidRPr="00800099" w:rsidRDefault="00772EC9" w:rsidP="006A321C">
            <w:pPr>
              <w:ind w:right="-115" w:firstLine="851"/>
              <w:jc w:val="both"/>
              <w:rPr>
                <w:rFonts w:ascii="Garamond" w:hAnsi="Garamond"/>
                <w:b/>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Arrasateko Udalak diru laguntza eman ahal izango die hauei:</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El Ayuntamiento de Mondragón podrá conceder ayudas económicas a:</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lastRenderedPageBreak/>
              <w:t>Gobernu Kanpoko Erakundeei, irabazi asmorik gabeak, baldin eta erakundeon jarduerek bat egiten badute deialdi honen xedearekin, eta egoitza Arrasaten badute edo/eta Arrasaten jarduten badute.</w:t>
            </w:r>
          </w:p>
          <w:p w:rsidR="00772EC9" w:rsidRPr="00800099" w:rsidRDefault="00772EC9" w:rsidP="006A321C">
            <w:pPr>
              <w:jc w:val="both"/>
              <w:rPr>
                <w:rFonts w:ascii="Garamond" w:hAnsi="Garamond"/>
                <w:sz w:val="24"/>
                <w:lang w:val="eu-ES"/>
              </w:rPr>
            </w:pP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Organizaciones o Instituciones No Gubernamentales sin ánimo de lucro, cuyas actividades coincidan con el objeto de esta convocatoria y con sede y/o que desarrolle su actividad en Arrasate</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Berariaz kanpoan egongo dira deialdi honetatik:</w:t>
            </w:r>
            <w:r w:rsidRPr="00800099">
              <w:rPr>
                <w:rFonts w:ascii="Garamond" w:hAnsi="Garamond"/>
                <w:sz w:val="24"/>
              </w:rPr>
              <w:t xml:space="preserve"> </w:t>
            </w:r>
            <w:r w:rsidRPr="00800099">
              <w:rPr>
                <w:rFonts w:ascii="Garamond" w:hAnsi="Garamond"/>
                <w:sz w:val="24"/>
                <w:lang w:val="eu-ES"/>
              </w:rPr>
              <w:t>Administrazio publikoaren mendeko erakundeak eta zerbitzuak, eta aurrezki erakundeak.</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Quedan expresamente excluidas de acceder a esta convocatoria: Las instituciones y servicios dependientes de la Administración Pública y las entidades de ahorro.</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Parte hartzen duen GKE bakoitzak proiektu bakar bat aurkeztu ahal izango du.</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Cada ONG participante podrá presentar un único proyecto.</w:t>
            </w:r>
          </w:p>
          <w:p w:rsidR="00772EC9" w:rsidRPr="00800099" w:rsidRDefault="00772EC9" w:rsidP="006A321C">
            <w:pPr>
              <w:ind w:right="-115"/>
              <w:jc w:val="both"/>
              <w:rPr>
                <w:rFonts w:ascii="Garamond" w:hAnsi="Garamond"/>
                <w:sz w:val="24"/>
              </w:rPr>
            </w:pPr>
          </w:p>
        </w:tc>
      </w:tr>
      <w:tr w:rsidR="00772EC9" w:rsidRPr="00800099" w:rsidTr="006A321C">
        <w:trPr>
          <w:trHeight w:val="1719"/>
        </w:trPr>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Onuradunek baldintzak bete beharko dituzte, deialdi honetako arau orokorretako 4. artikuluan eskatzen direnak, erregistro publikoan izena emateko betebeharrari dagokionez.</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Las personas beneficiarias deberán reunir las condiciones exigidas en el artículo 4 de las bases generales de la presente convocatoria en cuanto a la obligatoriedad de inscripción en el correspondiente registro público se refiere.</w:t>
            </w:r>
          </w:p>
        </w:tc>
      </w:tr>
      <w:tr w:rsidR="00772EC9" w:rsidRPr="00800099" w:rsidTr="006A321C">
        <w:trPr>
          <w:trHeight w:val="391"/>
        </w:trPr>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rPr>
              <w:t xml:space="preserve">3. </w:t>
            </w:r>
            <w:r w:rsidRPr="00800099">
              <w:rPr>
                <w:rFonts w:ascii="Garamond" w:hAnsi="Garamond"/>
                <w:b/>
                <w:sz w:val="24"/>
                <w:lang w:val="eu-ES"/>
              </w:rPr>
              <w:t>Zer agiri aurkeztu behar den</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3. Documentación a presentar</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Erakunde interesdunek agiri orokorrak aurkeztuko dituzte, oinarri orokor hauetako 7. artikuluan eskatuak.</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Las organizaciones interesadas presentarán la documentación general exigida en el artículo 7 de las bases generales</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Kasu guztietan, aurkeztutako proiektuen memoriak alderdi hauek jaso beharko ditu:</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En todo caso, la memoria de los proyectos presentados deberá recoger los siguientes extremos:</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Memoria labur bat garapenerako lankidetzaren eta sentsibilizazioaren alorrean metatutako esperientziari buruz, non adieraziko den elkarte arduradunaren esperientzia, hura eskatzailea bera ez bada.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Breve Memoria de la experiencia en el campo de la Cooperación al Desarrollo y la Sensibilización, donde se señalará la experiencia de la contraparte, si ésta fuera diferente a la peticionaria.</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rPr>
            </w:pPr>
            <w:r w:rsidRPr="00800099">
              <w:rPr>
                <w:rFonts w:ascii="Garamond" w:hAnsi="Garamond"/>
                <w:sz w:val="24"/>
                <w:lang w:val="eu-ES"/>
              </w:rPr>
              <w:t>Aurkeztuz gero garapenerako lankidetza proiektu bat, adierazi beharko da memorian non eta zer eremutan garatuko den, eta zein herritarrentzat den, eta, ahal bada, gehituko da leku zehatzaren mapa bat, eta aipatuko dira baliabideak, kronograma, aurrekontu orokorra, zer zenbateko eskatzen den eta zelan justifikatuko den.</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En el caso de presentar un proyecto de cooperación al desarrollo, se deberá indicar en la Memoria, el lugar y área en que se desarrollará y la población a la que va dirigido, en la medida de lo posible acompañado de un mapa de la zona concreta, con relación de medios, cronograma, presupuesto general, cantidad que se solicita y modo de justificación.</w:t>
            </w:r>
          </w:p>
          <w:p w:rsidR="00772EC9" w:rsidRPr="00800099" w:rsidRDefault="00772EC9" w:rsidP="006A321C">
            <w:pPr>
              <w:ind w:right="-115"/>
              <w:jc w:val="both"/>
              <w:rPr>
                <w:rFonts w:ascii="Garamond" w:hAnsi="Garamond"/>
                <w:sz w:val="24"/>
              </w:rPr>
            </w:pPr>
          </w:p>
        </w:tc>
      </w:tr>
      <w:tr w:rsidR="00772EC9" w:rsidRPr="00800099" w:rsidTr="006A321C">
        <w:trPr>
          <w:trHeight w:val="1765"/>
        </w:trPr>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lastRenderedPageBreak/>
              <w:t xml:space="preserve">- </w:t>
            </w:r>
            <w:r w:rsidRPr="00800099">
              <w:rPr>
                <w:rFonts w:ascii="Garamond" w:hAnsi="Garamond"/>
                <w:sz w:val="24"/>
                <w:lang w:val="eu-ES"/>
              </w:rPr>
              <w:t>Adierazpena, zeinetan jasoko den konpromisoa zuzenean jartzeko (egonez gero)  edo hirugarren baten bidez jartzeko, onartutako proiektuaren kostu osoaren eta  emandako diru laguntzaren artean dagoen aldea.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Declaración en la que conste el compromiso de aportar la diferencia (si la hubiere) directamente o por financiación de terceros/as, entre el coste total del proyecto aceptado y la subvención concedida.</w:t>
            </w:r>
          </w:p>
        </w:tc>
      </w:tr>
      <w:tr w:rsidR="00772EC9" w:rsidRPr="00800099" w:rsidTr="006A321C">
        <w:trPr>
          <w:trHeight w:val="739"/>
        </w:trPr>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rPr>
              <w:t xml:space="preserve">4. </w:t>
            </w:r>
            <w:r w:rsidRPr="00800099">
              <w:rPr>
                <w:rFonts w:ascii="Garamond" w:hAnsi="Garamond"/>
                <w:b/>
                <w:sz w:val="24"/>
                <w:lang w:val="eu-ES"/>
              </w:rPr>
              <w:t>Administrazio atala, izapidetzeaz arduratzen dena</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4. Unidad administrativa encargada de la tramitación</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Eskaerak izapidetuko ditu Gizarte Zerbitzuetako administrazio unitateak.</w:t>
            </w:r>
          </w:p>
          <w:p w:rsidR="00772EC9" w:rsidRPr="00800099" w:rsidRDefault="00772EC9" w:rsidP="006A321C">
            <w:pPr>
              <w:jc w:val="both"/>
              <w:rPr>
                <w:rFonts w:ascii="Garamond" w:hAnsi="Garamond"/>
                <w:sz w:val="24"/>
                <w:lang w:val="eu-ES"/>
              </w:rPr>
            </w:pP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Las solicitudes serán tramitadas por la unidad administrativa de Servicios Sociales.</w:t>
            </w:r>
          </w:p>
        </w:tc>
      </w:tr>
      <w:tr w:rsidR="00772EC9" w:rsidRPr="00800099" w:rsidTr="006A321C">
        <w:trPr>
          <w:trHeight w:val="465"/>
        </w:trPr>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rPr>
              <w:t xml:space="preserve">5. </w:t>
            </w:r>
            <w:r w:rsidRPr="00800099">
              <w:rPr>
                <w:rFonts w:ascii="Garamond" w:hAnsi="Garamond"/>
                <w:b/>
                <w:sz w:val="24"/>
                <w:lang w:val="eu-ES"/>
              </w:rPr>
              <w:t>Irizpideak eskaerak baloratzeko</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5. Criterios de valoración de las solicitudes</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Laguntzak kalkulatzeko, oinarri-arau hauetan erregulatuak, irizpide hauek aplikatuko dira, atal bakoitzak jasotzen duen puntuazioarekin:</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Para el cálculo de las ayudas reguladas en las presentes bases se aplicarán los siguientes criterios, con la puntuación que a continuación se recoge por cada apartado:</w:t>
            </w:r>
          </w:p>
        </w:tc>
      </w:tr>
      <w:tr w:rsidR="00772EC9" w:rsidRPr="00800099" w:rsidTr="006A321C">
        <w:trPr>
          <w:trHeight w:hRule="exact" w:val="340"/>
        </w:trPr>
        <w:tc>
          <w:tcPr>
            <w:tcW w:w="4962" w:type="dxa"/>
          </w:tcPr>
          <w:p w:rsidR="00772EC9" w:rsidRPr="00800099" w:rsidRDefault="00772EC9" w:rsidP="006A321C">
            <w:pPr>
              <w:ind w:firstLine="851"/>
              <w:jc w:val="both"/>
              <w:rPr>
                <w:rFonts w:ascii="Garamond" w:hAnsi="Garamond"/>
                <w:b/>
                <w:sz w:val="24"/>
              </w:rPr>
            </w:pPr>
          </w:p>
        </w:tc>
        <w:tc>
          <w:tcPr>
            <w:tcW w:w="4961" w:type="dxa"/>
          </w:tcPr>
          <w:p w:rsidR="00772EC9" w:rsidRPr="00800099" w:rsidRDefault="00772EC9" w:rsidP="006A321C">
            <w:pPr>
              <w:ind w:right="-115" w:firstLine="851"/>
              <w:jc w:val="both"/>
              <w:rPr>
                <w:rFonts w:ascii="Garamond" w:hAnsi="Garamond"/>
                <w:b/>
                <w:sz w:val="24"/>
              </w:rPr>
            </w:pPr>
          </w:p>
        </w:tc>
      </w:tr>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rPr>
              <w:t xml:space="preserve">5.1 </w:t>
            </w:r>
            <w:r w:rsidRPr="00800099">
              <w:rPr>
                <w:rFonts w:ascii="Garamond" w:hAnsi="Garamond"/>
                <w:b/>
                <w:sz w:val="24"/>
                <w:lang w:val="eu-ES"/>
              </w:rPr>
              <w:t>Elkarte eskatzaileari dagokionez:</w:t>
            </w:r>
            <w:r w:rsidRPr="00800099">
              <w:rPr>
                <w:rFonts w:ascii="Garamond" w:hAnsi="Garamond"/>
                <w:b/>
                <w:sz w:val="24"/>
              </w:rPr>
              <w:t xml:space="preserve"> </w:t>
            </w:r>
            <w:r w:rsidRPr="00800099">
              <w:rPr>
                <w:rFonts w:ascii="Garamond" w:hAnsi="Garamond"/>
                <w:b/>
                <w:sz w:val="24"/>
                <w:lang w:val="eu-ES"/>
              </w:rPr>
              <w:t>25 puntu arte</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5.1 En relación con la asociación peticionaria: Hasta 25 puntos</w:t>
            </w:r>
          </w:p>
          <w:p w:rsidR="00772EC9" w:rsidRPr="00800099" w:rsidRDefault="00772EC9" w:rsidP="006A321C">
            <w:pPr>
              <w:ind w:right="-115"/>
              <w:jc w:val="both"/>
              <w:rPr>
                <w:rFonts w:ascii="Garamond" w:hAnsi="Garamond"/>
                <w:b/>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Laguntza hauek emateko, kontuan hartuko dira, lehen adierazitakoez gain, baldintza hauek:</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Para la concesión de estas ayudas se tendrán en cuenta, además de lo ya indicado, los siguientes condicionantes:</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a) </w:t>
            </w:r>
            <w:r w:rsidRPr="00800099">
              <w:rPr>
                <w:rFonts w:ascii="Garamond" w:hAnsi="Garamond"/>
                <w:sz w:val="24"/>
                <w:lang w:val="eu-ES"/>
              </w:rPr>
              <w:t>Esperientzia kontrastatua izatea laguntzaren arloan eta gaitasuna izatea lortzeko beste erakunde batzuen beste finantzaketa mota bat eta baliabide pribatuak proiekturako.</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a) Experiencia contrastada en materia de ayuda y capacidad para conseguir otro tipo de financiación de otros organismos y recursos privados para el proyecto.</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b) </w:t>
            </w:r>
            <w:r w:rsidRPr="00800099">
              <w:rPr>
                <w:rFonts w:ascii="Garamond" w:hAnsi="Garamond"/>
                <w:sz w:val="24"/>
                <w:lang w:val="eu-ES"/>
              </w:rPr>
              <w:t>Gaitasuna proiektua kudeatzeko, giza baliabide erabilgarriak eta harremanak beste instituzio eta erakunde batzuekin, herrikoak zein nazioartekoak.</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b) Capacidad de gestión del proyecto, recursos humanos disponibles y relaciones con otros organismos u organizaciones tanto locales como internacionales.</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c) </w:t>
            </w:r>
            <w:r w:rsidRPr="00800099">
              <w:rPr>
                <w:rFonts w:ascii="Garamond" w:hAnsi="Garamond"/>
                <w:sz w:val="24"/>
                <w:lang w:val="eu-ES"/>
              </w:rPr>
              <w:t>Bazkide kopurua Arrasaten.</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c) Número de personas asociadas en Arrasate.</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rPr>
              <w:t xml:space="preserve">5.2 </w:t>
            </w:r>
            <w:r w:rsidRPr="00800099">
              <w:rPr>
                <w:rFonts w:ascii="Garamond" w:hAnsi="Garamond"/>
                <w:b/>
                <w:sz w:val="24"/>
                <w:lang w:val="eu-ES"/>
              </w:rPr>
              <w:t>Proiektuari dagokionez:</w:t>
            </w:r>
            <w:r w:rsidRPr="00800099">
              <w:rPr>
                <w:rFonts w:ascii="Garamond" w:hAnsi="Garamond"/>
                <w:b/>
                <w:sz w:val="24"/>
              </w:rPr>
              <w:t xml:space="preserve"> Hasta 45 puntos</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5.2 En relación con el Proyecto: Hasta 45 puntos</w:t>
            </w:r>
          </w:p>
          <w:p w:rsidR="00772EC9" w:rsidRPr="00800099" w:rsidRDefault="00772EC9" w:rsidP="006A321C">
            <w:pPr>
              <w:ind w:right="-115" w:firstLine="851"/>
              <w:jc w:val="both"/>
              <w:rPr>
                <w:rFonts w:ascii="Garamond" w:hAnsi="Garamond"/>
                <w:b/>
                <w:sz w:val="24"/>
              </w:rPr>
            </w:pPr>
          </w:p>
        </w:tc>
      </w:tr>
      <w:tr w:rsidR="00772EC9" w:rsidRPr="00800099" w:rsidTr="006A321C">
        <w:trPr>
          <w:trHeight w:hRule="exact" w:val="680"/>
        </w:trPr>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A) </w:t>
            </w:r>
            <w:r w:rsidRPr="00800099">
              <w:rPr>
                <w:rFonts w:ascii="Garamond" w:hAnsi="Garamond"/>
                <w:sz w:val="24"/>
                <w:lang w:val="eu-ES"/>
              </w:rPr>
              <w:t>Proiektua aurkezteari eta haren edukiari dagokionez:</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A) En cuanto a presentación y contenido del proyecto:</w:t>
            </w:r>
          </w:p>
        </w:tc>
      </w:tr>
      <w:tr w:rsidR="00772EC9" w:rsidRPr="00800099" w:rsidTr="006A321C">
        <w:trPr>
          <w:trHeight w:hRule="exact" w:val="964"/>
        </w:trPr>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lastRenderedPageBreak/>
              <w:t xml:space="preserve">- </w:t>
            </w:r>
            <w:r w:rsidRPr="00800099">
              <w:rPr>
                <w:rFonts w:ascii="Garamond" w:hAnsi="Garamond"/>
                <w:sz w:val="24"/>
                <w:lang w:val="eu-ES"/>
              </w:rPr>
              <w:t>Informazioa proiektuari buruz:</w:t>
            </w:r>
            <w:r w:rsidRPr="00800099">
              <w:rPr>
                <w:rFonts w:ascii="Garamond" w:hAnsi="Garamond"/>
                <w:sz w:val="24"/>
              </w:rPr>
              <w:t xml:space="preserve"> </w:t>
            </w:r>
            <w:r w:rsidRPr="00800099">
              <w:rPr>
                <w:rFonts w:ascii="Garamond" w:hAnsi="Garamond"/>
                <w:sz w:val="24"/>
                <w:lang w:val="eu-ES"/>
              </w:rPr>
              <w:t>proiektuaren testuinguru geografikoa, politikoa eta soziala.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Información sobre el proyecto: contextualización geográfica, política y social del mismo.</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Koherentzia ekintzaren justifikazioaren, ezarritako helburuen, proposatutako jardueren eta beharrezko baliabideen artean.</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La coherencia entre la justificación de la acción, los objetivos trazados, las actividades propuestas y los recursos necesarios.</w:t>
            </w:r>
          </w:p>
          <w:p w:rsidR="00772EC9" w:rsidRPr="00800099" w:rsidRDefault="00772EC9" w:rsidP="006A321C">
            <w:pPr>
              <w:ind w:right="-115"/>
              <w:jc w:val="both"/>
              <w:rPr>
                <w:rFonts w:ascii="Garamond" w:hAnsi="Garamond"/>
                <w:sz w:val="24"/>
              </w:rPr>
            </w:pPr>
          </w:p>
        </w:tc>
      </w:tr>
      <w:tr w:rsidR="00772EC9" w:rsidRPr="00800099" w:rsidTr="006A321C">
        <w:trPr>
          <w:trHeight w:hRule="exact" w:val="1247"/>
        </w:trPr>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Egin behar den ekintzaren bideragarritasun teknikoa (atal honen informazioa da ezinbestekoa proiektu produktiboak eta azpiegitura proiektuak egiteko).</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La viabilidad técnica de la acción a realizar (la información sobre este apartado se considera imprescindible para proyectos productivos y de infraestructuras).</w:t>
            </w:r>
          </w:p>
        </w:tc>
      </w:tr>
      <w:tr w:rsidR="00772EC9" w:rsidRPr="00800099" w:rsidTr="006A321C">
        <w:trPr>
          <w:trHeight w:hRule="exact" w:val="964"/>
        </w:trPr>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Proiektuaren iraunkortasuna epe luzeago batera, diruz lagundutako ekintza exekutatu eta gero.</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La sostenibilidad del proyecto a más largo plazo, después de ejecutada la acción subvencionada.</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B) </w:t>
            </w:r>
            <w:r w:rsidRPr="00800099">
              <w:rPr>
                <w:rFonts w:ascii="Garamond" w:hAnsi="Garamond"/>
                <w:sz w:val="24"/>
                <w:lang w:val="eu-ES"/>
              </w:rPr>
              <w:t>Parte hartzaileen gaitasunari eta haien harremanen kalitateari dagokienez:</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B) En cuanto a la capacidad de las personas participantes y la calidad de sus relaciones:</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rPr>
            </w:pPr>
            <w:r w:rsidRPr="00800099">
              <w:rPr>
                <w:rFonts w:ascii="Garamond" w:hAnsi="Garamond"/>
                <w:sz w:val="24"/>
              </w:rPr>
              <w:t xml:space="preserve">- </w:t>
            </w:r>
            <w:r w:rsidRPr="00800099">
              <w:rPr>
                <w:rFonts w:ascii="Garamond" w:hAnsi="Garamond"/>
                <w:sz w:val="24"/>
                <w:lang w:val="eu-ES"/>
              </w:rPr>
              <w:t>Herriko elkarte arduradunaren esperientzia eta gaitasuna, bai eta haren lotura herritar kalteguekin ere.</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Experiencia y capacidad de la contraparte local, así como su vinculación con la población afectada.</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GKE eskatzailearen esperientzia, zer gaitasun duen kudeatzen eta jarraipena egiten.</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Experiencia de la ONG solicitante, capacidad de gestión y seguimiento.</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Herritar hartzaileek zer gaitasun duten aktiboki parte hartzean proiektua proposatu, exekutatu, jarraitu eta ebaluatzen.</w:t>
            </w:r>
          </w:p>
          <w:p w:rsidR="00772EC9" w:rsidRPr="00800099" w:rsidRDefault="00772EC9" w:rsidP="006A321C">
            <w:pPr>
              <w:jc w:val="both"/>
              <w:rPr>
                <w:rFonts w:ascii="Garamond" w:hAnsi="Garamond"/>
                <w:sz w:val="24"/>
                <w:lang w:val="eu-ES"/>
              </w:rPr>
            </w:pP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Capacidad de participación activa de la población receptora en la proposición, ejecución, seguimiento y evaluación del proyecto.</w:t>
            </w:r>
          </w:p>
        </w:tc>
      </w:tr>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lang w:val="eu-ES"/>
              </w:rPr>
              <w:t>Proiektuaren helburu sozialei dagokienez:</w:t>
            </w:r>
            <w:r w:rsidRPr="00800099">
              <w:rPr>
                <w:rFonts w:ascii="Garamond" w:hAnsi="Garamond"/>
                <w:b/>
                <w:sz w:val="24"/>
              </w:rPr>
              <w:t xml:space="preserve"> </w:t>
            </w:r>
            <w:r w:rsidRPr="00800099">
              <w:rPr>
                <w:rFonts w:ascii="Garamond" w:hAnsi="Garamond"/>
                <w:b/>
                <w:sz w:val="24"/>
                <w:lang w:val="eu-ES"/>
              </w:rPr>
              <w:t>20 puntu arte</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5.3 En relación con los objetivos sociales del proyecto: Hasta 20 puntos</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Bultzatu ditzatela giza eskubideak errespetatzen dituzten balio demokratikoak.</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Que potencien valores democráticos que respeten los derechos humanos.</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Bultzatu eta errespetatu ditzatela hango herritarren kultura eta balio etikoak, baita ere, jardun eremuko naturaren aberastasuna eta balio ekologikoak, sortu barik kalte ekologikorik.</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Que potencien y respeten la cultura y valores étnicos de la población afectada así como la riqueza natural y los valores ecológicos de la zona de actuación, sin que se origine ningún perjuicio ecológico.</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Egin dadila proiektuak eragindako herritarrek parte hartzen dutela, eta bultzatu dezala haien parte hartze aktiboa.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Que se lleve a cabo con la participación de la población afectada por el proyecto y favorezca su participación activa.</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Jaso ditzatela gizarteratze aktiboko neurriak, herritar txiroenen artean.</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Que contemplen medidas de inserción activa de los sectores de la población más desfavorecidos.</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rPr>
              <w:lastRenderedPageBreak/>
              <w:t xml:space="preserve">5.4 </w:t>
            </w:r>
            <w:r w:rsidRPr="00800099">
              <w:rPr>
                <w:rFonts w:ascii="Garamond" w:hAnsi="Garamond"/>
                <w:b/>
                <w:sz w:val="24"/>
                <w:lang w:val="eu-ES"/>
              </w:rPr>
              <w:t>Proiektuaren identifikazioari dagokionez:</w:t>
            </w:r>
            <w:r w:rsidRPr="00800099">
              <w:rPr>
                <w:rFonts w:ascii="Garamond" w:hAnsi="Garamond"/>
                <w:b/>
                <w:sz w:val="24"/>
              </w:rPr>
              <w:t xml:space="preserve"> </w:t>
            </w:r>
            <w:r w:rsidRPr="00800099">
              <w:rPr>
                <w:rFonts w:ascii="Garamond" w:hAnsi="Garamond"/>
                <w:b/>
                <w:sz w:val="24"/>
                <w:lang w:val="eu-ES"/>
              </w:rPr>
              <w:t>10 puntu arte</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5.4 En cuanto a la identificación del proyecto: Hasta 10 puntos</w:t>
            </w:r>
          </w:p>
          <w:p w:rsidR="00772EC9" w:rsidRPr="00800099" w:rsidRDefault="00772EC9" w:rsidP="006A321C">
            <w:pPr>
              <w:ind w:right="-115"/>
              <w:jc w:val="both"/>
              <w:rPr>
                <w:rFonts w:ascii="Garamond" w:hAnsi="Garamond"/>
                <w:b/>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Aukera eman dezatela Arrasateko bizilagunek inplikatu daitezen hura egiten, lantzen eta ebaluatzen.</w:t>
            </w:r>
          </w:p>
          <w:p w:rsidR="00772EC9" w:rsidRPr="00800099" w:rsidRDefault="00772EC9" w:rsidP="006A321C">
            <w:pPr>
              <w:jc w:val="both"/>
              <w:rPr>
                <w:rFonts w:ascii="Garamond" w:hAnsi="Garamond"/>
                <w:sz w:val="24"/>
                <w:lang w:val="eu-ES"/>
              </w:rPr>
            </w:pP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Que permitan la implicación de los vecinos y vecinas de Arrasate en su elaboración, desarrollo y evaluación.</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Ekintza izan dadila lehendik onartutako proiektuen jarraipena.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Que la acción sea la continuación de proyectos aprobados anteriormente.</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rPr>
              <w:t xml:space="preserve">5.5. </w:t>
            </w:r>
            <w:r w:rsidRPr="00800099">
              <w:rPr>
                <w:rFonts w:ascii="Garamond" w:hAnsi="Garamond"/>
                <w:b/>
                <w:sz w:val="24"/>
                <w:lang w:val="eu-ES"/>
              </w:rPr>
              <w:t>Horietaz gain, lehentasuna eman eta positiboki baloratuko dira ezaugarri hauek:</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5.5. Además de estos, se dará preferencia y se valorarán positivamente las siguientes características:</w:t>
            </w:r>
          </w:p>
          <w:p w:rsidR="00772EC9" w:rsidRPr="00800099" w:rsidRDefault="00772EC9" w:rsidP="006A321C">
            <w:pPr>
              <w:ind w:right="-115"/>
              <w:jc w:val="both"/>
              <w:rPr>
                <w:rFonts w:ascii="Garamond" w:hAnsi="Garamond"/>
                <w:b/>
                <w:sz w:val="24"/>
              </w:rPr>
            </w:pPr>
          </w:p>
        </w:tc>
      </w:tr>
      <w:tr w:rsidR="00772EC9" w:rsidRPr="00800099" w:rsidTr="006A321C">
        <w:tc>
          <w:tcPr>
            <w:tcW w:w="4962" w:type="dxa"/>
          </w:tcPr>
          <w:p w:rsidR="00772EC9" w:rsidRPr="00800099" w:rsidRDefault="00772EC9" w:rsidP="00772EC9">
            <w:pPr>
              <w:numPr>
                <w:ilvl w:val="0"/>
                <w:numId w:val="3"/>
              </w:numPr>
              <w:jc w:val="both"/>
              <w:rPr>
                <w:rFonts w:ascii="Garamond" w:hAnsi="Garamond"/>
                <w:sz w:val="24"/>
                <w:lang w:val="eu-ES"/>
              </w:rPr>
            </w:pPr>
            <w:r w:rsidRPr="00800099">
              <w:rPr>
                <w:rFonts w:ascii="Garamond" w:hAnsi="Garamond"/>
                <w:sz w:val="24"/>
                <w:lang w:val="eu-ES"/>
              </w:rPr>
              <w:t>Udalaren ekapenaz gain haien jarduerak gauzatzeko, ahaleginak egiten dituzten elkarteak beste finantzaketa bide batzuk bilatzeko.</w:t>
            </w:r>
          </w:p>
        </w:tc>
        <w:tc>
          <w:tcPr>
            <w:tcW w:w="4961" w:type="dxa"/>
          </w:tcPr>
          <w:p w:rsidR="00772EC9" w:rsidRPr="00800099" w:rsidRDefault="00772EC9" w:rsidP="00772EC9">
            <w:pPr>
              <w:numPr>
                <w:ilvl w:val="0"/>
                <w:numId w:val="3"/>
              </w:numPr>
              <w:ind w:right="-115"/>
              <w:jc w:val="both"/>
              <w:rPr>
                <w:rFonts w:ascii="Garamond" w:hAnsi="Garamond"/>
                <w:sz w:val="24"/>
              </w:rPr>
            </w:pPr>
            <w:r w:rsidRPr="00800099">
              <w:rPr>
                <w:rFonts w:ascii="Garamond" w:hAnsi="Garamond"/>
                <w:sz w:val="24"/>
              </w:rPr>
              <w:t>Además de la aportación del Ayuntamiento para la materialización de sus actividades, asociaciones que realizan esfuerzos para buscar otras vías de financiación.</w:t>
            </w:r>
          </w:p>
          <w:p w:rsidR="00772EC9" w:rsidRPr="00800099" w:rsidRDefault="00772EC9" w:rsidP="006A321C">
            <w:pPr>
              <w:ind w:left="586" w:right="-115"/>
              <w:jc w:val="both"/>
              <w:rPr>
                <w:rFonts w:ascii="Garamond" w:hAnsi="Garamond"/>
                <w:sz w:val="24"/>
              </w:rPr>
            </w:pPr>
          </w:p>
        </w:tc>
      </w:tr>
      <w:tr w:rsidR="00772EC9" w:rsidRPr="00800099" w:rsidTr="006A321C">
        <w:tc>
          <w:tcPr>
            <w:tcW w:w="4962" w:type="dxa"/>
          </w:tcPr>
          <w:p w:rsidR="00772EC9" w:rsidRPr="00800099" w:rsidRDefault="00772EC9" w:rsidP="00772EC9">
            <w:pPr>
              <w:numPr>
                <w:ilvl w:val="0"/>
                <w:numId w:val="3"/>
              </w:numPr>
              <w:jc w:val="both"/>
              <w:rPr>
                <w:rFonts w:ascii="Garamond" w:hAnsi="Garamond"/>
                <w:sz w:val="24"/>
                <w:lang w:val="eu-ES"/>
              </w:rPr>
            </w:pPr>
            <w:r w:rsidRPr="00800099">
              <w:rPr>
                <w:rFonts w:ascii="Garamond" w:hAnsi="Garamond"/>
                <w:sz w:val="24"/>
                <w:lang w:val="eu-ES"/>
              </w:rPr>
              <w:t>Egitea hainbat jarduera, proiektu edo ekintza, elkarlanean beste entitate edo elkarte batzuekin, izan ere, jarduerok benetan ekarpen aberasgarria eta askotarikoa egiten diote udalerriari.</w:t>
            </w:r>
          </w:p>
        </w:tc>
        <w:tc>
          <w:tcPr>
            <w:tcW w:w="4961" w:type="dxa"/>
          </w:tcPr>
          <w:p w:rsidR="00772EC9" w:rsidRPr="00800099" w:rsidRDefault="00772EC9" w:rsidP="00772EC9">
            <w:pPr>
              <w:numPr>
                <w:ilvl w:val="0"/>
                <w:numId w:val="3"/>
              </w:numPr>
              <w:ind w:right="-115"/>
              <w:jc w:val="both"/>
              <w:rPr>
                <w:rFonts w:ascii="Garamond" w:hAnsi="Garamond"/>
                <w:sz w:val="24"/>
              </w:rPr>
            </w:pPr>
            <w:r w:rsidRPr="00800099">
              <w:rPr>
                <w:rFonts w:ascii="Garamond" w:hAnsi="Garamond"/>
                <w:sz w:val="24"/>
              </w:rPr>
              <w:t>Realización de diversas actividades, proyectos o actos en colaboración con otras entidades o asociaciones, actividades que realizan una verdadera aportación enriquecedora y variada al municipio.</w:t>
            </w:r>
          </w:p>
          <w:p w:rsidR="00772EC9" w:rsidRPr="00800099" w:rsidRDefault="00772EC9" w:rsidP="006A321C">
            <w:pPr>
              <w:ind w:left="586" w:right="-115"/>
              <w:jc w:val="both"/>
              <w:rPr>
                <w:rFonts w:ascii="Garamond" w:hAnsi="Garamond"/>
                <w:sz w:val="24"/>
              </w:rPr>
            </w:pPr>
          </w:p>
        </w:tc>
      </w:tr>
      <w:tr w:rsidR="00772EC9" w:rsidRPr="00800099" w:rsidTr="006A321C">
        <w:tc>
          <w:tcPr>
            <w:tcW w:w="4962" w:type="dxa"/>
          </w:tcPr>
          <w:p w:rsidR="00772EC9" w:rsidRPr="00800099" w:rsidRDefault="00772EC9" w:rsidP="00772EC9">
            <w:pPr>
              <w:numPr>
                <w:ilvl w:val="0"/>
                <w:numId w:val="3"/>
              </w:numPr>
              <w:jc w:val="both"/>
              <w:rPr>
                <w:rFonts w:ascii="Garamond" w:hAnsi="Garamond"/>
                <w:sz w:val="24"/>
                <w:lang w:val="eu-ES"/>
              </w:rPr>
            </w:pPr>
            <w:r w:rsidRPr="00800099">
              <w:rPr>
                <w:rFonts w:ascii="Garamond" w:hAnsi="Garamond"/>
                <w:sz w:val="24"/>
                <w:lang w:val="eu-ES"/>
              </w:rPr>
              <w:t>Kontuan hartzea berdintasunaren irizpidea, eta bultzatu eta sustatzea berdintasuna gizon eta emakumeen artean, bereziki, emakumeen eskubideak bermatu daitezen.</w:t>
            </w:r>
          </w:p>
        </w:tc>
        <w:tc>
          <w:tcPr>
            <w:tcW w:w="4961" w:type="dxa"/>
          </w:tcPr>
          <w:p w:rsidR="00772EC9" w:rsidRPr="00800099" w:rsidRDefault="00772EC9" w:rsidP="00772EC9">
            <w:pPr>
              <w:numPr>
                <w:ilvl w:val="0"/>
                <w:numId w:val="3"/>
              </w:numPr>
              <w:ind w:right="-115"/>
              <w:jc w:val="both"/>
              <w:rPr>
                <w:rFonts w:ascii="Garamond" w:hAnsi="Garamond"/>
                <w:sz w:val="24"/>
              </w:rPr>
            </w:pPr>
            <w:r w:rsidRPr="00800099">
              <w:rPr>
                <w:rFonts w:ascii="Garamond" w:hAnsi="Garamond"/>
                <w:sz w:val="24"/>
              </w:rPr>
              <w:t>Consideración del criterio de igualdad, impulsando y promoviendo la igualdad entre hombres y mujeres, especialmente, en la medida que se garantizan los derechos de las mujeres.</w:t>
            </w:r>
          </w:p>
          <w:p w:rsidR="00772EC9" w:rsidRPr="00800099" w:rsidRDefault="00772EC9" w:rsidP="006A321C">
            <w:pPr>
              <w:ind w:left="586" w:right="-115"/>
              <w:jc w:val="both"/>
              <w:rPr>
                <w:rFonts w:ascii="Garamond" w:hAnsi="Garamond"/>
                <w:sz w:val="24"/>
              </w:rPr>
            </w:pPr>
          </w:p>
        </w:tc>
      </w:tr>
      <w:tr w:rsidR="00772EC9" w:rsidRPr="00800099" w:rsidTr="006A321C">
        <w:tc>
          <w:tcPr>
            <w:tcW w:w="4962" w:type="dxa"/>
          </w:tcPr>
          <w:p w:rsidR="00772EC9" w:rsidRPr="00800099" w:rsidRDefault="00772EC9" w:rsidP="00772EC9">
            <w:pPr>
              <w:numPr>
                <w:ilvl w:val="0"/>
                <w:numId w:val="3"/>
              </w:numPr>
              <w:jc w:val="both"/>
              <w:rPr>
                <w:rFonts w:ascii="Garamond" w:hAnsi="Garamond"/>
                <w:sz w:val="24"/>
                <w:lang w:val="eu-ES"/>
              </w:rPr>
            </w:pPr>
            <w:r w:rsidRPr="00800099">
              <w:rPr>
                <w:rFonts w:ascii="Garamond" w:hAnsi="Garamond"/>
                <w:sz w:val="24"/>
                <w:lang w:val="eu-ES"/>
              </w:rPr>
              <w:t>Bermatzen dituztenak ibilbidea eta transmisioa belaunaldien artean, eta saiatzen direnak ziurtatzen elkartearen biziraupena, bereziki zabaltzen eta hedatzen dituztenak udalerrian beren lana (sozializazioa, jende berriaren inplikazioa, eta abar).</w:t>
            </w:r>
          </w:p>
        </w:tc>
        <w:tc>
          <w:tcPr>
            <w:tcW w:w="4961" w:type="dxa"/>
          </w:tcPr>
          <w:p w:rsidR="00772EC9" w:rsidRPr="00800099" w:rsidRDefault="00772EC9" w:rsidP="00772EC9">
            <w:pPr>
              <w:numPr>
                <w:ilvl w:val="0"/>
                <w:numId w:val="3"/>
              </w:numPr>
              <w:ind w:right="-115"/>
              <w:jc w:val="both"/>
              <w:rPr>
                <w:rFonts w:ascii="Garamond" w:hAnsi="Garamond"/>
                <w:sz w:val="24"/>
              </w:rPr>
            </w:pPr>
            <w:r w:rsidRPr="00800099">
              <w:rPr>
                <w:rFonts w:ascii="Garamond" w:hAnsi="Garamond"/>
                <w:sz w:val="24"/>
              </w:rPr>
              <w:t>Aquéllas que garantizan la trayectoria y la transmisión entre las diferentes generaciones y aquéllas que intentan asegurar la supervivencia de la asociación, especialmente  aquéllas que difunden y propagan en el municipio su labor (la socialización, la implicación de nuevas generaciones, etc.).</w:t>
            </w:r>
          </w:p>
          <w:p w:rsidR="00772EC9" w:rsidRPr="00800099" w:rsidRDefault="00772EC9" w:rsidP="006A321C">
            <w:pPr>
              <w:ind w:left="586" w:right="-115"/>
              <w:jc w:val="both"/>
              <w:rPr>
                <w:rFonts w:ascii="Garamond" w:hAnsi="Garamond"/>
                <w:sz w:val="24"/>
              </w:rPr>
            </w:pPr>
          </w:p>
        </w:tc>
      </w:tr>
      <w:tr w:rsidR="00772EC9" w:rsidRPr="00800099" w:rsidTr="006A321C">
        <w:tc>
          <w:tcPr>
            <w:tcW w:w="4962" w:type="dxa"/>
          </w:tcPr>
          <w:p w:rsidR="00772EC9" w:rsidRPr="00800099" w:rsidRDefault="00772EC9" w:rsidP="00772EC9">
            <w:pPr>
              <w:numPr>
                <w:ilvl w:val="0"/>
                <w:numId w:val="3"/>
              </w:numPr>
              <w:jc w:val="both"/>
              <w:rPr>
                <w:rFonts w:ascii="Garamond" w:hAnsi="Garamond"/>
                <w:sz w:val="24"/>
                <w:lang w:val="eu-ES"/>
              </w:rPr>
            </w:pPr>
            <w:r w:rsidRPr="00800099">
              <w:rPr>
                <w:rFonts w:ascii="Garamond" w:hAnsi="Garamond"/>
                <w:sz w:val="24"/>
                <w:lang w:val="eu-ES"/>
              </w:rPr>
              <w:t xml:space="preserve">Baloratuko zaie bereziki ingurumen ikuspegia entitateei, baldin eta kontuan hartzen badituzte  berrerabilera eta birziklatze irizpidea (kartelak, ekitaldiak, …) bitarteko, baliabide eta proiektuetan. </w:t>
            </w:r>
          </w:p>
        </w:tc>
        <w:tc>
          <w:tcPr>
            <w:tcW w:w="4961" w:type="dxa"/>
          </w:tcPr>
          <w:p w:rsidR="00772EC9" w:rsidRPr="00800099" w:rsidRDefault="00772EC9" w:rsidP="00772EC9">
            <w:pPr>
              <w:numPr>
                <w:ilvl w:val="0"/>
                <w:numId w:val="3"/>
              </w:numPr>
              <w:ind w:right="-115"/>
              <w:jc w:val="both"/>
              <w:rPr>
                <w:rFonts w:ascii="Garamond" w:hAnsi="Garamond"/>
                <w:sz w:val="24"/>
              </w:rPr>
            </w:pPr>
            <w:r w:rsidRPr="00800099">
              <w:rPr>
                <w:rFonts w:ascii="Garamond" w:hAnsi="Garamond"/>
                <w:sz w:val="24"/>
              </w:rPr>
              <w:t>Se valorará especialmente el punto de vista medioambiental a aquellas entidades que tengan presentes la reutilización y el criterio de reciclaje (carteles, actos,…) en los diferentes recursos, medios y proyectos.</w:t>
            </w:r>
          </w:p>
          <w:p w:rsidR="00772EC9" w:rsidRPr="00800099" w:rsidRDefault="00772EC9" w:rsidP="006A321C">
            <w:pPr>
              <w:ind w:left="586"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rPr>
              <w:lastRenderedPageBreak/>
              <w:t xml:space="preserve">5.6 </w:t>
            </w:r>
            <w:r w:rsidRPr="00800099">
              <w:rPr>
                <w:rFonts w:ascii="Garamond" w:hAnsi="Garamond"/>
                <w:b/>
                <w:sz w:val="24"/>
                <w:lang w:val="eu-ES"/>
              </w:rPr>
              <w:t>Eskatu daitekeen gutxieneko puntuazioa:</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5.6 Puntuación mínima exigible:</w:t>
            </w:r>
          </w:p>
          <w:p w:rsidR="00772EC9" w:rsidRPr="00800099" w:rsidRDefault="00772EC9" w:rsidP="006A321C">
            <w:pPr>
              <w:ind w:right="-115"/>
              <w:jc w:val="both"/>
              <w:rPr>
                <w:rFonts w:ascii="Garamond" w:hAnsi="Garamond"/>
                <w:b/>
                <w:sz w:val="24"/>
              </w:rPr>
            </w:pPr>
          </w:p>
        </w:tc>
      </w:tr>
      <w:tr w:rsidR="00772EC9" w:rsidRPr="00800099" w:rsidTr="006A321C">
        <w:trPr>
          <w:trHeight w:val="1446"/>
        </w:trPr>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Kasu guztietan, laguntzak lortzeko, aurreikusiak programa honetan, aurkeztutako proiektuek eduki beharko dute gutxienez 50 puntu.</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En todo caso, para la obtención de las ayudas previstas en el presente programa los proyectos presentados deberán obtener una puntuación mínima de 50 puntos.</w:t>
            </w:r>
          </w:p>
        </w:tc>
      </w:tr>
      <w:tr w:rsidR="00772EC9" w:rsidRPr="00800099" w:rsidTr="006A321C">
        <w:trPr>
          <w:trHeight w:val="415"/>
        </w:trPr>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lang w:val="eu-ES"/>
              </w:rPr>
              <w:t>6. Aurrekontua</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6. Presupuesto</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Laguntzen zenbatekoa, deitu direnak programa honen bidez, 60.000 eurokoa da, eta finantzatuko da “</w:t>
            </w:r>
            <w:r w:rsidRPr="00800099">
              <w:rPr>
                <w:rFonts w:ascii="Garamond" w:hAnsi="Garamond"/>
                <w:i/>
                <w:sz w:val="24"/>
                <w:lang w:val="eu-ES"/>
              </w:rPr>
              <w:t>1.0400.481.230.20.00-Diru laguntzak GKEentzat</w:t>
            </w:r>
            <w:r w:rsidRPr="00800099">
              <w:rPr>
                <w:rFonts w:ascii="Garamond" w:hAnsi="Garamond"/>
                <w:sz w:val="24"/>
                <w:lang w:val="eu-ES"/>
              </w:rPr>
              <w:t>” kontu sailaren kontura.</w:t>
            </w:r>
          </w:p>
        </w:tc>
        <w:tc>
          <w:tcPr>
            <w:tcW w:w="4961" w:type="dxa"/>
          </w:tcPr>
          <w:p w:rsidR="00772EC9" w:rsidRPr="00800099" w:rsidRDefault="00772EC9" w:rsidP="006A321C">
            <w:pPr>
              <w:ind w:right="-115"/>
              <w:jc w:val="both"/>
              <w:rPr>
                <w:rFonts w:ascii="Garamond" w:hAnsi="Garamond"/>
                <w:i/>
                <w:sz w:val="24"/>
              </w:rPr>
            </w:pPr>
            <w:r w:rsidRPr="00800099">
              <w:rPr>
                <w:rFonts w:ascii="Garamond" w:hAnsi="Garamond"/>
                <w:sz w:val="24"/>
              </w:rPr>
              <w:t xml:space="preserve">El importe de las ayudas convocadas a través del presente programa asciende a la cantidad de 60.000 €, y será financiado con cargo a la partida presupuestaria </w:t>
            </w:r>
            <w:r w:rsidRPr="00800099">
              <w:rPr>
                <w:rFonts w:ascii="Garamond" w:hAnsi="Garamond"/>
                <w:i/>
                <w:sz w:val="24"/>
              </w:rPr>
              <w:t>“1.0400.481.230.20.00-Subvenciones para ONGs”.</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Erakunde batek gehienez ere 15.000 euro jaso ahal izango du.</w:t>
            </w:r>
            <w:r w:rsidRPr="00800099">
              <w:rPr>
                <w:rFonts w:ascii="Garamond" w:hAnsi="Garamond"/>
                <w:sz w:val="24"/>
              </w:rPr>
              <w:t xml:space="preserve"> </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 xml:space="preserve">El importe máximo de la subvención que podrá recibir una entidad no excederá en ningún caso de la cantidad de 15.000 euros. </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Proiektuetarako kreditu ez baimenduaren zatia erabiliko da, hala badagokio, Euskal Fondoa entitateak aurkeztu ditzakeen lankidetza proiektuak finantzatzeko.</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La parte del crédito no autorizado para proyectos se destinará a financiar, en su caso, proyectos de cooperación que pueda presentar la entidad Euskal Fondoa.</w:t>
            </w:r>
          </w:p>
          <w:p w:rsidR="00772EC9" w:rsidRPr="00800099" w:rsidRDefault="00772EC9" w:rsidP="006A321C">
            <w:pPr>
              <w:ind w:right="-115"/>
              <w:jc w:val="both"/>
              <w:rPr>
                <w:rFonts w:ascii="Garamond" w:hAnsi="Garamond"/>
                <w:sz w:val="24"/>
              </w:rPr>
            </w:pPr>
          </w:p>
        </w:tc>
      </w:tr>
      <w:tr w:rsidR="00772EC9" w:rsidRPr="00800099" w:rsidTr="006A321C">
        <w:trPr>
          <w:trHeight w:val="1492"/>
        </w:trPr>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Edozelan ere, ikusita zer eskaera aurkeztu diren, organo eskudunak erabakiko du kreditua osorik eman edo zati bat baino ez.</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En cualquier caso, a la vista de las solicitudes presentadas, el órgano competente acordará sobre la concesión de la totalidad o parte del crédito señalado.</w:t>
            </w:r>
          </w:p>
        </w:tc>
      </w:tr>
      <w:tr w:rsidR="00772EC9" w:rsidRPr="00800099" w:rsidTr="006A321C">
        <w:trPr>
          <w:trHeight w:val="461"/>
        </w:trPr>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rPr>
              <w:t xml:space="preserve">7. </w:t>
            </w:r>
            <w:r w:rsidRPr="00800099">
              <w:rPr>
                <w:rFonts w:ascii="Garamond" w:hAnsi="Garamond"/>
                <w:b/>
                <w:sz w:val="24"/>
                <w:lang w:val="eu-ES"/>
              </w:rPr>
              <w:t>Zelan justifikatu eta zer epetan</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7. Forma y plazos de justificación</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Zelan justifikatu: aurkeztu beharko dira deialdi honetako oinarri orokorretako 23. artikuluan eskatzen diren agiriak.</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En cuanto a la forma, se deberá presentar la documentación requerida en el artículo 23 de las bases generales de la presente convocatoria.</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Justifikazio epeei buruz, proiektu bakoitzaren ezaugarrien arabera, diru laguntza ematen duen erabakiak zehaztuko du zer justifikazio epe duen proiektu bakoitzak.</w:t>
            </w:r>
            <w:r w:rsidRPr="00800099">
              <w:rPr>
                <w:rFonts w:ascii="Garamond" w:hAnsi="Garamond"/>
                <w:sz w:val="24"/>
              </w:rPr>
              <w:t xml:space="preserve"> </w:t>
            </w:r>
            <w:r w:rsidRPr="00800099">
              <w:rPr>
                <w:rFonts w:ascii="Garamond" w:hAnsi="Garamond"/>
                <w:sz w:val="24"/>
                <w:lang w:val="eu-ES"/>
              </w:rPr>
              <w:t>Edozelan ere, aurkeztu beharko da memoria bat proiektuaren garapenari buruz, 2024ko urtarrilaren 31 baino lehen.</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Respecto de los plazos para la justificación, en función de las características de cada proyecto, en la resolución que conceda las subvenciones se especificará el plazo de justificación de cada proyecto. De todas maneras, se deberá presentar una memoria relativa al desarrollo del proyecto antes del 31 de enero de 2024.</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rPr>
            </w:pPr>
            <w:r w:rsidRPr="00800099">
              <w:rPr>
                <w:rFonts w:ascii="Garamond" w:hAnsi="Garamond"/>
                <w:sz w:val="24"/>
                <w:lang w:val="eu-ES"/>
              </w:rPr>
              <w:t xml:space="preserve">Edozelan ere, eta proiektu bakoitzaren ezaugarrien arabera, erakunde eskatzaileak eskatu dezake justifikazio eguna handitzeko, eta eskaera horri </w:t>
            </w:r>
            <w:r w:rsidRPr="00800099">
              <w:rPr>
                <w:rFonts w:ascii="Garamond" w:hAnsi="Garamond"/>
                <w:sz w:val="24"/>
                <w:lang w:val="eu-ES"/>
              </w:rPr>
              <w:lastRenderedPageBreak/>
              <w:t>buruz udalak ezarriko ditu akordioan bertan gehieneko epeak justifikatzeko, eta ezingo da gainditu, ezein kasutan ere, bi urteko epea, udal akordioa hartzen den egunetik aurrera.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lastRenderedPageBreak/>
              <w:t xml:space="preserve">No obstante, y en función de las características de cada proyecto, la organización solicitante podrá solicitar la ampliación de la fecha de justificación, </w:t>
            </w:r>
            <w:r w:rsidRPr="00800099">
              <w:rPr>
                <w:rFonts w:ascii="Garamond" w:hAnsi="Garamond"/>
                <w:sz w:val="24"/>
              </w:rPr>
              <w:lastRenderedPageBreak/>
              <w:t>petición sobre la cual el Ayuntamiento establecerá en el propio acuerdo de concesión los plazos límites de justificación, no pudiendo superarse, en ningún caso, el plazo de dos años contado a partir de la fecha de adopción del acuerdo municipal de concesión.</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lastRenderedPageBreak/>
              <w:t>Diru laguntzaren entitate onuraduna izango da arduradun bakarra Arrasateko Udalaren aurrean, diruz laguntzen den ekintza egoki gauzatzeari dagokionez, eta txostenak emango ditu ekintzaren hasierari buruz.</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La entidad beneficiaria de la subvención será la única responsable ante el Ayuntamiento de Arrasate de la correcta realización de la acción que se subvenciona, facilitando informes sobre la iniciación de la misma.</w:t>
            </w:r>
          </w:p>
        </w:tc>
      </w:tr>
      <w:tr w:rsidR="00772EC9" w:rsidRPr="00800099" w:rsidTr="006A321C">
        <w:tc>
          <w:tcPr>
            <w:tcW w:w="4962" w:type="dxa"/>
          </w:tcPr>
          <w:p w:rsidR="00772EC9" w:rsidRPr="00800099" w:rsidRDefault="00772EC9" w:rsidP="006A321C">
            <w:pPr>
              <w:ind w:firstLine="851"/>
              <w:jc w:val="both"/>
              <w:rPr>
                <w:rFonts w:ascii="Garamond" w:hAnsi="Garamond"/>
                <w:sz w:val="24"/>
                <w:lang w:val="eu-ES"/>
              </w:rPr>
            </w:pPr>
          </w:p>
        </w:tc>
        <w:tc>
          <w:tcPr>
            <w:tcW w:w="4961" w:type="dxa"/>
          </w:tcPr>
          <w:p w:rsidR="00772EC9" w:rsidRPr="00800099" w:rsidRDefault="00772EC9" w:rsidP="006A321C">
            <w:pPr>
              <w:ind w:right="-115" w:firstLine="851"/>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Diruz lagundutako entitateak txosten oso bat aurkeztuko du egindako ekintzari buruz edo egindako obrari buruz, proiektuaren exekuzioa bukatutakoan, eta kasu guztiean diru laguntza emateko akordioan jarritako epe muga baino lehen.</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La entidad subvencionada presentará un informe completo sobre la acción desarrollada o la obra realizada una vez finalizada la ejecución del proyecto, y en todo caso antes del plazo límite fijado en el acuerdo de concesión de la subvención.</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Baldin eta, diru laguntza emateko akordioan jarritako epe mugara iritsita, ez bada exekutatu proiektu osoa, zuzendu egingo da ordaindutako kopurua, itzuli egin beharko da kopurua, udalak zehaztuko duena.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Si llegado el plazo límite fijado en el acuerdo de concesión de la subvención no se ha ejecutado la totalidad del proyecto, se realizará la oportuna rectificación en la cantidad ya abonada mediante devolución de la cuantía que se determine por parte del Ayuntamiento.</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Era berean, diruz lagundutako erakundeak informazioa emango du proiektuaren garapen egoerari buruz, udalak ezartzen duen jarraipen planarekin bat.</w:t>
            </w:r>
          </w:p>
          <w:p w:rsidR="00772EC9" w:rsidRPr="00800099" w:rsidRDefault="00772EC9" w:rsidP="006A321C">
            <w:pPr>
              <w:jc w:val="both"/>
              <w:rPr>
                <w:rFonts w:ascii="Garamond" w:hAnsi="Garamond"/>
                <w:sz w:val="24"/>
                <w:lang w:val="eu-ES"/>
              </w:rPr>
            </w:pP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Asimismo, la entidad subvencionada facilitará información sobre el estado del desarrollo del proyecto de acuerdo al plan de seguimiento que establezca el Ayuntamiento.</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Bestalde, udalak beharrezkotzat jotzen badu, diruz lagundutako entitateak emango du bai dokumentazio grafikoa eta idatzia, berea nahiz haren langileena eta bazkideena, diruz lagundutako programari buruz, zabaldu eta sentsibilizatzeko.</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Por otra parte, si el Ayuntamiento lo considera necesario, la entidad subvencionada aportará tanto documentación gráfica y escrita suya como de su personal y socios acerca del programa subvencionado para tareas de divulgación y sensibilización.</w:t>
            </w:r>
          </w:p>
          <w:p w:rsidR="00772EC9" w:rsidRPr="00800099" w:rsidRDefault="00772EC9" w:rsidP="006A321C">
            <w:pPr>
              <w:ind w:right="-115" w:firstLine="851"/>
              <w:jc w:val="both"/>
              <w:rPr>
                <w:rFonts w:ascii="Garamond" w:hAnsi="Garamond"/>
                <w:sz w:val="24"/>
              </w:rPr>
            </w:pPr>
          </w:p>
        </w:tc>
      </w:tr>
      <w:tr w:rsidR="00772EC9" w:rsidRPr="00800099" w:rsidTr="006A321C">
        <w:trPr>
          <w:trHeight w:val="467"/>
        </w:trPr>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rPr>
              <w:t xml:space="preserve">8. </w:t>
            </w:r>
            <w:r w:rsidRPr="00800099">
              <w:rPr>
                <w:rFonts w:ascii="Garamond" w:hAnsi="Garamond"/>
                <w:b/>
                <w:sz w:val="24"/>
                <w:lang w:val="eu-ES"/>
              </w:rPr>
              <w:t>Epea eta zelan ordaindu</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8. Plazo y forma de pago</w:t>
            </w:r>
          </w:p>
        </w:tc>
      </w:tr>
      <w:tr w:rsidR="00772EC9" w:rsidRPr="00800099" w:rsidTr="006A321C">
        <w:tc>
          <w:tcPr>
            <w:tcW w:w="4962" w:type="dxa"/>
          </w:tcPr>
          <w:p w:rsidR="00772EC9" w:rsidRPr="00800099" w:rsidRDefault="00772EC9" w:rsidP="006A321C">
            <w:pPr>
              <w:jc w:val="both"/>
              <w:rPr>
                <w:rFonts w:ascii="Garamond" w:hAnsi="Garamond"/>
                <w:sz w:val="24"/>
              </w:rPr>
            </w:pPr>
            <w:r w:rsidRPr="00800099">
              <w:rPr>
                <w:rFonts w:ascii="Garamond" w:hAnsi="Garamond"/>
                <w:sz w:val="24"/>
                <w:lang w:val="eu-ES"/>
              </w:rPr>
              <w:t>6.000 euroko edo hortik beherako diru laguntzak emateko, ordainketa bakarra egingo da, gehienez ere hil bateko epean, diru laguntzak ematea erabakitzen den egunetik aurrera.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El abono de las subvenciones iguales o inferiores a 6.000 € se hará en un único desembolso, en el plazo máximo de un mes, contado a partir de la adopción del oportuno acuerdo de concesión de las subvenciones.</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lastRenderedPageBreak/>
              <w:t>6.000 €tik  gorako diru laguntzak emateko, bi ordainketa egingo dira.</w:t>
            </w:r>
            <w:r w:rsidRPr="00800099">
              <w:rPr>
                <w:rFonts w:ascii="Garamond" w:hAnsi="Garamond"/>
                <w:sz w:val="24"/>
              </w:rPr>
              <w:t xml:space="preserve"> </w:t>
            </w:r>
            <w:r w:rsidRPr="00800099">
              <w:rPr>
                <w:rFonts w:ascii="Garamond" w:hAnsi="Garamond"/>
                <w:sz w:val="24"/>
                <w:lang w:val="eu-ES"/>
              </w:rPr>
              <w:t>Lehen ordainketa, % 60koa, gehienez ere hilabete batean, emateko akordioa hartzen den egunetik aurrera.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El abono de las subvenciones superiores a 6.000 €  se hará en dos pagos. El primer pago, 60%, en el plazo máximo de un mes, contado a partir de la adopción del oportuno acuerdo de concesión.</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rPr>
            </w:pPr>
            <w:r w:rsidRPr="00800099">
              <w:rPr>
                <w:rFonts w:ascii="Garamond" w:hAnsi="Garamond"/>
                <w:sz w:val="24"/>
                <w:lang w:val="eu-ES"/>
              </w:rPr>
              <w:t>Bigarren ordainketa, % 40koa, proiektua %100ean 2024ko urtarrilaren 31 baino lehen egin izanaren agiria justifikatu eta txostena egin eta gero, proiektuak justifikatzea ezarrita duenean 2024ko urtarrilaren 31.</w:t>
            </w:r>
            <w:r w:rsidRPr="00800099">
              <w:rPr>
                <w:rFonts w:ascii="Garamond" w:hAnsi="Garamond"/>
                <w:sz w:val="24"/>
              </w:rPr>
              <w:t xml:space="preserve"> </w:t>
            </w:r>
            <w:r w:rsidRPr="00800099">
              <w:rPr>
                <w:rFonts w:ascii="Garamond" w:hAnsi="Garamond"/>
                <w:sz w:val="24"/>
                <w:lang w:val="eu-ES"/>
              </w:rPr>
              <w:t>Proiektuek justifikazio epea izanez gero luzaturik, 2024ko urtarrilaren 31n proiektua egon behar da % 40an egina.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El segundo pago de 40%, previo informe y justificación documental de la realización del proyecto en un 100% antes del 31 de enero de 2024, para aquellos proyectos en los que la fecha de justificación se haya establecido el 31 de enero de 2024. En los proyectos que cuenten con el plazo de justificación ampliado, el grado de realización del proyecto a 31 de enero de 2024 se establece en un 40%.</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lang w:val="eu-ES"/>
              </w:rPr>
              <w:t>9. Diru laguntzaren erregularizazioa</w:t>
            </w:r>
          </w:p>
          <w:p w:rsidR="00772EC9" w:rsidRPr="00800099" w:rsidRDefault="00772EC9" w:rsidP="006A321C">
            <w:pPr>
              <w:jc w:val="both"/>
              <w:rPr>
                <w:rFonts w:ascii="Garamond" w:hAnsi="Garamond"/>
                <w:b/>
                <w:sz w:val="24"/>
                <w:lang w:val="eu-ES"/>
              </w:rPr>
            </w:pP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9. Regularización de la subvención</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Ikusita benetan zer gastu eta diru sarrera izan diren, zuzendu egingo da ordaindu beharreko zenbatekoa bigarren ordainketan edo, hala badagokio, ordaindua dagoen kopuruan (itzuliz zehazten zenbatekoa),  aldea denean, hasierako aurrekontuari eta/edo emandako diru laguntzari buruz, % 10 baino handiagoa.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A la vista de los gastos e ingresos realmente producidos, se efectuará la oportuna rectificación del importe a abonar en el segundo pago o, en su caso, en la cantidad ya abonada (mediante devolución de la cuantía que se determine), cuando la diferencia respecto al presupuesto inicial y/o a la subvención otorgada sea superior al 10%.</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lang w:val="eu-ES"/>
              </w:rPr>
              <w:t>10. Diru laguntzaren zertarakoa aldatzea</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10. Variación del destino de la subvención</w:t>
            </w:r>
          </w:p>
          <w:p w:rsidR="00772EC9" w:rsidRPr="00800099" w:rsidRDefault="00772EC9" w:rsidP="006A321C">
            <w:pPr>
              <w:ind w:right="-115"/>
              <w:jc w:val="both"/>
              <w:rPr>
                <w:rFonts w:ascii="Garamond" w:hAnsi="Garamond"/>
                <w:b/>
                <w:sz w:val="24"/>
              </w:rPr>
            </w:pPr>
          </w:p>
        </w:tc>
      </w:tr>
      <w:tr w:rsidR="00772EC9" w:rsidRPr="00800099" w:rsidTr="006A321C">
        <w:tc>
          <w:tcPr>
            <w:tcW w:w="4962" w:type="dxa"/>
          </w:tcPr>
          <w:p w:rsidR="00772EC9" w:rsidRPr="00800099" w:rsidRDefault="00772EC9" w:rsidP="006A321C">
            <w:pPr>
              <w:jc w:val="both"/>
              <w:rPr>
                <w:rFonts w:ascii="Garamond" w:hAnsi="Garamond"/>
                <w:sz w:val="24"/>
              </w:rPr>
            </w:pPr>
            <w:r w:rsidRPr="00800099">
              <w:rPr>
                <w:rFonts w:ascii="Garamond" w:hAnsi="Garamond"/>
                <w:sz w:val="24"/>
                <w:lang w:val="eu-ES"/>
              </w:rPr>
              <w:t>Diru laguntzaren GKE onuradunen batek ezinbestean aldatu behar izanez gero diru laguntzaren zertarakoa, gorabehera hori jakinarazi beharko dio udal honi Erregistro Ofizialaren bitartez, eta aurkeztu beharko dio, aurreko  jakinarazpena egiten denetik bi hileko epea gainditu barik, zertarako berria, diru laguntza jasotzeko proiektuaren formatuarekin, eta egokituko zaie oinarri hauen eskakizunei.</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Si una de las ONGs beneficiarias de la subvención se viera en la necesidad de cambiar el destino de la misma por causas de fuerza mayor, habrá de notificar a este Ayuntamiento por medio del Registro Oficial de esta circunstancia y presentar, en un plazo no superior a dos meses desde la comunicación antedicha, el nuevo destino con el formato de proyecto candidato a subvenciones, adaptándose a las exigencias de las presentes bases.</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Diru laguntzaren zertarako berria, osatua proiektu moduan, Tokiko Gobernu Batzarrak aztertuko du, eta hark berariaz onartu beharko du.</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El nuevo destino de la subvención conformado como proyecto, será sometido al análisis de la Junta de Gobierno Local y deberá contar con su aprobación expresa.</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b/>
                <w:bCs/>
                <w:sz w:val="24"/>
                <w:lang w:val="eu-ES"/>
              </w:rPr>
            </w:pPr>
            <w:r w:rsidRPr="00800099">
              <w:rPr>
                <w:rFonts w:ascii="Garamond" w:hAnsi="Garamond"/>
                <w:b/>
                <w:bCs/>
                <w:sz w:val="24"/>
                <w:lang w:val="eu-ES"/>
              </w:rPr>
              <w:t>11.- Entitate onuradunaren betebeharrak</w:t>
            </w:r>
          </w:p>
        </w:tc>
        <w:tc>
          <w:tcPr>
            <w:tcW w:w="4961" w:type="dxa"/>
          </w:tcPr>
          <w:p w:rsidR="00772EC9" w:rsidRPr="00800099" w:rsidRDefault="00772EC9" w:rsidP="006A321C">
            <w:pPr>
              <w:ind w:right="-115"/>
              <w:jc w:val="both"/>
              <w:rPr>
                <w:rFonts w:ascii="Garamond" w:hAnsi="Garamond"/>
                <w:b/>
                <w:bCs/>
                <w:sz w:val="24"/>
              </w:rPr>
            </w:pPr>
            <w:r w:rsidRPr="00800099">
              <w:rPr>
                <w:rFonts w:ascii="Garamond" w:hAnsi="Garamond"/>
                <w:b/>
                <w:bCs/>
                <w:sz w:val="24"/>
              </w:rPr>
              <w:t>11.- Obligaciones de la entidad beneficiaria.</w:t>
            </w:r>
          </w:p>
          <w:p w:rsidR="00772EC9" w:rsidRPr="00800099" w:rsidRDefault="00772EC9" w:rsidP="006A321C">
            <w:pPr>
              <w:ind w:right="-115"/>
              <w:jc w:val="both"/>
              <w:rPr>
                <w:rFonts w:ascii="Garamond" w:hAnsi="Garamond"/>
                <w:b/>
                <w:bCs/>
                <w:sz w:val="24"/>
              </w:rPr>
            </w:pP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 xml:space="preserve">Entitate onuradunek, lankidetza proiektuetako laguntzak jasotzen dituztenak, ekintzak egin </w:t>
            </w:r>
            <w:r w:rsidRPr="00800099">
              <w:rPr>
                <w:rFonts w:ascii="Garamond" w:hAnsi="Garamond"/>
                <w:sz w:val="24"/>
                <w:lang w:val="eu-ES"/>
              </w:rPr>
              <w:lastRenderedPageBreak/>
              <w:t>beharko dituzte proiektua ezagutzera emateko, arrasatearrak sentsibilizatze aldera proiektuaren helburuaren inguruan.</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lastRenderedPageBreak/>
              <w:t xml:space="preserve">Las entidades beneficiarias de ayudas para proyectos de cooperación deberán realizar acciones destinadas </w:t>
            </w:r>
            <w:r w:rsidRPr="00800099">
              <w:rPr>
                <w:rFonts w:ascii="Garamond" w:hAnsi="Garamond"/>
                <w:sz w:val="24"/>
              </w:rPr>
              <w:lastRenderedPageBreak/>
              <w:t>a dar a conocer el proyecto, con el fin de sensibilizar a la población de Arrasate respecto al objeto del mismo.</w:t>
            </w:r>
          </w:p>
          <w:p w:rsidR="00772EC9" w:rsidRPr="00800099" w:rsidRDefault="00772EC9" w:rsidP="006A321C">
            <w:pPr>
              <w:ind w:right="-115"/>
              <w:jc w:val="both"/>
              <w:rPr>
                <w:rFonts w:ascii="Garamond" w:hAnsi="Garamond"/>
                <w:sz w:val="24"/>
              </w:rPr>
            </w:pPr>
          </w:p>
        </w:tc>
      </w:tr>
      <w:tr w:rsidR="00772EC9" w:rsidRPr="00800099" w:rsidTr="006A321C">
        <w:tc>
          <w:tcPr>
            <w:tcW w:w="4962" w:type="dxa"/>
          </w:tcPr>
          <w:p w:rsidR="00772EC9" w:rsidRPr="00800099" w:rsidRDefault="00772EC9" w:rsidP="006A321C">
            <w:pPr>
              <w:jc w:val="both"/>
              <w:rPr>
                <w:rFonts w:ascii="Garamond" w:hAnsi="Garamond"/>
                <w:b/>
                <w:sz w:val="24"/>
                <w:lang w:val="eu-ES"/>
              </w:rPr>
            </w:pPr>
            <w:r w:rsidRPr="00800099">
              <w:rPr>
                <w:rFonts w:ascii="Garamond" w:hAnsi="Garamond"/>
                <w:b/>
                <w:sz w:val="24"/>
                <w:lang w:val="eu-ES"/>
              </w:rPr>
              <w:lastRenderedPageBreak/>
              <w:t>12. Klausula gehigarria</w:t>
            </w:r>
          </w:p>
        </w:tc>
        <w:tc>
          <w:tcPr>
            <w:tcW w:w="4961" w:type="dxa"/>
          </w:tcPr>
          <w:p w:rsidR="00772EC9" w:rsidRPr="00800099" w:rsidRDefault="00772EC9" w:rsidP="006A321C">
            <w:pPr>
              <w:ind w:right="-115"/>
              <w:jc w:val="both"/>
              <w:rPr>
                <w:rFonts w:ascii="Garamond" w:hAnsi="Garamond"/>
                <w:b/>
                <w:sz w:val="24"/>
              </w:rPr>
            </w:pPr>
            <w:r w:rsidRPr="00800099">
              <w:rPr>
                <w:rFonts w:ascii="Garamond" w:hAnsi="Garamond"/>
                <w:b/>
                <w:sz w:val="24"/>
              </w:rPr>
              <w:t>12. Cláusula adicional</w:t>
            </w:r>
          </w:p>
          <w:p w:rsidR="00772EC9" w:rsidRPr="00800099" w:rsidRDefault="00772EC9" w:rsidP="006A321C">
            <w:pPr>
              <w:ind w:right="-115"/>
              <w:jc w:val="both"/>
              <w:rPr>
                <w:rFonts w:ascii="Garamond" w:hAnsi="Garamond"/>
                <w:sz w:val="24"/>
              </w:rPr>
            </w:pPr>
          </w:p>
        </w:tc>
      </w:tr>
      <w:tr w:rsidR="00772EC9" w:rsidRPr="00800099" w:rsidTr="006A321C">
        <w:trPr>
          <w:trHeight w:hRule="exact" w:val="1236"/>
        </w:trPr>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Oinarri espezifiko hauetan berariaz ez bada jasotzen zerbait, aplikatuko zaio deialdiaren oinarri orokorretan ezarritakoa.</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En todo lo no recogido expresamente en las presentes bases específicas, se estará a lo dispuesto en las bases generales de la convocatoria.</w:t>
            </w:r>
          </w:p>
        </w:tc>
      </w:tr>
      <w:tr w:rsidR="00772EC9" w:rsidRPr="00800099" w:rsidTr="006A321C">
        <w:tc>
          <w:tcPr>
            <w:tcW w:w="4962" w:type="dxa"/>
          </w:tcPr>
          <w:p w:rsidR="00772EC9" w:rsidRPr="00800099" w:rsidRDefault="00772EC9" w:rsidP="006A321C">
            <w:pPr>
              <w:jc w:val="both"/>
              <w:rPr>
                <w:rFonts w:ascii="Garamond" w:hAnsi="Garamond"/>
                <w:sz w:val="24"/>
                <w:lang w:val="eu-ES"/>
              </w:rPr>
            </w:pPr>
            <w:r w:rsidRPr="00800099">
              <w:rPr>
                <w:rFonts w:ascii="Garamond" w:hAnsi="Garamond"/>
                <w:sz w:val="24"/>
                <w:lang w:val="eu-ES"/>
              </w:rPr>
              <w:t>Halaber, aginduko dute Diru laguntzen udal ordenantzak eta Diru laguntzen 38/2003 Lege Orokorrak, eta bat datozen gainerako lege mailako xedapenek.</w:t>
            </w:r>
          </w:p>
        </w:tc>
        <w:tc>
          <w:tcPr>
            <w:tcW w:w="4961" w:type="dxa"/>
          </w:tcPr>
          <w:p w:rsidR="00772EC9" w:rsidRPr="00800099" w:rsidRDefault="00772EC9" w:rsidP="006A321C">
            <w:pPr>
              <w:ind w:right="-115"/>
              <w:jc w:val="both"/>
              <w:rPr>
                <w:rFonts w:ascii="Garamond" w:hAnsi="Garamond"/>
                <w:sz w:val="24"/>
              </w:rPr>
            </w:pPr>
            <w:r w:rsidRPr="00800099">
              <w:rPr>
                <w:rFonts w:ascii="Garamond" w:hAnsi="Garamond"/>
                <w:sz w:val="24"/>
              </w:rPr>
              <w:t>Asimismo, regirán la Ordenanza Municipal de Subvenciones y la Ley 38/2003, General de Subvenciones y demás disposiciones legales concordantes.</w:t>
            </w:r>
          </w:p>
        </w:tc>
      </w:tr>
    </w:tbl>
    <w:p w:rsidR="00462319" w:rsidRPr="00D57D79" w:rsidRDefault="00462319" w:rsidP="00D57D79">
      <w:bookmarkStart w:id="0" w:name="_GoBack"/>
      <w:bookmarkEnd w:id="0"/>
    </w:p>
    <w:sectPr w:rsidR="00462319" w:rsidRPr="00D57D7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772EC9">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772EC9">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2">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462319"/>
    <w:rsid w:val="004F19D0"/>
    <w:rsid w:val="00566CE7"/>
    <w:rsid w:val="007037CE"/>
    <w:rsid w:val="00772EC9"/>
    <w:rsid w:val="007C1DAA"/>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9</Pages>
  <Words>3436</Words>
  <Characters>19590</Characters>
  <Application>Microsoft Office Word</Application>
  <DocSecurity>0</DocSecurity>
  <Lines>163</Lines>
  <Paragraphs>45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22981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71</cp:revision>
  <cp:lastPrinted>2008-01-07T11:28:00Z</cp:lastPrinted>
  <dcterms:created xsi:type="dcterms:W3CDTF">2002-10-15T14:15:00Z</dcterms:created>
  <dcterms:modified xsi:type="dcterms:W3CDTF">2023-05-09T10:45:00Z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