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jc w:val="center"/>
        <w:tblLayout w:type="fixed"/>
        <w:tblLook w:val="0000" w:firstRow="0" w:lastRow="0" w:firstColumn="0" w:lastColumn="0" w:noHBand="0" w:noVBand="0"/>
      </w:tblPr>
      <w:tblGrid>
        <w:gridCol w:w="4857"/>
        <w:gridCol w:w="4873"/>
        <w:gridCol w:w="20"/>
      </w:tblGrid>
      <w:tr w:rsidR="009A1585" w:rsidRPr="0095209A" w:rsidTr="006A321C">
        <w:trPr>
          <w:trHeight w:hRule="exact" w:val="2523"/>
          <w:jc w:val="center"/>
        </w:trPr>
        <w:tc>
          <w:tcPr>
            <w:tcW w:w="4857" w:type="dxa"/>
          </w:tcPr>
          <w:p w:rsidR="009A1585" w:rsidRPr="0095209A" w:rsidRDefault="009A1585" w:rsidP="006A321C">
            <w:pPr>
              <w:keepNext/>
              <w:spacing w:before="120" w:after="120"/>
              <w:ind w:right="113"/>
              <w:jc w:val="both"/>
              <w:outlineLvl w:val="0"/>
              <w:rPr>
                <w:rFonts w:ascii="Garamond" w:hAnsi="Garamond"/>
                <w:b/>
                <w:color w:val="000000"/>
                <w:kern w:val="28"/>
                <w:sz w:val="24"/>
                <w:szCs w:val="24"/>
                <w:lang w:val="eu-ES"/>
              </w:rPr>
            </w:pPr>
            <w:r w:rsidRPr="0095209A">
              <w:rPr>
                <w:rFonts w:ascii="Garamond" w:hAnsi="Garamond"/>
                <w:b/>
                <w:color w:val="000000"/>
                <w:kern w:val="28"/>
                <w:sz w:val="24"/>
                <w:szCs w:val="24"/>
                <w:lang w:val="eu-ES"/>
              </w:rPr>
              <w:t>3.2. IRAKASKUNTZA ARAUTUAN IRABAZI ASMORIK GABE DIHARDU-TEN IKASTETXEETAKO IKASLEEN GURASO ELKARTEEK EGINDAKO JAR-DUERA ETA PROIEKTUETARAKO DI-RULAGUNTZAK EMATEKO OINARRI ARAUAK.</w:t>
            </w:r>
          </w:p>
        </w:tc>
        <w:tc>
          <w:tcPr>
            <w:tcW w:w="4893" w:type="dxa"/>
            <w:gridSpan w:val="2"/>
          </w:tcPr>
          <w:p w:rsidR="009A1585" w:rsidRPr="0095209A" w:rsidRDefault="009A1585" w:rsidP="006A321C">
            <w:pPr>
              <w:keepNext/>
              <w:spacing w:before="120" w:after="120"/>
              <w:ind w:right="113"/>
              <w:jc w:val="both"/>
              <w:outlineLvl w:val="0"/>
              <w:rPr>
                <w:rFonts w:ascii="Garamond" w:hAnsi="Garamond"/>
                <w:b/>
                <w:kern w:val="28"/>
                <w:sz w:val="24"/>
                <w:szCs w:val="24"/>
              </w:rPr>
            </w:pPr>
            <w:r w:rsidRPr="0095209A">
              <w:rPr>
                <w:rFonts w:ascii="Garamond" w:hAnsi="Garamond"/>
                <w:b/>
                <w:kern w:val="28"/>
                <w:sz w:val="24"/>
                <w:szCs w:val="24"/>
              </w:rPr>
              <w:t>3.2. BASES REGULADORAS DE LA CONCESION DE SUBVENCIONES PARA LAS ACTIVIDADES Y PROYECTOS REALIZADOS POR ASOCIACIONES DE MADRES Y PADRES DEL ALUMNADO DE LOS CENTROS DOCENTES SIN ANI-MO DE LUCRO QUE ACTUAN EN EL AMBITO DE LA ENSEÑANZA REGLADA</w:t>
            </w:r>
          </w:p>
        </w:tc>
      </w:tr>
      <w:tr w:rsidR="009A1585" w:rsidRPr="0095209A" w:rsidTr="006A321C">
        <w:trPr>
          <w:trHeight w:hRule="exact" w:val="454"/>
          <w:jc w:val="center"/>
        </w:trPr>
        <w:tc>
          <w:tcPr>
            <w:tcW w:w="4857" w:type="dxa"/>
          </w:tcPr>
          <w:p w:rsidR="009A1585" w:rsidRPr="0095209A" w:rsidRDefault="009A1585" w:rsidP="006A321C">
            <w:pPr>
              <w:keepNext/>
              <w:spacing w:before="120" w:after="120"/>
              <w:ind w:right="113"/>
              <w:outlineLvl w:val="2"/>
              <w:rPr>
                <w:rFonts w:ascii="Garamond" w:hAnsi="Garamond" w:cs="Arial"/>
                <w:b/>
                <w:bCs/>
                <w:color w:val="000000"/>
                <w:sz w:val="24"/>
                <w:szCs w:val="24"/>
                <w:lang w:val="eu-ES" w:eastAsia="eu-ES"/>
              </w:rPr>
            </w:pPr>
            <w:r w:rsidRPr="0095209A">
              <w:rPr>
                <w:rFonts w:ascii="Garamond" w:hAnsi="Garamond" w:cs="Arial"/>
                <w:b/>
                <w:bCs/>
                <w:color w:val="000000"/>
                <w:sz w:val="24"/>
                <w:szCs w:val="24"/>
                <w:lang w:val="eu-ES" w:eastAsia="eu-ES"/>
              </w:rPr>
              <w:t>1. Xedea</w:t>
            </w:r>
          </w:p>
        </w:tc>
        <w:tc>
          <w:tcPr>
            <w:tcW w:w="4893" w:type="dxa"/>
            <w:gridSpan w:val="2"/>
          </w:tcPr>
          <w:p w:rsidR="009A1585" w:rsidRPr="0095209A" w:rsidRDefault="009A1585" w:rsidP="006A321C">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9A1585" w:rsidRPr="0095209A" w:rsidTr="006A321C">
        <w:trPr>
          <w:trHeight w:hRule="exact" w:val="1761"/>
          <w:jc w:val="center"/>
        </w:trPr>
        <w:tc>
          <w:tcPr>
            <w:tcW w:w="4857" w:type="dxa"/>
          </w:tcPr>
          <w:p w:rsidR="009A1585" w:rsidRPr="0095209A" w:rsidRDefault="009A1585" w:rsidP="006A321C">
            <w:pPr>
              <w:spacing w:before="120" w:after="120"/>
              <w:ind w:right="113"/>
              <w:jc w:val="both"/>
              <w:rPr>
                <w:rFonts w:ascii="Garamond" w:hAnsi="Garamond"/>
                <w:color w:val="000000"/>
                <w:sz w:val="24"/>
                <w:szCs w:val="24"/>
                <w:lang w:val="eu-ES" w:eastAsia="eu-ES"/>
              </w:rPr>
            </w:pPr>
            <w:r w:rsidRPr="0095209A">
              <w:rPr>
                <w:rFonts w:ascii="Garamond" w:hAnsi="Garamond"/>
                <w:color w:val="000000"/>
                <w:sz w:val="24"/>
                <w:szCs w:val="24"/>
                <w:lang w:val="eu-ES" w:eastAsia="eu-ES"/>
              </w:rPr>
              <w:t>Oinarri hauen xedea hau da: Arrasateko irabazi asmorik gabeko ikastetxeetako ikasleen guraso elkarteek egindako jarduera eta proiektuetarako dirulaguntzak emateko baldintzak arautzea.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Es objeto de las presentes bases la regulación de las condiciones para la concesión de subven-ciones para las actividades y proyectos realizados por asociaciones de madres y padres del alumna-do de los centros docentes en el ámbito de la enseñanza reglada en Arrasate.</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Diru laguntzen xedea noizean behingo jarduera zehatzak eta ikasturteko jarduera programak izango dira; lehen kasuan, </w:t>
            </w:r>
            <w:r w:rsidRPr="0095209A">
              <w:rPr>
                <w:rFonts w:ascii="Garamond" w:hAnsi="Garamond"/>
                <w:bCs/>
                <w:sz w:val="24"/>
                <w:szCs w:val="24"/>
                <w:lang w:val="eu-ES" w:eastAsia="eu-ES"/>
              </w:rPr>
              <w:t>2023an</w:t>
            </w:r>
            <w:r w:rsidRPr="0095209A">
              <w:rPr>
                <w:rFonts w:ascii="Garamond" w:hAnsi="Garamond"/>
                <w:sz w:val="24"/>
                <w:szCs w:val="24"/>
                <w:lang w:val="eu-ES" w:eastAsia="eu-ES"/>
              </w:rPr>
              <w:t xml:space="preserve"> antolatutako jarduerak izango dira; bigarrenean, berriz, </w:t>
            </w:r>
            <w:r w:rsidRPr="0095209A">
              <w:rPr>
                <w:rFonts w:ascii="Garamond" w:hAnsi="Garamond"/>
                <w:bCs/>
                <w:sz w:val="24"/>
                <w:szCs w:val="24"/>
                <w:lang w:val="eu-ES" w:eastAsia="eu-ES"/>
              </w:rPr>
              <w:t>2022-2023</w:t>
            </w:r>
            <w:r w:rsidRPr="0095209A">
              <w:rPr>
                <w:rFonts w:ascii="Garamond" w:hAnsi="Garamond"/>
                <w:sz w:val="24"/>
                <w:szCs w:val="24"/>
                <w:lang w:val="eu-ES" w:eastAsia="eu-ES"/>
              </w:rPr>
              <w:t xml:space="preserve"> ikasturtean egindakoak.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Serán objeto de subvención tanto las actividades puntuales y concretas como programas de actividades del curso escolar, en el primer supuesto éstas se habrán tenido que organizar durante el año 2023 y en el segundo supuesto, durante el curso escolar 2022-2023.</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diruz lagunduko diren jarduerak honelakoak izan beharko dira: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las actividades objeto de subvención deberán tener la siguiente naturaleza:</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Oro har, ikastetxearen eskola programazio orokorraren jarduera osagarriak eta eskolaz kanpoko jarduera programak.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1) En general, actividades complementarias de la programación general escolar lectiva del centro escolar y programas de actividades extraescolares</w:t>
            </w:r>
          </w:p>
        </w:tc>
      </w:tr>
      <w:tr w:rsidR="009A1585" w:rsidRPr="0095209A" w:rsidTr="006A321C">
        <w:trPr>
          <w:trHeight w:hRule="exact" w:val="1474"/>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Hezkuntza, kultura eta kirol arloko jarduerak; baita, entitate publikoen finantziaziorik eduki ez arren, ikuspegi sozialetik garrantzitsutzat jotzen diren hezkuntza zerbitzuak ere</w:t>
            </w:r>
            <w:r w:rsidRPr="0095209A">
              <w:rPr>
                <w:rFonts w:ascii="Garamond" w:hAnsi="Garamond"/>
                <w:szCs w:val="24"/>
                <w:lang w:val="eu-ES" w:eastAsia="eu-ES"/>
              </w:rPr>
              <w:t xml:space="preserve">, </w:t>
            </w:r>
            <w:r w:rsidRPr="0095209A">
              <w:rPr>
                <w:rFonts w:ascii="Garamond" w:hAnsi="Garamond"/>
                <w:sz w:val="24"/>
                <w:szCs w:val="24"/>
                <w:lang w:val="eu-ES" w:eastAsia="eu-ES"/>
              </w:rPr>
              <w:t>aurrez Udalak aztertuta.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Actividades educativas, culturales y deportivas así como, previo análisis del Ayuntamiento, aquellos servicios educativos que, aún no siendo financiados por entidades públicas, se consideren socialmente relevantes. </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Eskola komunitatean euskararen erabilera sustatzeko jarduerak eta programak.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3) Actividades o programas para fomentar la utilización del euskera en la comunidad escolar.  </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Hezkuntza zabaltzeko jarduerak, komunitatean hezkuntza garatzeko programak eta aisialdirako hezkuntza programak; baita ber-dintasunarekin, hezkidetzarekin, bizikidetzarekin eta garapen iraunkorrarekin lotutakoak ere.</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4) Actividades de difusión educativa, programas de desarrollo educativo comunitario y programas de educación en el tiempo libre, al igual que los relacionados con la igualdad, coeducación, convivencia y el desarrollo sostenible.</w:t>
            </w:r>
          </w:p>
        </w:tc>
      </w:tr>
      <w:tr w:rsidR="009A1585" w:rsidRPr="0095209A" w:rsidTr="006A321C">
        <w:trPr>
          <w:trHeight w:hRule="exact" w:val="907"/>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5) Irakaskuntzaren kalitatea sustatu eta eskola kudeaketa hobetzeko proiektuak.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5)</w:t>
            </w:r>
            <w:r w:rsidRPr="0095209A">
              <w:rPr>
                <w:rFonts w:ascii="Garamond" w:hAnsi="Garamond"/>
                <w:b/>
                <w:sz w:val="24"/>
                <w:szCs w:val="24"/>
                <w:lang w:eastAsia="eu-ES"/>
              </w:rPr>
              <w:t xml:space="preserve"> </w:t>
            </w:r>
            <w:r w:rsidRPr="0095209A">
              <w:rPr>
                <w:rFonts w:ascii="Garamond" w:hAnsi="Garamond"/>
                <w:sz w:val="24"/>
                <w:szCs w:val="24"/>
                <w:lang w:eastAsia="eu-ES"/>
              </w:rPr>
              <w:t>Proyectos para fomentar la calidad de la enseñanza y para mejorar la gestión escolar.</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 Gurasoak hezteko jarduerak eta guraso eskoletarako jarduerak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6) Actividades para educar a padres y madres o para las escuelas de padres y madres</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jarduera eta kontzeptu hauek ez dira diruz lagunduko:</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No serán objeto de subvención las siguientes actividades o conceptos:</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Azpiegiturako obrak eta inbertsioak egitea, ondasun higiezinak erostea eta ekipamendua (altzariak, etxetresnak, argazkigintza, informatika) erostea.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1) Propuestas que consistan en la realización de obras de infraestructura, inversiones, adquisición de inmuebles y la compra de mobiliario y equipamiento (mobiliario, electrodoméstico, fotográfico, informático). </w:t>
            </w:r>
          </w:p>
        </w:tc>
      </w:tr>
      <w:tr w:rsidR="009A1585" w:rsidRPr="0095209A" w:rsidTr="006A321C">
        <w:trPr>
          <w:trHeight w:hRule="exact" w:val="2693"/>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Elkarteak egindako bazkari, afari eta ostalaritza zerbitzuei lotutako beste batzuen kostuak; diruz laguntzeko modukoak izango dira, ordea, elkarteak kultur asteak, ospakizunak eta halakoak egiteko beharrezkoak diren janari, edari eta materialak, baldin eta egindako gastuaren eta lortu nahi den helburuaren arteko proportzional-tasuna egokia bada.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2) Costes de comidas, cenas u otras propias de servicios de hostelería, realizadas por la asociación, pero si serán objeto de subvención el coste de productos alimenticios, bebidas y material necesario para llevar a cabo una actividad de la asociación tales como semanas culturales, celebraciones..., siempre que guarde la oportuna proporcionalidad entre el gasto realizado y el objetivo perseguido.</w:t>
            </w:r>
          </w:p>
        </w:tc>
      </w:tr>
      <w:tr w:rsidR="009A1585" w:rsidRPr="0095209A" w:rsidTr="006A321C">
        <w:trPr>
          <w:trHeight w:hRule="exact" w:val="1194"/>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3) Elkarte horiei loturiko ikastetxeei Udalaren Hezkuntza sailak berariaz diruz lagundutako programak. </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3) Programas que hayan sido objeto de subvención específica por parte del Departamento de Educación Municipal a los colegios de esas asociaciones</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Udalaren iritziz beste laguntza programa batzuetan hobeto egokitzen diren jarduera eta proiektuak.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4) Aquellas actividades o proyectos que en opinión del Ayuntamiento tengan mejor encaje en otros programas de ayudas. </w:t>
            </w:r>
          </w:p>
        </w:tc>
      </w:tr>
      <w:tr w:rsidR="009A1585" w:rsidRPr="0095209A" w:rsidTr="006A321C">
        <w:trPr>
          <w:jc w:val="center"/>
        </w:trPr>
        <w:tc>
          <w:tcPr>
            <w:tcW w:w="4857" w:type="dxa"/>
          </w:tcPr>
          <w:p w:rsidR="009A1585" w:rsidRPr="0095209A" w:rsidRDefault="009A1585" w:rsidP="006A321C">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893" w:type="dxa"/>
            <w:gridSpan w:val="2"/>
          </w:tcPr>
          <w:p w:rsidR="009A1585" w:rsidRPr="0095209A" w:rsidRDefault="009A1585" w:rsidP="006A321C">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2. Asociaciones  beneficiarias</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hauek arautzen dituzten dirulaguntzak irabazi asmorik gabeko guraso elkarteek eskatu ahal izango dituzte, baldintza hauek betetzen badituzte:</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Podrán solicitar las subvenciones que se regulan por las presentes bases específicas, las asociaciones de padres de alumnas y alumnos sin ánimo de lucro que cumplan los siguientes requisitos:</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a) Arrasaten Haur Hezkuntzako bigarren zikloa edota Lehen Hezkuntzako edota Derrigorrezko Bigarren Hezkuntzako edota Derrigorrezko Bigarren Hezkuntza Ondoko etapak ematen dituzten ikastetxeetako ikasleen gurasoen elkarte </w:t>
            </w:r>
            <w:r w:rsidRPr="0095209A">
              <w:rPr>
                <w:rFonts w:ascii="Garamond" w:hAnsi="Garamond"/>
                <w:sz w:val="24"/>
                <w:szCs w:val="24"/>
                <w:lang w:val="eu-ES" w:eastAsia="eu-ES"/>
              </w:rPr>
              <w:lastRenderedPageBreak/>
              <w:t>bat izatea.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lastRenderedPageBreak/>
              <w:t xml:space="preserve">a) Ser una asociación de madres y padres de alumnado de un centro docente que imparta el segundo ciclo de la Educación Infantil y/o etapas de la Educación Primaria y/o Educación Secundaria Obligatoria y/o Educación </w:t>
            </w:r>
            <w:r w:rsidRPr="0095209A">
              <w:rPr>
                <w:rFonts w:ascii="Garamond" w:hAnsi="Garamond"/>
                <w:sz w:val="24"/>
                <w:szCs w:val="24"/>
                <w:lang w:eastAsia="eu-ES"/>
              </w:rPr>
              <w:lastRenderedPageBreak/>
              <w:t>Secundaria Post-obligatoria en Arrasate.</w:t>
            </w:r>
          </w:p>
        </w:tc>
      </w:tr>
      <w:tr w:rsidR="009A1585" w:rsidRPr="0095209A" w:rsidTr="006A321C">
        <w:trPr>
          <w:jc w:val="center"/>
        </w:trPr>
        <w:tc>
          <w:tcPr>
            <w:tcW w:w="4857" w:type="dxa"/>
          </w:tcPr>
          <w:p w:rsidR="009A1585" w:rsidRPr="0095209A" w:rsidRDefault="009A1585" w:rsidP="006A321C">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3. Aurkeztu beharreko agiriak</w:t>
            </w:r>
          </w:p>
        </w:tc>
        <w:tc>
          <w:tcPr>
            <w:tcW w:w="4893" w:type="dxa"/>
            <w:gridSpan w:val="2"/>
          </w:tcPr>
          <w:p w:rsidR="009A1585" w:rsidRPr="0095209A" w:rsidRDefault="009A1585" w:rsidP="006A321C">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3. Documentación a presentar</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 orokorretako 7. artikuluan eskatzen denaz gain, agiri hauek aurkeztu beharko dira dirulaguntza eskatzeko eredu ofizialarekin batera: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Al modelo oficial de solicitud de la subvención deberá acompañarse, además de la requerida en el artículo 7 de las bases generales de la presente convocatoria, la siguiente documentación:</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Jarduera zehatzetarako eskaeretan, adierazi beharko da, batetik, aurreikuspenen arabera zenbatek parte hartuko duten, eta, bestetik, non eta noiz egingo diren jarduerok.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En las solicitudes para actividades concretas: se deberá indicar el número previsible de participantes, así como el lugar y las fechas de celebración previstas.</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Ikasturteko programa eta jardueretarako eskaeretan, onuradunak jarduera gauzatzeko zer baliabide eta azpiegitura dituen adierazi beharko da.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En las solicitudes para programas y actividades del curso escolar: se deberán relacionar los medios e infraestructuras con los que cuente la persona beneficiaria para el desarrollo de la actividad.</w:t>
            </w:r>
          </w:p>
        </w:tc>
      </w:tr>
      <w:tr w:rsidR="009A1585" w:rsidRPr="0095209A" w:rsidTr="006A321C">
        <w:trPr>
          <w:trHeight w:hRule="exact" w:val="765"/>
          <w:jc w:val="center"/>
        </w:trPr>
        <w:tc>
          <w:tcPr>
            <w:tcW w:w="4857" w:type="dxa"/>
          </w:tcPr>
          <w:p w:rsidR="009A1585" w:rsidRPr="0095209A" w:rsidRDefault="009A1585" w:rsidP="006A321C">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Izapidetzeaz arduratzen den administrazio unitatea</w:t>
            </w:r>
          </w:p>
        </w:tc>
        <w:tc>
          <w:tcPr>
            <w:tcW w:w="4893" w:type="dxa"/>
            <w:gridSpan w:val="2"/>
          </w:tcPr>
          <w:p w:rsidR="009A1585" w:rsidRPr="0095209A" w:rsidRDefault="009A1585"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Unidad administrativa encargada de la tramitación</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Hezkuntzako administrazio unitateak izapidetu-ko ditu eskaerak.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Las solicitudes serán tramitadas por la unidad administrativa de Educación. </w:t>
            </w:r>
          </w:p>
        </w:tc>
      </w:tr>
      <w:tr w:rsidR="009A1585" w:rsidRPr="0095209A" w:rsidTr="006A321C">
        <w:trPr>
          <w:jc w:val="center"/>
        </w:trPr>
        <w:tc>
          <w:tcPr>
            <w:tcW w:w="4857" w:type="dxa"/>
          </w:tcPr>
          <w:p w:rsidR="009A1585" w:rsidRPr="0095209A" w:rsidRDefault="009A1585" w:rsidP="006A321C">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Eskaerak baloratzeko irizpideak</w:t>
            </w:r>
          </w:p>
        </w:tc>
        <w:tc>
          <w:tcPr>
            <w:tcW w:w="4893" w:type="dxa"/>
            <w:gridSpan w:val="2"/>
          </w:tcPr>
          <w:p w:rsidR="009A1585" w:rsidRPr="0095209A" w:rsidRDefault="009A1585" w:rsidP="006A321C">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5. Criterios de valoración de las solicitudes</w:t>
            </w:r>
          </w:p>
        </w:tc>
      </w:tr>
      <w:tr w:rsidR="009A1585" w:rsidRPr="0095209A" w:rsidTr="006A321C">
        <w:trPr>
          <w:trHeight w:hRule="exact" w:val="1304"/>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arautzen diren laguntzak kalkulatzeko, honako irizpide hauek aplikatuko dira, atal bakoitzeko hemen jasotzen diren portzentajeekin:</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Para el cálculo de las ayudas reguladas en las presentes bases se aplicarán los siguientes criterios, con los porcentajes que a continuación se recogen por cada apartado:</w:t>
            </w:r>
          </w:p>
        </w:tc>
      </w:tr>
      <w:tr w:rsidR="009A1585" w:rsidRPr="0095209A" w:rsidTr="006A321C">
        <w:trPr>
          <w:trHeight w:hRule="exact" w:val="1219"/>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Laguntza guztiaren %20</w:t>
            </w:r>
            <w:r w:rsidRPr="0095209A">
              <w:rPr>
                <w:rFonts w:ascii="Garamond" w:hAnsi="Garamond"/>
                <w:b/>
                <w:sz w:val="24"/>
                <w:szCs w:val="24"/>
                <w:lang w:val="eu-ES" w:eastAsia="eu-ES"/>
              </w:rPr>
              <w:t>,</w:t>
            </w:r>
            <w:r w:rsidRPr="0095209A">
              <w:rPr>
                <w:rFonts w:ascii="Garamond" w:hAnsi="Garamond"/>
                <w:sz w:val="24"/>
                <w:szCs w:val="24"/>
                <w:lang w:val="eu-ES" w:eastAsia="eu-ES"/>
              </w:rPr>
              <w:t xml:space="preserve"> elkarte guztien artean zati berdinetan banatzeko; hortaz, kopuru berdina jasoko dute elkarte guztiek.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 El 20% del total de la ayuda a repartir a partes iguales entre todas las asociaciones; por tanto, cada asociación recibirá la misma cantidad.</w:t>
            </w:r>
          </w:p>
        </w:tc>
      </w:tr>
      <w:tr w:rsidR="009A1585" w:rsidRPr="0095209A" w:rsidTr="006A321C">
        <w:trPr>
          <w:trHeight w:val="1194"/>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b) Laguntza guztiaren %30, elkarte guztien artean banatzeko, kontuan izanik zenbat ikasle duen ikastetxe bakoitzak.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b) El 30% del total de la ayuda a repartir entre todas las asociaciones teniendo en cuenta el número de alumnos que tenga cada centro docente.</w:t>
            </w:r>
          </w:p>
        </w:tc>
      </w:tr>
      <w:tr w:rsidR="009A1585" w:rsidRPr="0095209A" w:rsidTr="006A321C">
        <w:trPr>
          <w:trHeight w:hRule="exact" w:val="1758"/>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c) Banatzekoa den laguntzaren gainerako %50a, kontuan izanik elkarte bakoitzak garatu beharreko jardueren ezaugarriak; horretarako, diruz laguntzeko moduko lau bloke bereizi ezarri ditu Udalak.</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c) El 50% restante de la ayuda a repartir, teniendo en cuenta las características de las actividades a desarrollar por cada asociación, estableciéndose para ello por el Ayuntamiento cuatro bloques diferenciados susceptibles de subvención.</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Gurasoak hezteko jarduerak edo guraso eskoletarako jarduerak: gehienez ere 450 €-ko dirulaguntza.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1.- Actividades para educar los padres y madres o para las escuelas de padres y madres, con un máximo de subvención de </w:t>
            </w:r>
            <w:r w:rsidRPr="0095209A">
              <w:rPr>
                <w:rFonts w:ascii="Garamond" w:hAnsi="Garamond"/>
                <w:b/>
                <w:sz w:val="24"/>
                <w:szCs w:val="24"/>
                <w:lang w:eastAsia="eu-ES"/>
              </w:rPr>
              <w:t>450 €</w:t>
            </w:r>
            <w:r w:rsidRPr="0095209A">
              <w:rPr>
                <w:rFonts w:ascii="Garamond" w:hAnsi="Garamond"/>
                <w:sz w:val="24"/>
                <w:szCs w:val="24"/>
                <w:lang w:eastAsia="eu-ES"/>
              </w:rPr>
              <w:t>.</w:t>
            </w:r>
          </w:p>
        </w:tc>
      </w:tr>
      <w:tr w:rsidR="009A1585" w:rsidRPr="0095209A" w:rsidTr="006A321C">
        <w:trPr>
          <w:trHeight w:hRule="exact" w:val="2911"/>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2.- Ikasleei zuzendutako hezkuntza programazio orokorraren osagarriak diren eta ikasleei zuzenduta dauden jarduerak, eskolaz kanpoko jarduerak eta diruz laguntzekoak diren jarduerak antolatzea (hezkuntza, kultura, kirola, garapen iraunkorra, berdintasuna, hezkidetza, bizikidetza, aisialdiko hezkuntza, komunitatean hezkuntza garatzekoak eta hezkuntzaren kalitatea  sustatze-koak): gehienez ere </w:t>
            </w:r>
            <w:r w:rsidRPr="0095209A">
              <w:rPr>
                <w:rFonts w:ascii="Garamond" w:hAnsi="Garamond"/>
                <w:b/>
                <w:bCs/>
                <w:sz w:val="24"/>
                <w:szCs w:val="24"/>
                <w:lang w:val="eu-ES" w:eastAsia="eu-ES"/>
              </w:rPr>
              <w:t>450 €</w:t>
            </w:r>
            <w:r w:rsidRPr="0095209A">
              <w:rPr>
                <w:rFonts w:ascii="Garamond" w:hAnsi="Garamond"/>
                <w:sz w:val="24"/>
                <w:szCs w:val="24"/>
                <w:lang w:val="eu-ES" w:eastAsia="eu-ES"/>
              </w:rPr>
              <w:t>-ko dirulaguntza.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2.-Organización de actividades complementarias de los programas generales de educación y extraescolares dirigidas al alumnado y las actividades objeto de subvención (educativas, culturales, deportivas, desarrollo sostenible, igualdad, hezkidetza, bizikidetza, difusión educativa, educación en el tiempo libre, desarrollo educativo comunitario y de fomentar la calidad de la enseñanza), con un máximo de subvención de </w:t>
            </w:r>
            <w:r w:rsidRPr="0095209A">
              <w:rPr>
                <w:rFonts w:ascii="Garamond" w:hAnsi="Garamond"/>
                <w:b/>
                <w:sz w:val="24"/>
                <w:szCs w:val="24"/>
                <w:lang w:eastAsia="eu-ES"/>
              </w:rPr>
              <w:t>450 €</w:t>
            </w:r>
            <w:r w:rsidRPr="0095209A">
              <w:rPr>
                <w:rFonts w:ascii="Garamond" w:hAnsi="Garamond"/>
                <w:sz w:val="24"/>
                <w:szCs w:val="24"/>
                <w:lang w:eastAsia="eu-ES"/>
              </w:rPr>
              <w:t>.</w:t>
            </w:r>
          </w:p>
        </w:tc>
      </w:tr>
      <w:tr w:rsidR="009A1585" w:rsidRPr="0095209A" w:rsidTr="006A321C">
        <w:trPr>
          <w:trHeight w:hRule="exact" w:val="1219"/>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3.- Euskaraz egindako jarduerak edo euskararen erabilera bultzatzeko antolatutako jarduerak: gehienez ere </w:t>
            </w:r>
            <w:r w:rsidRPr="0095209A">
              <w:rPr>
                <w:rFonts w:ascii="Garamond" w:hAnsi="Garamond"/>
                <w:b/>
                <w:bCs/>
                <w:sz w:val="24"/>
                <w:szCs w:val="24"/>
                <w:lang w:val="eu-ES" w:eastAsia="eu-ES"/>
              </w:rPr>
              <w:t>300 €</w:t>
            </w:r>
            <w:r w:rsidRPr="0095209A">
              <w:rPr>
                <w:rFonts w:ascii="Garamond" w:hAnsi="Garamond"/>
                <w:sz w:val="24"/>
                <w:szCs w:val="24"/>
                <w:lang w:val="eu-ES" w:eastAsia="eu-ES"/>
              </w:rPr>
              <w:t>-ko dirulaguntza.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3.- Actividades realizadas en euskera o actividades organizadas para potenciar el uso del euskera, con un máximo de subvención de </w:t>
            </w:r>
            <w:r w:rsidRPr="0095209A">
              <w:rPr>
                <w:rFonts w:ascii="Garamond" w:hAnsi="Garamond"/>
                <w:b/>
                <w:bCs/>
                <w:sz w:val="24"/>
                <w:szCs w:val="24"/>
                <w:lang w:eastAsia="eu-ES"/>
              </w:rPr>
              <w:t>300 €</w:t>
            </w:r>
          </w:p>
        </w:tc>
      </w:tr>
      <w:tr w:rsidR="009A1585" w:rsidRPr="0095209A" w:rsidTr="006A321C">
        <w:trPr>
          <w:gridAfter w:val="1"/>
          <w:wAfter w:w="20" w:type="dxa"/>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4.- Antolatutako jarduerek herrian, auzoan edo inguruko komunitatean daukaten eragina: gehienez ere </w:t>
            </w:r>
            <w:r w:rsidRPr="0095209A">
              <w:rPr>
                <w:rFonts w:ascii="Garamond" w:hAnsi="Garamond"/>
                <w:b/>
                <w:bCs/>
                <w:sz w:val="24"/>
                <w:szCs w:val="24"/>
                <w:lang w:val="eu-ES" w:eastAsia="eu-ES"/>
              </w:rPr>
              <w:t>300 €</w:t>
            </w:r>
            <w:r w:rsidRPr="0095209A">
              <w:rPr>
                <w:rFonts w:ascii="Garamond" w:hAnsi="Garamond"/>
                <w:sz w:val="24"/>
                <w:szCs w:val="24"/>
                <w:lang w:val="eu-ES" w:eastAsia="eu-ES"/>
              </w:rPr>
              <w:t>-ko dirulaguntza.</w:t>
            </w:r>
          </w:p>
        </w:tc>
        <w:tc>
          <w:tcPr>
            <w:tcW w:w="4873" w:type="dxa"/>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4.- La influencia que las actividades organizadas tengan en el pueblo, barrio o comunidad circundante, con un máximo de subvención de </w:t>
            </w:r>
            <w:r w:rsidRPr="0095209A">
              <w:rPr>
                <w:rFonts w:ascii="Garamond" w:hAnsi="Garamond"/>
                <w:b/>
                <w:bCs/>
                <w:sz w:val="24"/>
                <w:szCs w:val="24"/>
                <w:lang w:eastAsia="eu-ES"/>
              </w:rPr>
              <w:t>300 €</w:t>
            </w:r>
            <w:r w:rsidRPr="0095209A">
              <w:rPr>
                <w:rFonts w:ascii="Garamond" w:hAnsi="Garamond"/>
                <w:sz w:val="24"/>
                <w:szCs w:val="24"/>
                <w:lang w:eastAsia="eu-ES"/>
              </w:rPr>
              <w:t>.</w:t>
            </w:r>
          </w:p>
        </w:tc>
      </w:tr>
      <w:tr w:rsidR="009A1585" w:rsidRPr="0095209A" w:rsidTr="006A321C">
        <w:trPr>
          <w:gridAfter w:val="1"/>
          <w:wAfter w:w="20" w:type="dxa"/>
          <w:trHeight w:hRule="exact" w:val="992"/>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Horietaz gain, honako ezaugarri hauek lehenetsi eta positiboki baloratuko dira: </w:t>
            </w:r>
          </w:p>
        </w:tc>
        <w:tc>
          <w:tcPr>
            <w:tcW w:w="4873" w:type="dxa"/>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Además de estos, se dará preferencia y se valorarán positivamente las siguientes características: </w:t>
            </w:r>
          </w:p>
        </w:tc>
      </w:tr>
      <w:tr w:rsidR="009A1585" w:rsidRPr="0095209A" w:rsidTr="006A321C">
        <w:trPr>
          <w:gridAfter w:val="1"/>
          <w:wAfter w:w="20" w:type="dxa"/>
          <w:jc w:val="center"/>
        </w:trPr>
        <w:tc>
          <w:tcPr>
            <w:tcW w:w="4857"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Elkarteak, bere jarduerak burutzeko, Udalaren ekarpena ez ezik beste finantzabide batzuk ere bilatzeko egiten dituen ahaleginak.</w:t>
            </w:r>
          </w:p>
        </w:tc>
        <w:tc>
          <w:tcPr>
            <w:tcW w:w="4873"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 xml:space="preserve">Además de la aportación del Ayuntamiento para la materialización de sus actividades, asociaciones que realizan esfuerzos para buscar otras vías de financiación. </w:t>
            </w:r>
          </w:p>
        </w:tc>
      </w:tr>
      <w:tr w:rsidR="009A1585" w:rsidRPr="0095209A" w:rsidTr="006A321C">
        <w:trPr>
          <w:gridAfter w:val="1"/>
          <w:wAfter w:w="20" w:type="dxa"/>
          <w:trHeight w:hRule="exact" w:val="1531"/>
          <w:jc w:val="center"/>
        </w:trPr>
        <w:tc>
          <w:tcPr>
            <w:tcW w:w="4857"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Hainbat jarduera, proiektu edo ekintza beste elkarte edo entitate batzuekin elkarlanean egitea, herriari benetako ekarpen aberats eta askotarikoa eginez.</w:t>
            </w:r>
          </w:p>
        </w:tc>
        <w:tc>
          <w:tcPr>
            <w:tcW w:w="4873"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Realización de diversas actividades, proyectos o actos en colaboración con otras entidades o asociaciones, actividades que realizan una verdadera aportación enriquecedora y variada al municipio.</w:t>
            </w:r>
          </w:p>
        </w:tc>
      </w:tr>
      <w:tr w:rsidR="009A1585" w:rsidRPr="0095209A" w:rsidTr="006A321C">
        <w:trPr>
          <w:gridAfter w:val="1"/>
          <w:wAfter w:w="20" w:type="dxa"/>
          <w:trHeight w:hRule="exact" w:val="1374"/>
          <w:jc w:val="center"/>
        </w:trPr>
        <w:tc>
          <w:tcPr>
            <w:tcW w:w="4857"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lastRenderedPageBreak/>
              <w:t>Berdintasunaren irizpidea kontuan hartzea, emakumeen eta gizonen arteko berdintasuna bultzatuz eta sustatuz, eta, bereziki, emakumeen eskubideak bermatuz.</w:t>
            </w:r>
          </w:p>
        </w:tc>
        <w:tc>
          <w:tcPr>
            <w:tcW w:w="4873"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Consideración del criterio de igualdad, impulsando y promoviendo la igualdad entre hombres y mujeres, especialmente, en la medida que se garantizan los derechos de las mujeres.</w:t>
            </w:r>
          </w:p>
        </w:tc>
      </w:tr>
      <w:tr w:rsidR="009A1585" w:rsidRPr="0095209A" w:rsidTr="006A321C">
        <w:trPr>
          <w:gridAfter w:val="1"/>
          <w:wAfter w:w="20" w:type="dxa"/>
          <w:jc w:val="center"/>
        </w:trPr>
        <w:tc>
          <w:tcPr>
            <w:tcW w:w="4857"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Belaunaldien arteko ibilbidea eta transmisioa bermatzea eta elkartearen biziraupena ziurtatzea, bereziki beren lana herrian zabaltzen eta hedatzen dutenena (sozializazioa, jende berriaren inplikazioa…).</w:t>
            </w:r>
          </w:p>
        </w:tc>
        <w:tc>
          <w:tcPr>
            <w:tcW w:w="4873"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Aquellas que garantizan la trayectoria y la transmisión entre las diferentes generaciones y aquellas que intentan asegurar la supervivencia de la asociación, especialmente a aquellas que difunden y propagan en el municipio su labor (la socialización, la implicación de nuevas generaciones, …).</w:t>
            </w:r>
          </w:p>
        </w:tc>
      </w:tr>
      <w:tr w:rsidR="009A1585" w:rsidRPr="0095209A" w:rsidTr="006A321C">
        <w:trPr>
          <w:trHeight w:hRule="exact" w:val="1589"/>
          <w:jc w:val="center"/>
        </w:trPr>
        <w:tc>
          <w:tcPr>
            <w:tcW w:w="4857" w:type="dxa"/>
          </w:tcPr>
          <w:p w:rsidR="009A1585" w:rsidRPr="0095209A" w:rsidRDefault="009A1585" w:rsidP="009A1585">
            <w:pPr>
              <w:numPr>
                <w:ilvl w:val="0"/>
                <w:numId w:val="3"/>
              </w:numPr>
              <w:spacing w:before="120" w:after="120"/>
              <w:ind w:left="80" w:right="113" w:firstLine="0"/>
              <w:jc w:val="both"/>
              <w:rPr>
                <w:rFonts w:ascii="Garamond" w:hAnsi="Garamond"/>
                <w:sz w:val="24"/>
                <w:szCs w:val="24"/>
                <w:lang w:val="eu-ES" w:eastAsia="eu-ES"/>
              </w:rPr>
            </w:pPr>
            <w:r w:rsidRPr="0095209A">
              <w:rPr>
                <w:rFonts w:ascii="Garamond" w:hAnsi="Garamond"/>
                <w:sz w:val="24"/>
                <w:szCs w:val="24"/>
                <w:lang w:val="eu-ES" w:eastAsia="eu-ES"/>
              </w:rPr>
              <w:t>Ingurumen ikuspegia bereziki baloratuko zaie baliabide, bitarteko eta egitasmoetan berrerabilera eta birziklatze irizpidea kontuan hartzen duten entitateei (kartelak, ekitaldiak…).</w:t>
            </w:r>
          </w:p>
        </w:tc>
        <w:tc>
          <w:tcPr>
            <w:tcW w:w="4893" w:type="dxa"/>
            <w:gridSpan w:val="2"/>
          </w:tcPr>
          <w:p w:rsidR="009A1585" w:rsidRPr="0095209A" w:rsidRDefault="009A1585" w:rsidP="009A1585">
            <w:pPr>
              <w:numPr>
                <w:ilvl w:val="0"/>
                <w:numId w:val="3"/>
              </w:numPr>
              <w:spacing w:before="120" w:after="120"/>
              <w:ind w:left="80" w:right="113" w:firstLine="0"/>
              <w:jc w:val="both"/>
              <w:rPr>
                <w:rFonts w:ascii="Garamond" w:hAnsi="Garamond"/>
                <w:sz w:val="24"/>
                <w:szCs w:val="24"/>
                <w:lang w:eastAsia="eu-ES"/>
              </w:rPr>
            </w:pPr>
            <w:r w:rsidRPr="0095209A">
              <w:rPr>
                <w:rFonts w:ascii="Garamond" w:hAnsi="Garamond"/>
                <w:sz w:val="24"/>
                <w:szCs w:val="24"/>
                <w:lang w:eastAsia="eu-ES"/>
              </w:rPr>
              <w:t xml:space="preserve">Se valorará especialmente el punto de vista medioambiental a aquellas entidades que tengan presentes la reutilización y el criterio de reciclaje (carteles, actos, …) en los diferentes recursos, medios y proyectos. </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Atal honetan ezarritako irizpideak aplikatu ondoren geldikinen bat geratuko balitz, banatu egingo litzateke elkarte bakoitzak duen ikasle kopuruaren proportzioan.</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En el supuesto de que después de la aplicación de los criterios fijados en este apartado quedara un remanente, éste sería objeto de reparto en proporción al número de alumnos de cada asociación concurrente.</w:t>
            </w:r>
          </w:p>
        </w:tc>
      </w:tr>
      <w:tr w:rsidR="009A1585" w:rsidRPr="0095209A" w:rsidTr="006A321C">
        <w:trPr>
          <w:jc w:val="center"/>
        </w:trPr>
        <w:tc>
          <w:tcPr>
            <w:tcW w:w="4857" w:type="dxa"/>
          </w:tcPr>
          <w:p w:rsidR="009A1585" w:rsidRPr="0095209A" w:rsidRDefault="009A1585" w:rsidP="006A321C">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Aurrekontua</w:t>
            </w:r>
          </w:p>
        </w:tc>
        <w:tc>
          <w:tcPr>
            <w:tcW w:w="4893" w:type="dxa"/>
            <w:gridSpan w:val="2"/>
          </w:tcPr>
          <w:p w:rsidR="009A1585" w:rsidRPr="0095209A" w:rsidRDefault="009A1585" w:rsidP="006A321C">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6. Presupuesto</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Programa honen bidez deitutako diru laguntzen zenbatekoa 6.400 €- koa da, eta “1.0900.480.323. 00.00 – Hezkuntzako dirulaguntzak” kontu saila-ren kontura finantzatuko da.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El importe de las ayudas convocadas a través del presente programa asciende a la cantidad de 6.400 €, y será financiado con cargo a la partida presupuestaria “1.0900.480.323.00.00-Subvencio-nes Educación”.</w:t>
            </w:r>
          </w:p>
        </w:tc>
      </w:tr>
      <w:tr w:rsidR="009A1585" w:rsidRPr="0095209A" w:rsidTr="006A321C">
        <w:trPr>
          <w:jc w:val="center"/>
        </w:trPr>
        <w:tc>
          <w:tcPr>
            <w:tcW w:w="4857" w:type="dxa"/>
          </w:tcPr>
          <w:p w:rsidR="009A1585" w:rsidRPr="0095209A" w:rsidRDefault="009A1585" w:rsidP="006A321C">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Justifikatzeko epea eta moduak</w:t>
            </w:r>
          </w:p>
        </w:tc>
        <w:tc>
          <w:tcPr>
            <w:tcW w:w="4893" w:type="dxa"/>
            <w:gridSpan w:val="2"/>
          </w:tcPr>
          <w:p w:rsidR="009A1585" w:rsidRPr="0095209A" w:rsidRDefault="009A1585" w:rsidP="006A321C">
            <w:pPr>
              <w:keepNext/>
              <w:spacing w:before="120" w:after="120"/>
              <w:ind w:right="113"/>
              <w:outlineLvl w:val="2"/>
              <w:rPr>
                <w:rFonts w:ascii="Garamond" w:hAnsi="Garamond" w:cs="Arial"/>
                <w:b/>
                <w:bCs/>
                <w:sz w:val="24"/>
                <w:szCs w:val="24"/>
                <w:lang w:eastAsia="eu-ES"/>
              </w:rPr>
            </w:pPr>
            <w:r w:rsidRPr="0095209A">
              <w:rPr>
                <w:rFonts w:ascii="Garamond" w:hAnsi="Garamond" w:cs="Arial"/>
                <w:b/>
                <w:bCs/>
                <w:sz w:val="24"/>
                <w:szCs w:val="24"/>
                <w:lang w:eastAsia="eu-ES"/>
              </w:rPr>
              <w:t>7. Plazo y formas de justificación</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oinarri-arau orokorretako 23. eta 24. artikuluetan araututakoaz gain, jardueraren garapenaren ondorioz sortutako dokumentu guztien ale bana aurkeztu beharko da; baita jardueraren bidez lortu nahi ziren helburuen betetze mailari buruzko balorazioa ere.</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Además de lo regulado en los artículos 23 y 24 de las bases generales de la presente convocatoria, se deberá presentar, asimismo, un ejemplar de toda la documentación producida con motivo del desarrollo de la actividad, así como una valoración respecto del grado de ejecución de los objetivos perseguidos con la misma.</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Oro har, jardueren justifikazioak ikasturtearekin lotuta egon beharko du eta diruz lagundutako </w:t>
            </w:r>
            <w:r w:rsidRPr="0095209A">
              <w:rPr>
                <w:rFonts w:ascii="Garamond" w:hAnsi="Garamond"/>
                <w:sz w:val="24"/>
                <w:szCs w:val="24"/>
                <w:lang w:val="eu-ES" w:eastAsia="eu-ES"/>
              </w:rPr>
              <w:lastRenderedPageBreak/>
              <w:t>jarduerak jatorrizko fakturen edo udal langileren batek konpultsatutako kopien bidez justifikatu beharko dira. Noizean behingo jarduerak, berriz, dirulaguntza ematen den urte berean gauzatu eta justifikatu beharko dira.</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lastRenderedPageBreak/>
              <w:t xml:space="preserve">Con carácter general, la justificación de las actividades deberá estar relacionada con el curso </w:t>
            </w:r>
            <w:r w:rsidRPr="0095209A">
              <w:rPr>
                <w:rFonts w:ascii="Garamond" w:hAnsi="Garamond"/>
                <w:sz w:val="24"/>
                <w:szCs w:val="24"/>
                <w:lang w:eastAsia="eu-ES"/>
              </w:rPr>
              <w:lastRenderedPageBreak/>
              <w:t>escolar y las actividades subvencionadas deberán ser justificadas a través de facturas originales o fotocopias compulsadas por personal municipal. Las actividades puntuales deberán realizarse y justificarse dentro del año en que ha sido concedida la ayuda.</w:t>
            </w:r>
          </w:p>
        </w:tc>
      </w:tr>
      <w:tr w:rsidR="009A1585" w:rsidRPr="0095209A" w:rsidTr="006A321C">
        <w:trPr>
          <w:jc w:val="center"/>
        </w:trPr>
        <w:tc>
          <w:tcPr>
            <w:tcW w:w="4857" w:type="dxa"/>
          </w:tcPr>
          <w:p w:rsidR="009A1585" w:rsidRPr="0095209A" w:rsidRDefault="009A1585" w:rsidP="006A321C">
            <w:pPr>
              <w:keepNext/>
              <w:spacing w:before="120" w:after="120"/>
              <w:ind w:right="113"/>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8. Klausula gehigarria</w:t>
            </w:r>
          </w:p>
        </w:tc>
        <w:tc>
          <w:tcPr>
            <w:tcW w:w="4893" w:type="dxa"/>
            <w:gridSpan w:val="2"/>
          </w:tcPr>
          <w:p w:rsidR="009A1585" w:rsidRPr="0095209A" w:rsidRDefault="009A1585" w:rsidP="006A321C">
            <w:pPr>
              <w:keepNext/>
              <w:spacing w:before="120" w:after="120"/>
              <w:ind w:right="113"/>
              <w:outlineLvl w:val="2"/>
              <w:rPr>
                <w:rFonts w:ascii="Garamond" w:hAnsi="Garamond" w:cs="Arial"/>
                <w:bCs/>
                <w:spacing w:val="-3"/>
                <w:sz w:val="24"/>
                <w:szCs w:val="24"/>
                <w:lang w:eastAsia="eu-ES"/>
              </w:rPr>
            </w:pPr>
            <w:r w:rsidRPr="0095209A">
              <w:rPr>
                <w:rFonts w:ascii="Garamond" w:hAnsi="Garamond" w:cs="Arial"/>
                <w:b/>
                <w:bCs/>
                <w:sz w:val="24"/>
                <w:szCs w:val="24"/>
                <w:lang w:eastAsia="eu-ES"/>
              </w:rPr>
              <w:t>8. Cláusula adicional</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Oinarri-arau espezifiko hauetan berariaz jasotzen ez diren gai guztietan, deialdiaren oinarri-arau orokorretan xedatutakoari jarraituko zaio. </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9A1585" w:rsidRPr="0095209A" w:rsidTr="006A321C">
        <w:trPr>
          <w:jc w:val="center"/>
        </w:trPr>
        <w:tc>
          <w:tcPr>
            <w:tcW w:w="4857" w:type="dxa"/>
          </w:tcPr>
          <w:p w:rsidR="009A1585" w:rsidRPr="0095209A" w:rsidRDefault="009A1585"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Halaber, Diru-laguntzei buruzko Udal Ordenantzari, Diru laguntzen 38/2003 Lege Orokorrari eta bat datozen gainontzeko lege xedapenei jarraituko zaie. </w:t>
            </w:r>
          </w:p>
        </w:tc>
        <w:tc>
          <w:tcPr>
            <w:tcW w:w="4893" w:type="dxa"/>
            <w:gridSpan w:val="2"/>
          </w:tcPr>
          <w:p w:rsidR="009A1585" w:rsidRPr="0095209A" w:rsidRDefault="009A1585"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rsidR="009A1585" w:rsidRPr="0095209A" w:rsidRDefault="009A1585" w:rsidP="009A1585">
      <w:pPr>
        <w:rPr>
          <w:rFonts w:ascii="Garamond" w:hAnsi="Garamond"/>
          <w:sz w:val="24"/>
          <w:szCs w:val="24"/>
        </w:rPr>
      </w:pPr>
    </w:p>
    <w:p w:rsidR="00462319" w:rsidRPr="00D57D79" w:rsidRDefault="00462319" w:rsidP="00D57D79">
      <w:bookmarkStart w:id="0" w:name="_GoBack"/>
      <w:bookmarkEnd w:id="0"/>
    </w:p>
    <w:sectPr w:rsidR="00462319" w:rsidRPr="00D57D7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9A1585">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9A1585">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2">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7037CE"/>
    <w:rsid w:val="007C1DAA"/>
    <w:rsid w:val="009A1585"/>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6</Pages>
  <Words>2222</Words>
  <Characters>12671</Characters>
  <Application>Microsoft Office Word</Application>
  <DocSecurity>0</DocSecurity>
  <Lines>105</Lines>
  <Paragraphs>29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71</cp:revision>
  <cp:lastPrinted>2008-01-07T11:28:00Z</cp:lastPrinted>
  <dcterms:created xsi:type="dcterms:W3CDTF">2002-10-15T14:15:00Z</dcterms:created>
  <dcterms:modified xsi:type="dcterms:W3CDTF">2023-05-09T10:42:00Z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