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14" w:type="dxa"/>
        <w:tblLayout w:type="fixed"/>
        <w:tblLook w:val="0000" w:firstRow="0" w:lastRow="0" w:firstColumn="0" w:lastColumn="0" w:noHBand="0" w:noVBand="0"/>
      </w:tblPr>
      <w:tblGrid>
        <w:gridCol w:w="5070"/>
        <w:gridCol w:w="5244"/>
      </w:tblGrid>
      <w:tr w:rsidR="002A2A70" w:rsidRPr="0095209A" w:rsidTr="006A321C">
        <w:tc>
          <w:tcPr>
            <w:tcW w:w="5070" w:type="dxa"/>
          </w:tcPr>
          <w:p w:rsidR="002A2A70" w:rsidRPr="0095209A" w:rsidRDefault="002A2A70" w:rsidP="006A321C">
            <w:pPr>
              <w:keepNext/>
              <w:spacing w:before="120" w:after="120"/>
              <w:ind w:left="113" w:right="113"/>
              <w:jc w:val="both"/>
              <w:outlineLvl w:val="0"/>
              <w:rPr>
                <w:rFonts w:ascii="Garamond" w:hAnsi="Garamond"/>
                <w:b/>
                <w:kern w:val="28"/>
                <w:sz w:val="24"/>
                <w:szCs w:val="24"/>
                <w:lang w:val="eu-ES"/>
              </w:rPr>
            </w:pPr>
            <w:r w:rsidRPr="0095209A">
              <w:rPr>
                <w:rFonts w:ascii="Garamond" w:hAnsi="Garamond"/>
                <w:b/>
                <w:kern w:val="28"/>
                <w:sz w:val="24"/>
                <w:szCs w:val="24"/>
                <w:lang w:val="eu-ES"/>
              </w:rPr>
              <w:t>2.5. OINARRI ESPEZIFIKOAK, DIRU-LAGUNTZAK EMATEKO UDAKO EUSKAL UNIBERTSITATEAN PARTE HARTZEN DUTEN HERRITARREI.</w:t>
            </w:r>
          </w:p>
        </w:tc>
        <w:tc>
          <w:tcPr>
            <w:tcW w:w="5244" w:type="dxa"/>
          </w:tcPr>
          <w:p w:rsidR="002A2A70" w:rsidRPr="0095209A" w:rsidRDefault="002A2A70" w:rsidP="006A321C">
            <w:pPr>
              <w:keepNext/>
              <w:spacing w:before="120" w:after="120"/>
              <w:ind w:left="113" w:right="113"/>
              <w:jc w:val="both"/>
              <w:outlineLvl w:val="0"/>
              <w:rPr>
                <w:rFonts w:ascii="Garamond" w:hAnsi="Garamond"/>
                <w:b/>
                <w:kern w:val="28"/>
                <w:sz w:val="24"/>
                <w:szCs w:val="24"/>
              </w:rPr>
            </w:pPr>
            <w:r w:rsidRPr="0095209A">
              <w:rPr>
                <w:rFonts w:ascii="Garamond" w:hAnsi="Garamond"/>
                <w:b/>
                <w:kern w:val="28"/>
                <w:sz w:val="24"/>
                <w:szCs w:val="24"/>
              </w:rPr>
              <w:t>2.5. BASES DE CONCESIÓN DE SUBVENCIONES A LAS PERSONAS QUE PARTICIPAN EN CURSOS DE LA UNIVERSIDAD VASCA DE VERANO.</w:t>
            </w:r>
          </w:p>
        </w:tc>
      </w:tr>
      <w:tr w:rsidR="002A2A70" w:rsidRPr="0095209A" w:rsidTr="006A321C">
        <w:trPr>
          <w:trHeight w:val="419"/>
        </w:trPr>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t>1. Xedea.</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1. Objeto.</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Deialdi honen xedea hauxe da: 2023ean Udako Euskal Unibertsitateak antolatutako ikastaroetan parte hartzen duten herritarrei bekak emateko baldintzak arautzea.</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Es objeto de la presente convocatoria la regulación de la concesión de becas para las personas que participen en cursos de la Universidad Vasca de Verano en el ejercicio de 2023.</w:t>
            </w:r>
          </w:p>
        </w:tc>
      </w:tr>
      <w:tr w:rsidR="002A2A70" w:rsidRPr="0095209A" w:rsidTr="006A321C">
        <w:trPr>
          <w:trHeight w:hRule="exact" w:val="425"/>
        </w:trPr>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t>2. Onuradunak.</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2. Personas beneficiarias</w:t>
            </w:r>
          </w:p>
        </w:tc>
      </w:tr>
      <w:tr w:rsidR="002A2A70" w:rsidRPr="0095209A" w:rsidTr="006A321C">
        <w:trPr>
          <w:trHeight w:hRule="exact" w:val="1282"/>
        </w:trPr>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 arau hauen bidez arautzen diren diru laguntzak, ikastaroa egiten duten bitartean Arrasateko udalerrian erroldaturik dauden pertsona fisikoek eskatu ahal izango dituzte.</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subvenciones que se regulan a través de estas bases, podrán ser solicitadas por aquellas personas físicas que estén empadronadas en el municipio de Arrasate durante la realización del curso.</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Pertsona juridikoak programa honen aplikazio eremutik kanpo daude.</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Quedan excluidas del ámbito de aplicación del presente programa las personas jurídicas.</w:t>
            </w:r>
          </w:p>
        </w:tc>
      </w:tr>
      <w:tr w:rsidR="002A2A70" w:rsidRPr="0095209A" w:rsidTr="006A321C">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t>3. Bete beharreko baldintzak.</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3. Requisitos a cumplir</w:t>
            </w:r>
          </w:p>
        </w:tc>
      </w:tr>
      <w:tr w:rsidR="002A2A70" w:rsidRPr="0095209A" w:rsidTr="006A321C">
        <w:trPr>
          <w:trHeight w:hRule="exact" w:val="759"/>
        </w:trPr>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Diru laguntza jasotzeko, baldintza hauek bete behar dira:</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Para la percepción de la subvención se deberán cumplir los siguientes requisitos:</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Arrasaten erroldaturik egotea, gutxienez ikastaroa egin bitartean.</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a) Estar empadronada o empadronado en Arrasate como mínimo durante la realización del curso.</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Ikaslea izatea, eta 30 urtetik beherakoa.</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Ser estudiante, menor de 30 años.</w:t>
            </w:r>
          </w:p>
        </w:tc>
      </w:tr>
      <w:tr w:rsidR="002A2A70" w:rsidRPr="0095209A" w:rsidTr="006A321C">
        <w:trPr>
          <w:trHeight w:hRule="exact" w:val="419"/>
        </w:trPr>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t>4. Aurkeztu beharreko agiriak.</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4. Documentación a presentar.</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Eskaerarekin batera, eskatzaileak agiri hauek aurkeztu behar ditu:</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Junto con la solicitud, el solicitante deberá presentar la siguiente documentación:</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Errolda agiria. Ziurtagiri hori Arrasateko Udalak berak egin behar duenez, ofizioz egiaztatuko da. Behin diru laguntza eskaera aurkeztu ondoren, eskatzaileak datu hori egiaztatzeko baimena eman duela ulertuko da.</w:t>
            </w:r>
          </w:p>
        </w:tc>
        <w:tc>
          <w:tcPr>
            <w:tcW w:w="5244"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 Certificado de empadronamiento. Como quiera que este documento debe ser emitido por el propio Ayuntamiento de Arrasate, se comprobará de oficio, considerándose que, al presentar la solicitud de subvención, la persona interesada autoriza la comprobación del dato.</w:t>
            </w:r>
          </w:p>
        </w:tc>
      </w:tr>
      <w:tr w:rsidR="002A2A70" w:rsidRPr="0095209A" w:rsidTr="006A321C">
        <w:trPr>
          <w:trHeight w:hRule="exact" w:val="680"/>
        </w:trPr>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 Udako Euskal Unibertsitatearen ikastaroari dagokion matrikularen ordainagiria.</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b) Recibo de la matrícula del curso de la Universidad Vasca de Verano.</w:t>
            </w:r>
          </w:p>
        </w:tc>
      </w:tr>
      <w:tr w:rsidR="002A2A70" w:rsidRPr="0095209A" w:rsidTr="006A321C">
        <w:trPr>
          <w:trHeight w:hRule="exact" w:val="817"/>
        </w:trPr>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lastRenderedPageBreak/>
              <w:t>c) Eskatzailea ikaslea dela egiaztatzen duen agiria.</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c) Certificación que acredite que la condición de estudiante de la persona solicitante.</w:t>
            </w:r>
          </w:p>
        </w:tc>
      </w:tr>
      <w:tr w:rsidR="002A2A70" w:rsidRPr="0095209A" w:rsidTr="006A321C">
        <w:trPr>
          <w:trHeight w:hRule="exact" w:val="749"/>
        </w:trPr>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d) Ikastaroa 2023. urte barruan bukatu izanaren agiria.</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d) Acreditar haber finalizado el curso dentro del año 2023.</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 Oinarri-arau orokorretako 7. artikuluan xedatzen den moduan, eskatzaileak administrazioarekiko zerga obligazioak betetzen dituela egiaztatzea.</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 Acreditar, de la forma prevista en el artículo 7 de las bases generales, que se halla al corriente en el cumplimiento de sus obligaciones tributarias frente a la Administración.</w:t>
            </w:r>
          </w:p>
        </w:tc>
      </w:tr>
      <w:tr w:rsidR="002A2A70" w:rsidRPr="0095209A" w:rsidTr="006A321C">
        <w:trPr>
          <w:trHeight w:hRule="exact" w:val="527"/>
        </w:trPr>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t>5. Eskaerak aurkezteko epea</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5. Plazo de presentación de las solicitudes</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Egindako ikastaroa bukatu eta hilabeteko epean aurkeztu beharko dira eskaerak.</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solicitudes podrán ser presentadas dentro de un mes posterior a la finalización del curso realizado.</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Edozelan ere, deialdi hau argitaratu aurretik bukatutako ikastaroen diru laguntzei dagokienez, Gipuzkoako Aldizkari Ofizialean deialdi hau argitaratzen denetik hilabeteko epean aurkeztu ahal izango dira eskaerak.</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lang w:eastAsia="eu-ES"/>
              </w:rPr>
              <w:t>En todo caso, para la subvención de cursos finalizados con anterioridad a la publicación de la presente convocatoria, se podrán presentar solicitudes de subvención en el plazo de un mes contado a partir de la publicación de este anuncio en el Boletín Oficial de Gipuzkoa.</w:t>
            </w:r>
          </w:p>
        </w:tc>
      </w:tr>
      <w:tr w:rsidR="002A2A70" w:rsidRPr="0095209A" w:rsidTr="006A321C">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t>6.- Izapidetzeaz arduratzen den saila.</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6. Departamento encargado de la tramitación</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Euskara zerbitzuak izapidetuko ditu eskaerak.</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solicitudes serán tramitadas por el Servicio de Euskera</w:t>
            </w:r>
          </w:p>
        </w:tc>
      </w:tr>
      <w:tr w:rsidR="002A2A70" w:rsidRPr="0095209A" w:rsidTr="006A321C">
        <w:trPr>
          <w:trHeight w:hRule="exact" w:val="560"/>
        </w:trPr>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t>7. Eskaerak baloratzeko irizpideak.</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7. Criterios de valoración de las solicitudes</w:t>
            </w:r>
          </w:p>
        </w:tc>
      </w:tr>
      <w:tr w:rsidR="002A2A70" w:rsidRPr="0095209A" w:rsidTr="006A321C">
        <w:trPr>
          <w:trHeight w:hRule="exact" w:val="1000"/>
        </w:trPr>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Bekaren zenbatekoa, ikasleak ordaindutako matrikularen prezioaren erdia izango da.</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El importe de la beca consistirá en una ayuda equivalente a la mitad del precio de matrícula abonado por la persona solicitante. </w:t>
            </w:r>
          </w:p>
        </w:tc>
      </w:tr>
      <w:tr w:rsidR="002A2A70" w:rsidRPr="0095209A" w:rsidTr="006A321C">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t>8. Aurrekontua.</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8. Presupuesto.</w:t>
            </w:r>
          </w:p>
        </w:tc>
      </w:tr>
      <w:tr w:rsidR="002A2A70" w:rsidRPr="0095209A" w:rsidTr="006A321C">
        <w:tc>
          <w:tcPr>
            <w:tcW w:w="5070" w:type="dxa"/>
            <w:shd w:val="clear" w:color="auto" w:fill="auto"/>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val="eu-ES" w:eastAsia="eu-ES"/>
              </w:rPr>
              <w:t>Programa honen bidez araututako diru laguntzen zenbatekoa 400 €-koa da, eta “</w:t>
            </w:r>
            <w:r w:rsidRPr="0095209A">
              <w:rPr>
                <w:rFonts w:ascii="Garamond" w:hAnsi="Garamond"/>
                <w:sz w:val="24"/>
                <w:szCs w:val="24"/>
                <w:lang w:eastAsia="eu-ES"/>
              </w:rPr>
              <w:t>1-02-10-480-335-10-01”.</w:t>
            </w:r>
            <w:r w:rsidRPr="0095209A">
              <w:rPr>
                <w:rFonts w:ascii="Garamond" w:hAnsi="Garamond"/>
                <w:sz w:val="24"/>
                <w:szCs w:val="24"/>
                <w:lang w:val="eu-ES" w:eastAsia="eu-ES"/>
              </w:rPr>
              <w:t xml:space="preserve"> – Euskarako bekak” kontu-sailaren kontura finantzatuko da.</w:t>
            </w:r>
          </w:p>
        </w:tc>
        <w:tc>
          <w:tcPr>
            <w:tcW w:w="5244" w:type="dxa"/>
            <w:shd w:val="clear" w:color="auto" w:fill="auto"/>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El importe de las ayudas convocadas a través del presente programa asciende a la cantidad de 400 €, y será financiado con cargo a la partida presupuestaria “Becas Euskera 1-02-10-480-335-10-01”.</w:t>
            </w:r>
          </w:p>
        </w:tc>
      </w:tr>
      <w:tr w:rsidR="002A2A70" w:rsidRPr="0095209A" w:rsidTr="006A321C">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Aurrekontuaren zenbatekoa ez bada nahikoa diru laguntza jasotzeko eskubidea duten eskaera guztiei erantzuteko, handitu egingo da kopuru hori, udal aurrekontua betearazteko oinarri-</w:t>
            </w:r>
            <w:r w:rsidRPr="0095209A">
              <w:rPr>
                <w:rFonts w:ascii="Garamond" w:hAnsi="Garamond"/>
                <w:sz w:val="24"/>
                <w:szCs w:val="24"/>
                <w:lang w:val="eu-ES" w:eastAsia="eu-ES"/>
              </w:rPr>
              <w:lastRenderedPageBreak/>
              <w:t>arauetan kredituak aldatzeko xedatzen diren mekanismoen bidez.</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lastRenderedPageBreak/>
              <w:t xml:space="preserve">Si la dotación presupuestaria no alcanzara a cubrir el total de solicitudes con derecho a ayuda, se procederá, a través de los mecanismos de modificación de créditos previstos en las bases de </w:t>
            </w:r>
            <w:r w:rsidRPr="0095209A">
              <w:rPr>
                <w:rFonts w:ascii="Garamond" w:hAnsi="Garamond"/>
                <w:sz w:val="24"/>
                <w:szCs w:val="24"/>
                <w:lang w:eastAsia="eu-ES"/>
              </w:rPr>
              <w:lastRenderedPageBreak/>
              <w:t>ejecución del Presupuesto Municipal, a su oportuna ampliación.</w:t>
            </w:r>
          </w:p>
        </w:tc>
      </w:tr>
      <w:tr w:rsidR="002A2A70" w:rsidRPr="0095209A" w:rsidTr="006A321C">
        <w:trPr>
          <w:trHeight w:hRule="exact" w:val="569"/>
        </w:trPr>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lastRenderedPageBreak/>
              <w:t>9. Diru laguntzak justifikatzea</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9. Justificación de las subvenciones</w:t>
            </w:r>
          </w:p>
        </w:tc>
      </w:tr>
      <w:tr w:rsidR="002A2A70" w:rsidRPr="0095209A" w:rsidTr="006A321C">
        <w:trPr>
          <w:trHeight w:hRule="exact" w:val="1262"/>
        </w:trPr>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hauen 4. artikuluan eskatzen diren agirien bidez justifikatuko dira diru laguntzak. Agiriok diru laguntza eskaerarekin batera aurkeztu behar dira.</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Las subvenciones serán justificadas mediante los documentos requeridos en el artículo 4 de las presentes bases específicas, a presentar conjuntamente con la solicitud de subvención.</w:t>
            </w:r>
          </w:p>
        </w:tc>
      </w:tr>
      <w:tr w:rsidR="002A2A70" w:rsidRPr="0095209A" w:rsidTr="006A321C">
        <w:trPr>
          <w:trHeight w:hRule="exact" w:val="557"/>
        </w:trPr>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t>10. Ordainketa</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10. Pago</w:t>
            </w:r>
          </w:p>
        </w:tc>
      </w:tr>
      <w:tr w:rsidR="002A2A70" w:rsidRPr="0095209A" w:rsidTr="006A321C">
        <w:trPr>
          <w:trHeight w:hRule="exact" w:val="1000"/>
        </w:trPr>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Justifikatu ondoren, diru laguntza ordainketa bakar baten bidez emango da, diru laguntza ematea erabaki eta hilabeteko epean.</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 xml:space="preserve">La subvención será abonada, previa justificación, en un único pago, en el plazo de un mes contado a partir de la adopción del acuerdo de concesión. </w:t>
            </w:r>
          </w:p>
        </w:tc>
      </w:tr>
      <w:tr w:rsidR="002A2A70" w:rsidRPr="0095209A" w:rsidTr="006A321C">
        <w:trPr>
          <w:trHeight w:val="425"/>
        </w:trPr>
        <w:tc>
          <w:tcPr>
            <w:tcW w:w="5070" w:type="dxa"/>
          </w:tcPr>
          <w:p w:rsidR="002A2A70" w:rsidRPr="0095209A" w:rsidRDefault="002A2A70" w:rsidP="006A321C">
            <w:pPr>
              <w:keepNext/>
              <w:spacing w:before="120" w:after="120"/>
              <w:ind w:left="113" w:right="113"/>
              <w:jc w:val="both"/>
              <w:outlineLvl w:val="0"/>
              <w:rPr>
                <w:rFonts w:ascii="Garamond" w:hAnsi="Garamond" w:cs="Arial"/>
                <w:b/>
                <w:bCs/>
                <w:sz w:val="24"/>
                <w:szCs w:val="24"/>
                <w:lang w:val="eu-ES"/>
              </w:rPr>
            </w:pPr>
            <w:r w:rsidRPr="0095209A">
              <w:rPr>
                <w:rFonts w:ascii="Garamond" w:hAnsi="Garamond" w:cs="Arial"/>
                <w:b/>
                <w:bCs/>
                <w:sz w:val="24"/>
                <w:szCs w:val="24"/>
                <w:lang w:val="eu-ES"/>
              </w:rPr>
              <w:t>11. Klausula gehigarria</w:t>
            </w:r>
          </w:p>
        </w:tc>
        <w:tc>
          <w:tcPr>
            <w:tcW w:w="5244" w:type="dxa"/>
          </w:tcPr>
          <w:p w:rsidR="002A2A70" w:rsidRPr="0095209A" w:rsidRDefault="002A2A70" w:rsidP="006A321C">
            <w:pPr>
              <w:keepNext/>
              <w:spacing w:before="120" w:after="120"/>
              <w:ind w:left="113" w:right="113"/>
              <w:jc w:val="both"/>
              <w:outlineLvl w:val="0"/>
              <w:rPr>
                <w:rFonts w:ascii="Garamond" w:hAnsi="Garamond" w:cs="Arial"/>
                <w:b/>
                <w:bCs/>
                <w:sz w:val="24"/>
                <w:szCs w:val="24"/>
              </w:rPr>
            </w:pPr>
            <w:r w:rsidRPr="0095209A">
              <w:rPr>
                <w:rFonts w:ascii="Garamond" w:hAnsi="Garamond" w:cs="Arial"/>
                <w:b/>
                <w:bCs/>
                <w:sz w:val="24"/>
                <w:szCs w:val="24"/>
              </w:rPr>
              <w:t>11. Cláusula adicional</w:t>
            </w:r>
          </w:p>
        </w:tc>
      </w:tr>
      <w:tr w:rsidR="002A2A70" w:rsidRPr="0095209A" w:rsidTr="006A321C">
        <w:trPr>
          <w:trHeight w:hRule="exact" w:val="1985"/>
        </w:trPr>
        <w:tc>
          <w:tcPr>
            <w:tcW w:w="5070" w:type="dxa"/>
          </w:tcPr>
          <w:p w:rsidR="002A2A70" w:rsidRPr="0095209A" w:rsidRDefault="002A2A70" w:rsidP="006A321C">
            <w:pPr>
              <w:spacing w:before="120" w:after="120"/>
              <w:ind w:left="113"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den guztian, oinarri-arau orokorretan xedatutakoari jarraituko zaio; bai eta Diru laguntzei buruzko Udal Ordenantzari, Diru laguntzen 38/2003 Lege Orokorrari eta aplikatzekoak diren gainontzeko lege xedapenei ere.</w:t>
            </w:r>
          </w:p>
        </w:tc>
        <w:tc>
          <w:tcPr>
            <w:tcW w:w="5244" w:type="dxa"/>
          </w:tcPr>
          <w:p w:rsidR="002A2A70" w:rsidRPr="0095209A" w:rsidRDefault="002A2A70" w:rsidP="006A321C">
            <w:pPr>
              <w:spacing w:before="120" w:after="120"/>
              <w:ind w:left="113"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así como en la Ordenanza Municipal de Subvenciones y en la Ley 38/2003, General de Subvenciones y demás disposiciones legales de aplicación.</w:t>
            </w:r>
          </w:p>
        </w:tc>
      </w:tr>
    </w:tbl>
    <w:p w:rsidR="00462319" w:rsidRDefault="00462319" w:rsidP="00462319">
      <w:pPr>
        <w:rPr>
          <w:sz w:val="24"/>
          <w:szCs w:val="24"/>
        </w:rPr>
      </w:pPr>
      <w:bookmarkStart w:id="0" w:name="_GoBack"/>
      <w:bookmarkEnd w:id="0"/>
    </w:p>
    <w:sectPr w:rsidR="0046231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2A2A70">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2A2A70">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2A2A70"/>
    <w:rsid w:val="00462319"/>
    <w:rsid w:val="004F19D0"/>
    <w:rsid w:val="00566CE7"/>
    <w:rsid w:val="007037CE"/>
    <w:rsid w:val="007C1DAA"/>
    <w:rsid w:val="00AE77CA"/>
    <w:rsid w:val="00C310FF"/>
    <w:rsid w:val="00C90C56"/>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3</Pages>
  <Words>965</Words>
  <Characters>5501</Characters>
  <Application>Microsoft Office Word</Application>
  <DocSecurity>0</DocSecurity>
  <Lines>45</Lines>
  <Paragraphs>12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69</cp:revision>
  <cp:lastPrinted>2008-01-07T11:28:00Z</cp:lastPrinted>
  <dcterms:created xsi:type="dcterms:W3CDTF">2002-10-15T14:15:00Z</dcterms:created>
  <dcterms:modified xsi:type="dcterms:W3CDTF">2023-05-09T10:40:00Z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