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14" w:type="dxa"/>
        <w:tblLayout w:type="fixed"/>
        <w:tblLook w:val="0000" w:firstRow="0" w:lastRow="0" w:firstColumn="0" w:lastColumn="0" w:noHBand="0" w:noVBand="0"/>
      </w:tblPr>
      <w:tblGrid>
        <w:gridCol w:w="5070"/>
        <w:gridCol w:w="4961"/>
        <w:gridCol w:w="283"/>
      </w:tblGrid>
      <w:tr w:rsidR="006176CE" w:rsidRPr="0095209A" w:rsidTr="006A321C">
        <w:tc>
          <w:tcPr>
            <w:tcW w:w="5070" w:type="dxa"/>
          </w:tcPr>
          <w:p w:rsidR="006176CE" w:rsidRPr="0095209A" w:rsidRDefault="006176CE" w:rsidP="006A321C">
            <w:pPr>
              <w:keepNext/>
              <w:spacing w:before="120" w:after="120"/>
              <w:ind w:left="113" w:right="113"/>
              <w:jc w:val="both"/>
              <w:outlineLvl w:val="0"/>
              <w:rPr>
                <w:rFonts w:ascii="Garamond" w:hAnsi="Garamond"/>
                <w:b/>
                <w:kern w:val="28"/>
                <w:sz w:val="24"/>
                <w:szCs w:val="24"/>
                <w:lang w:val="eu-ES"/>
              </w:rPr>
            </w:pPr>
            <w:r w:rsidRPr="0095209A">
              <w:rPr>
                <w:rFonts w:ascii="Garamond" w:hAnsi="Garamond"/>
                <w:b/>
                <w:kern w:val="28"/>
                <w:sz w:val="24"/>
                <w:szCs w:val="24"/>
              </w:rPr>
              <w:t xml:space="preserve">2.4. </w:t>
            </w:r>
            <w:r w:rsidRPr="0095209A">
              <w:rPr>
                <w:rFonts w:ascii="Garamond" w:hAnsi="Garamond"/>
                <w:b/>
                <w:kern w:val="28"/>
                <w:sz w:val="24"/>
                <w:szCs w:val="24"/>
                <w:lang w:val="eu-ES"/>
              </w:rPr>
              <w:t>OINARRIAK DIRU-LAGUNTZAK EMATEKO EUSKARAREN ERABILERA SUSTATZEN DUTEN ELKARTEEI ETA ENTITATEEI.</w:t>
            </w:r>
          </w:p>
        </w:tc>
        <w:tc>
          <w:tcPr>
            <w:tcW w:w="5244" w:type="dxa"/>
            <w:gridSpan w:val="2"/>
          </w:tcPr>
          <w:p w:rsidR="006176CE" w:rsidRPr="0095209A" w:rsidRDefault="006176CE" w:rsidP="006A321C">
            <w:pPr>
              <w:keepNext/>
              <w:spacing w:before="120" w:after="120"/>
              <w:ind w:left="113" w:right="113"/>
              <w:jc w:val="both"/>
              <w:outlineLvl w:val="0"/>
              <w:rPr>
                <w:rFonts w:ascii="Garamond" w:hAnsi="Garamond"/>
                <w:b/>
                <w:kern w:val="28"/>
                <w:sz w:val="24"/>
                <w:szCs w:val="24"/>
              </w:rPr>
            </w:pPr>
            <w:r w:rsidRPr="0095209A">
              <w:rPr>
                <w:rFonts w:ascii="Garamond" w:hAnsi="Garamond"/>
                <w:b/>
                <w:kern w:val="28"/>
                <w:sz w:val="24"/>
                <w:szCs w:val="24"/>
              </w:rPr>
              <w:t>2.4. BASES DE CONCESIÓN DE SUB-VENCIONES A LAS ASOCIACIONES Y ENTIDADES QUE FOMENTAN EL USO DEL EUSKERA.</w:t>
            </w:r>
          </w:p>
        </w:tc>
      </w:tr>
      <w:tr w:rsidR="006176CE" w:rsidRPr="0095209A" w:rsidTr="006A321C">
        <w:trPr>
          <w:trHeight w:hRule="exact" w:val="569"/>
        </w:trPr>
        <w:tc>
          <w:tcPr>
            <w:tcW w:w="5070" w:type="dxa"/>
          </w:tcPr>
          <w:p w:rsidR="006176CE" w:rsidRPr="0095209A" w:rsidRDefault="006176CE"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1. Xedea.</w:t>
            </w:r>
          </w:p>
        </w:tc>
        <w:tc>
          <w:tcPr>
            <w:tcW w:w="5244" w:type="dxa"/>
            <w:gridSpan w:val="2"/>
          </w:tcPr>
          <w:p w:rsidR="006176CE" w:rsidRPr="0095209A" w:rsidRDefault="006176CE"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1. Objeto</w:t>
            </w:r>
          </w:p>
        </w:tc>
      </w:tr>
      <w:tr w:rsidR="006176CE" w:rsidRPr="0095209A" w:rsidTr="006A321C">
        <w:trPr>
          <w:trHeight w:val="2260"/>
        </w:trPr>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Deialdi honen xedea hauxe da: irabazi asmorik gabeko elkarte eta entitateei diru laguntzak emateko baldintzak arautzea, 2023an euskararen erabilera sustatzeko planak antolatzeko. Diruz lagunduko diren horiek, aldizkako programak edo noizean behingo jarduerak izan daitezke.</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Es objeto de la presente convocatoria la regulación de las condiciones de concesión de subvenciones a asociaciones y entidades sin ánimo de lucro con el objeto de organizar planes de fomento del uso del euskera durante el ejercicio de 2023. Los programas subvencionables podrán ser periódicos o bien actividades puntuales.</w:t>
            </w:r>
          </w:p>
        </w:tc>
      </w:tr>
      <w:tr w:rsidR="006176CE" w:rsidRPr="0095209A" w:rsidTr="006A321C">
        <w:trPr>
          <w:trHeight w:hRule="exact" w:val="424"/>
        </w:trPr>
        <w:tc>
          <w:tcPr>
            <w:tcW w:w="5070" w:type="dxa"/>
          </w:tcPr>
          <w:p w:rsidR="006176CE" w:rsidRPr="0095209A" w:rsidRDefault="006176CE"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2. Onuradunak.</w:t>
            </w:r>
          </w:p>
        </w:tc>
        <w:tc>
          <w:tcPr>
            <w:tcW w:w="5244" w:type="dxa"/>
            <w:gridSpan w:val="2"/>
          </w:tcPr>
          <w:p w:rsidR="006176CE" w:rsidRPr="0095209A" w:rsidRDefault="006176CE"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2. Personas beneficiarias</w:t>
            </w:r>
          </w:p>
        </w:tc>
      </w:tr>
      <w:tr w:rsidR="006176CE" w:rsidRPr="0095209A" w:rsidTr="006A321C">
        <w:trPr>
          <w:trHeight w:hRule="exact" w:val="1279"/>
        </w:trPr>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Jardute eremua Arrasaten duten entitateek eskatu ahal izango dute diru laguntza, baldin eta haien jarduerak deialdi honetako helburuarekin bat egiten badu.</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Podrán solicitar subvención aquellas entidades sin ánimo de lucro que tengan su sede y el ámbito de actuación en Arrasate, en caso de que su actividad sea conforme con el objeto de esta convocatoria.</w:t>
            </w:r>
          </w:p>
          <w:p w:rsidR="006176CE" w:rsidRPr="0095209A" w:rsidRDefault="006176CE" w:rsidP="006A321C">
            <w:pPr>
              <w:spacing w:before="120" w:after="120"/>
              <w:ind w:left="113" w:right="113"/>
              <w:jc w:val="both"/>
              <w:rPr>
                <w:rFonts w:ascii="Garamond" w:hAnsi="Garamond"/>
                <w:sz w:val="24"/>
                <w:szCs w:val="24"/>
                <w:lang w:eastAsia="eu-ES"/>
              </w:rPr>
            </w:pPr>
          </w:p>
        </w:tc>
      </w:tr>
      <w:tr w:rsidR="006176CE" w:rsidRPr="0095209A" w:rsidTr="006A321C">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Dagokion erregistro publikoan izena emateko betebeharrari dagokionez, onuradunek deialdi honen oinarri-arau orokorretako 4. artikuluan eskatutako baldintzak bete beharko dituzte.</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Las personas beneficiarias deberán reunir las condiciones exigidas en el artículo 4 de las bases generales de la presente convocatoria en cuanto a la obligatoriedad de inscripción en el correspondiente registro público se refiere.</w:t>
            </w:r>
          </w:p>
        </w:tc>
      </w:tr>
      <w:tr w:rsidR="006176CE" w:rsidRPr="0095209A" w:rsidTr="006A321C">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Deialdi honetatik kanpo geratuko dira euskara normalizatzea helburu ez duten programak eta jarduerak; baita daukaten izaeragatik edo xedeagatik Udalaren beste diru laguntza deialdiren batean egokiago sar daitezkeen programak eta jarduerak ere.</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Quedarán excluidos de la presente convocatoria los programas o actividades que no tengan por objeto la normalización del euskera o bien que por su carácter u objeto puedan incorporarse específicamente o más apropiadamente en otras convocatorias de subvención del Ayuntamiento.</w:t>
            </w:r>
          </w:p>
        </w:tc>
      </w:tr>
      <w:tr w:rsidR="006176CE" w:rsidRPr="0095209A" w:rsidTr="006A321C">
        <w:trPr>
          <w:trHeight w:hRule="exact" w:val="652"/>
        </w:trPr>
        <w:tc>
          <w:tcPr>
            <w:tcW w:w="5070" w:type="dxa"/>
          </w:tcPr>
          <w:p w:rsidR="006176CE" w:rsidRPr="0095209A" w:rsidRDefault="006176CE"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3. Izapidetzeaz arduratzen den administrazio unitatea.</w:t>
            </w:r>
          </w:p>
        </w:tc>
        <w:tc>
          <w:tcPr>
            <w:tcW w:w="5244" w:type="dxa"/>
            <w:gridSpan w:val="2"/>
          </w:tcPr>
          <w:p w:rsidR="006176CE" w:rsidRPr="0095209A" w:rsidRDefault="006176CE"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3. Unidad administrativa encargada de la tramitación</w:t>
            </w:r>
          </w:p>
        </w:tc>
      </w:tr>
      <w:tr w:rsidR="006176CE" w:rsidRPr="0095209A" w:rsidTr="006A321C">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Euskara zerbitzuak izapidetuko ditu eskaerak.</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Las solicitudes serán tramitadas por el Servicio de Euskera </w:t>
            </w:r>
          </w:p>
        </w:tc>
      </w:tr>
      <w:tr w:rsidR="006176CE" w:rsidRPr="0095209A" w:rsidTr="006A321C">
        <w:tc>
          <w:tcPr>
            <w:tcW w:w="5070" w:type="dxa"/>
          </w:tcPr>
          <w:p w:rsidR="006176CE" w:rsidRPr="0095209A" w:rsidRDefault="006176CE"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4. Eskaerak baloratzeko irizpideak.</w:t>
            </w:r>
          </w:p>
        </w:tc>
        <w:tc>
          <w:tcPr>
            <w:tcW w:w="5244" w:type="dxa"/>
            <w:gridSpan w:val="2"/>
          </w:tcPr>
          <w:p w:rsidR="006176CE" w:rsidRPr="0095209A" w:rsidRDefault="006176CE"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4. Criterios de valoración de las solicitudes</w:t>
            </w:r>
          </w:p>
        </w:tc>
      </w:tr>
      <w:tr w:rsidR="006176CE" w:rsidRPr="0095209A" w:rsidTr="006A321C">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Eman beharreko diru laguntzak kalkulatzeko, irizpide hauek hartuko dira kontuan:</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Para el cálculo de las ayudas a conceder se tendrán en cuenta los siguientes criterios:</w:t>
            </w:r>
          </w:p>
        </w:tc>
      </w:tr>
      <w:tr w:rsidR="006176CE" w:rsidRPr="0095209A" w:rsidTr="006A321C">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a) Proposatutako egitarauaren ezaugarriak: </w:t>
            </w:r>
            <w:r w:rsidRPr="0095209A">
              <w:rPr>
                <w:rFonts w:ascii="Garamond" w:hAnsi="Garamond"/>
                <w:sz w:val="24"/>
                <w:szCs w:val="24"/>
                <w:lang w:val="eu-ES" w:eastAsia="eu-ES"/>
              </w:rPr>
              <w:lastRenderedPageBreak/>
              <w:t>gehienez 30 puntu, alderdi hauek kontuan hartuta:</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lastRenderedPageBreak/>
              <w:t xml:space="preserve">a) Características del programa propuesto: un </w:t>
            </w:r>
            <w:r w:rsidRPr="0095209A">
              <w:rPr>
                <w:rFonts w:ascii="Garamond" w:hAnsi="Garamond"/>
                <w:sz w:val="24"/>
                <w:szCs w:val="24"/>
                <w:lang w:eastAsia="eu-ES"/>
              </w:rPr>
              <w:lastRenderedPageBreak/>
              <w:t>máximo de 30 puntos, teniendo en cuenta los siguientes aspectos:</w:t>
            </w:r>
          </w:p>
        </w:tc>
      </w:tr>
      <w:tr w:rsidR="006176CE" w:rsidRPr="0095209A" w:rsidTr="006A321C">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lastRenderedPageBreak/>
              <w:t>a.1. Landutako arloari egitarauak egiten dion ekarpena.</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a.1. Aportación que realiza el programa al campo desarrollado.</w:t>
            </w:r>
          </w:p>
        </w:tc>
      </w:tr>
      <w:tr w:rsidR="006176CE" w:rsidRPr="0095209A" w:rsidTr="006A321C">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a.2. Eskatzaileak proposatutakoen antzeko jarduerarik ez egotea.</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a.2. No existencia de actividades similares a las propuestas por la persona solicitante.</w:t>
            </w:r>
          </w:p>
        </w:tc>
      </w:tr>
      <w:tr w:rsidR="006176CE" w:rsidRPr="0095209A" w:rsidTr="006A321C">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a.3. Landuko den egitarauak zenbat herritarri eragingo dion, giza proiekzioa, beste entitate, herritar eta kultur eragile batzuen inplikazio maila.</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a.3. Número de personas en que incide el programa a desarrollar, su proyección humana, nivel de implicación de otras entidades, ciudadanía y agentes culturales.</w:t>
            </w:r>
          </w:p>
        </w:tc>
      </w:tr>
      <w:tr w:rsidR="006176CE" w:rsidRPr="0095209A" w:rsidTr="006A321C">
        <w:trPr>
          <w:trHeight w:hRule="exact" w:val="703"/>
        </w:trPr>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a.4. Proposatutako egitarauaren ibilbidea eta errotzea.</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a.4. Trayectoria y afianzamiento del programa propuesto.</w:t>
            </w:r>
          </w:p>
        </w:tc>
      </w:tr>
      <w:tr w:rsidR="006176CE" w:rsidRPr="0095209A" w:rsidTr="006A321C">
        <w:trPr>
          <w:trHeight w:val="996"/>
        </w:trPr>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 Entitate eskatzailearen ezaugarriak: gehienez 40 puntu, alderdi hauek kontuan hartuta:</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b) Las características de la entidad solicitante: como máximo 40 puntos, considerando los siguientes aspectos:</w:t>
            </w:r>
          </w:p>
        </w:tc>
      </w:tr>
      <w:tr w:rsidR="006176CE" w:rsidRPr="0095209A" w:rsidTr="006A321C">
        <w:trPr>
          <w:trHeight w:hRule="exact" w:val="515"/>
        </w:trPr>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b.1. Entitate eskatzailearen ibilbidea.</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b.1. Trayectoria de la entidad solicitante.</w:t>
            </w:r>
          </w:p>
        </w:tc>
      </w:tr>
      <w:tr w:rsidR="006176CE" w:rsidRPr="0095209A" w:rsidTr="006A321C">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b.2. Entitate eskatzailearen jarraitutasuna eta egonkortasuna.</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b.2. Continuidad y estabilidad de la entidad solicitante.</w:t>
            </w:r>
          </w:p>
        </w:tc>
      </w:tr>
      <w:tr w:rsidR="006176CE" w:rsidRPr="0095209A" w:rsidTr="006A321C">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b.3. Udalaren ekimenetan parte hartzaile aktiboa izatea.</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b.3. Ser parte activa en las iniciativas del Ayuntamiento.</w:t>
            </w:r>
          </w:p>
        </w:tc>
      </w:tr>
      <w:tr w:rsidR="006176CE" w:rsidRPr="0095209A" w:rsidTr="006A321C">
        <w:trPr>
          <w:trHeight w:hRule="exact" w:val="425"/>
        </w:trPr>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b.4. Antzeko entitaterik ez egotea.</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b.4. No existencia de otra entidad similar.</w:t>
            </w:r>
          </w:p>
        </w:tc>
      </w:tr>
      <w:tr w:rsidR="006176CE" w:rsidRPr="0095209A" w:rsidTr="006A321C">
        <w:trPr>
          <w:trHeight w:hRule="exact" w:val="680"/>
        </w:trPr>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b.5. Entitate eskatzailearen dedikazioa eta daukan giza taldea.</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b.5. Dedicación de la entidad solicitante y su equipo humano.</w:t>
            </w:r>
          </w:p>
        </w:tc>
      </w:tr>
      <w:tr w:rsidR="006176CE" w:rsidRPr="0095209A" w:rsidTr="006A321C">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c) Entitatearen finantza baliabideak; bere baliabideen, beste diru laguntza batzuen eta aurkeztutako gastuen aurrekontuaren arteko proportzionaltasuna. Gehienez 30 puntu.</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c) Recursos financieros de la entidad; proporcionalidad entre sus recursos, otras subvenciones y el presupuesto de gastos presentado. Máximo 30 puntos.</w:t>
            </w:r>
          </w:p>
        </w:tc>
      </w:tr>
      <w:tr w:rsidR="006176CE" w:rsidRPr="0095209A" w:rsidTr="006A321C">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Horietaz gain, honako ezaugarri hauek lehenetsi eta positiboki baloratuko dira: </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Además de estos, se dará preferencia y se valorarán positivamente las siguientes características: </w:t>
            </w:r>
          </w:p>
        </w:tc>
      </w:tr>
      <w:tr w:rsidR="006176CE" w:rsidRPr="0095209A" w:rsidTr="006A321C">
        <w:trPr>
          <w:trHeight w:hRule="exact" w:val="1304"/>
        </w:trPr>
        <w:tc>
          <w:tcPr>
            <w:tcW w:w="5070" w:type="dxa"/>
          </w:tcPr>
          <w:p w:rsidR="006176CE" w:rsidRPr="0095209A" w:rsidRDefault="006176CE" w:rsidP="006176CE">
            <w:pPr>
              <w:numPr>
                <w:ilvl w:val="0"/>
                <w:numId w:val="3"/>
              </w:numPr>
              <w:tabs>
                <w:tab w:val="num" w:pos="426"/>
              </w:tabs>
              <w:spacing w:before="120" w:after="120"/>
              <w:ind w:left="113" w:right="113" w:firstLine="62"/>
              <w:jc w:val="both"/>
              <w:rPr>
                <w:rFonts w:ascii="Garamond" w:hAnsi="Garamond"/>
                <w:sz w:val="24"/>
                <w:szCs w:val="24"/>
                <w:lang w:val="eu-ES" w:eastAsia="eu-ES"/>
              </w:rPr>
            </w:pPr>
            <w:r w:rsidRPr="0095209A">
              <w:rPr>
                <w:rFonts w:ascii="Garamond" w:hAnsi="Garamond"/>
                <w:sz w:val="24"/>
                <w:szCs w:val="24"/>
                <w:lang w:val="eu-ES" w:eastAsia="eu-ES"/>
              </w:rPr>
              <w:t>Elkarteak, bere jarduerak gauzatzeko, Udalaren ekarpena ez ezik beste finantzabide batzuk ere bilatzeko egiten dituen ahaleginak.</w:t>
            </w:r>
          </w:p>
        </w:tc>
        <w:tc>
          <w:tcPr>
            <w:tcW w:w="5244" w:type="dxa"/>
            <w:gridSpan w:val="2"/>
          </w:tcPr>
          <w:p w:rsidR="006176CE" w:rsidRPr="0095209A" w:rsidRDefault="006176CE" w:rsidP="006176CE">
            <w:pPr>
              <w:numPr>
                <w:ilvl w:val="0"/>
                <w:numId w:val="3"/>
              </w:numPr>
              <w:tabs>
                <w:tab w:val="num" w:pos="426"/>
              </w:tabs>
              <w:spacing w:before="120" w:after="120"/>
              <w:ind w:left="113" w:right="113" w:firstLine="62"/>
              <w:jc w:val="both"/>
              <w:rPr>
                <w:rFonts w:ascii="Garamond" w:hAnsi="Garamond"/>
                <w:sz w:val="24"/>
                <w:szCs w:val="24"/>
                <w:lang w:eastAsia="eu-ES"/>
              </w:rPr>
            </w:pPr>
            <w:r w:rsidRPr="0095209A">
              <w:rPr>
                <w:rFonts w:ascii="Garamond" w:hAnsi="Garamond"/>
                <w:sz w:val="24"/>
                <w:szCs w:val="24"/>
                <w:lang w:eastAsia="eu-ES"/>
              </w:rPr>
              <w:t>Los esfuerzos realizados para buscar otras vías de financiación, además de la aportación del Ayuntamiento, para la materialización de sus actividades.</w:t>
            </w:r>
          </w:p>
        </w:tc>
      </w:tr>
      <w:tr w:rsidR="006176CE" w:rsidRPr="0095209A" w:rsidTr="006A321C">
        <w:tc>
          <w:tcPr>
            <w:tcW w:w="5070" w:type="dxa"/>
          </w:tcPr>
          <w:p w:rsidR="006176CE" w:rsidRPr="0095209A" w:rsidRDefault="006176CE" w:rsidP="006176CE">
            <w:pPr>
              <w:numPr>
                <w:ilvl w:val="0"/>
                <w:numId w:val="3"/>
              </w:numPr>
              <w:tabs>
                <w:tab w:val="num" w:pos="426"/>
              </w:tabs>
              <w:spacing w:before="120" w:after="120"/>
              <w:ind w:left="113" w:right="113" w:firstLine="62"/>
              <w:jc w:val="both"/>
              <w:rPr>
                <w:rFonts w:ascii="Garamond" w:hAnsi="Garamond"/>
                <w:sz w:val="24"/>
                <w:szCs w:val="24"/>
                <w:lang w:val="eu-ES" w:eastAsia="eu-ES"/>
              </w:rPr>
            </w:pPr>
            <w:r w:rsidRPr="0095209A">
              <w:rPr>
                <w:rFonts w:ascii="Garamond" w:hAnsi="Garamond"/>
                <w:sz w:val="24"/>
                <w:szCs w:val="24"/>
                <w:lang w:val="eu-ES" w:eastAsia="eu-ES"/>
              </w:rPr>
              <w:t xml:space="preserve">Hainbat jarduera, proiektu edo ekintza beste elkarte edo entitate batzuekin elkarlanean egitea, </w:t>
            </w:r>
            <w:r w:rsidRPr="0095209A">
              <w:rPr>
                <w:rFonts w:ascii="Garamond" w:hAnsi="Garamond"/>
                <w:sz w:val="24"/>
                <w:szCs w:val="24"/>
                <w:lang w:val="eu-ES" w:eastAsia="eu-ES"/>
              </w:rPr>
              <w:lastRenderedPageBreak/>
              <w:t>herriari benetako ekarpen aberats eta askotarikoa eginez.</w:t>
            </w:r>
          </w:p>
        </w:tc>
        <w:tc>
          <w:tcPr>
            <w:tcW w:w="5244" w:type="dxa"/>
            <w:gridSpan w:val="2"/>
          </w:tcPr>
          <w:p w:rsidR="006176CE" w:rsidRPr="0095209A" w:rsidRDefault="006176CE" w:rsidP="006176CE">
            <w:pPr>
              <w:numPr>
                <w:ilvl w:val="0"/>
                <w:numId w:val="3"/>
              </w:numPr>
              <w:tabs>
                <w:tab w:val="num" w:pos="426"/>
              </w:tabs>
              <w:spacing w:before="120" w:after="120"/>
              <w:ind w:left="113" w:right="113" w:firstLine="62"/>
              <w:jc w:val="both"/>
              <w:rPr>
                <w:rFonts w:ascii="Garamond" w:hAnsi="Garamond"/>
                <w:sz w:val="24"/>
                <w:szCs w:val="24"/>
                <w:lang w:eastAsia="eu-ES"/>
              </w:rPr>
            </w:pPr>
            <w:r w:rsidRPr="0095209A">
              <w:rPr>
                <w:rFonts w:ascii="Garamond" w:hAnsi="Garamond"/>
                <w:sz w:val="24"/>
                <w:szCs w:val="24"/>
                <w:lang w:eastAsia="eu-ES"/>
              </w:rPr>
              <w:lastRenderedPageBreak/>
              <w:t xml:space="preserve">Realización de diversas actividades, proyectos o actos en colaboración con otras entidades o </w:t>
            </w:r>
            <w:r w:rsidRPr="0095209A">
              <w:rPr>
                <w:rFonts w:ascii="Garamond" w:hAnsi="Garamond"/>
                <w:sz w:val="24"/>
                <w:szCs w:val="24"/>
                <w:lang w:eastAsia="eu-ES"/>
              </w:rPr>
              <w:lastRenderedPageBreak/>
              <w:t>asociaciones, actividades que realizan una verdadera aportación enriquecedora y variada al municipio.</w:t>
            </w:r>
          </w:p>
        </w:tc>
      </w:tr>
      <w:tr w:rsidR="006176CE" w:rsidRPr="0095209A" w:rsidTr="006A321C">
        <w:tc>
          <w:tcPr>
            <w:tcW w:w="5070" w:type="dxa"/>
          </w:tcPr>
          <w:p w:rsidR="006176CE" w:rsidRPr="0095209A" w:rsidRDefault="006176CE" w:rsidP="006176CE">
            <w:pPr>
              <w:numPr>
                <w:ilvl w:val="0"/>
                <w:numId w:val="3"/>
              </w:numPr>
              <w:tabs>
                <w:tab w:val="num" w:pos="426"/>
              </w:tabs>
              <w:spacing w:before="120" w:after="120"/>
              <w:ind w:left="113" w:right="113" w:firstLine="62"/>
              <w:jc w:val="both"/>
              <w:rPr>
                <w:rFonts w:ascii="Garamond" w:hAnsi="Garamond"/>
                <w:sz w:val="24"/>
                <w:szCs w:val="24"/>
                <w:lang w:val="eu-ES" w:eastAsia="eu-ES"/>
              </w:rPr>
            </w:pPr>
            <w:r w:rsidRPr="0095209A">
              <w:rPr>
                <w:rFonts w:ascii="Garamond" w:hAnsi="Garamond"/>
                <w:sz w:val="24"/>
                <w:szCs w:val="24"/>
                <w:lang w:val="eu-ES" w:eastAsia="eu-ES"/>
              </w:rPr>
              <w:lastRenderedPageBreak/>
              <w:t>Berdintasunaren irizpidea kontuan hartzea, emakumeen eta gizonen arteko berdintasuna bultzatuz eta sustatuz, eta, bereziki, emakumeen eskubideak bermatuz.</w:t>
            </w:r>
          </w:p>
        </w:tc>
        <w:tc>
          <w:tcPr>
            <w:tcW w:w="5244" w:type="dxa"/>
            <w:gridSpan w:val="2"/>
          </w:tcPr>
          <w:p w:rsidR="006176CE" w:rsidRPr="0095209A" w:rsidRDefault="006176CE" w:rsidP="006176CE">
            <w:pPr>
              <w:numPr>
                <w:ilvl w:val="0"/>
                <w:numId w:val="3"/>
              </w:numPr>
              <w:tabs>
                <w:tab w:val="num" w:pos="426"/>
              </w:tabs>
              <w:spacing w:before="120" w:after="120"/>
              <w:ind w:left="113" w:right="113" w:firstLine="62"/>
              <w:jc w:val="both"/>
              <w:rPr>
                <w:rFonts w:ascii="Garamond" w:hAnsi="Garamond"/>
                <w:sz w:val="24"/>
                <w:szCs w:val="24"/>
                <w:lang w:eastAsia="eu-ES"/>
              </w:rPr>
            </w:pPr>
            <w:r w:rsidRPr="0095209A">
              <w:rPr>
                <w:rFonts w:ascii="Garamond" w:hAnsi="Garamond"/>
                <w:sz w:val="24"/>
                <w:szCs w:val="24"/>
                <w:lang w:eastAsia="eu-ES"/>
              </w:rPr>
              <w:t>Consideración del criterio de igualdad, impulsando y promoviendo la igualdad entre hombres y mujeres, especialmente, en la medida que se garantizan los derechos de las mujeres.</w:t>
            </w:r>
          </w:p>
        </w:tc>
      </w:tr>
      <w:tr w:rsidR="006176CE" w:rsidRPr="0095209A" w:rsidTr="006A321C">
        <w:tc>
          <w:tcPr>
            <w:tcW w:w="5070" w:type="dxa"/>
          </w:tcPr>
          <w:p w:rsidR="006176CE" w:rsidRPr="0095209A" w:rsidRDefault="006176CE" w:rsidP="006176CE">
            <w:pPr>
              <w:numPr>
                <w:ilvl w:val="0"/>
                <w:numId w:val="3"/>
              </w:numPr>
              <w:tabs>
                <w:tab w:val="num" w:pos="426"/>
              </w:tabs>
              <w:spacing w:before="120" w:after="120"/>
              <w:ind w:left="113" w:right="113" w:firstLine="62"/>
              <w:jc w:val="both"/>
              <w:rPr>
                <w:rFonts w:ascii="Garamond" w:hAnsi="Garamond"/>
                <w:sz w:val="24"/>
                <w:szCs w:val="24"/>
                <w:lang w:val="eu-ES" w:eastAsia="eu-ES"/>
              </w:rPr>
            </w:pPr>
            <w:r w:rsidRPr="0095209A">
              <w:rPr>
                <w:rFonts w:ascii="Garamond" w:hAnsi="Garamond"/>
                <w:sz w:val="24"/>
                <w:szCs w:val="24"/>
                <w:lang w:val="eu-ES" w:eastAsia="eu-ES"/>
              </w:rPr>
              <w:t>Belaunaldien arteko ibilbidea eta transmisioa bermatzea eta elkartearen biziraupena ziurtatzea, bereziki  beren lana herrian zabaltzen eta hedatzen dutenena (sozializazioa, jende berriaren inplikazioa…).</w:t>
            </w:r>
          </w:p>
        </w:tc>
        <w:tc>
          <w:tcPr>
            <w:tcW w:w="5244" w:type="dxa"/>
            <w:gridSpan w:val="2"/>
          </w:tcPr>
          <w:p w:rsidR="006176CE" w:rsidRPr="0095209A" w:rsidRDefault="006176CE" w:rsidP="006176CE">
            <w:pPr>
              <w:numPr>
                <w:ilvl w:val="0"/>
                <w:numId w:val="3"/>
              </w:numPr>
              <w:tabs>
                <w:tab w:val="num" w:pos="426"/>
              </w:tabs>
              <w:spacing w:before="120" w:after="120"/>
              <w:ind w:left="113" w:right="113" w:firstLine="62"/>
              <w:jc w:val="both"/>
              <w:rPr>
                <w:rFonts w:ascii="Garamond" w:hAnsi="Garamond"/>
                <w:sz w:val="24"/>
                <w:szCs w:val="24"/>
                <w:lang w:eastAsia="eu-ES"/>
              </w:rPr>
            </w:pPr>
            <w:r w:rsidRPr="0095209A">
              <w:rPr>
                <w:rFonts w:ascii="Garamond" w:hAnsi="Garamond"/>
                <w:sz w:val="24"/>
                <w:szCs w:val="24"/>
                <w:lang w:eastAsia="eu-ES"/>
              </w:rPr>
              <w:t>Aquellas que garantizan la trayectoria y la transmisión entre las diferentes generaciones y aquellas que intentan asegurar la supervivencia de la asociación, especialmente a aquellas que difunden y propagan en el municipio su labor (la socialización, la implicación de nuevas generaciones, …).</w:t>
            </w:r>
          </w:p>
        </w:tc>
      </w:tr>
      <w:tr w:rsidR="006176CE" w:rsidRPr="0095209A" w:rsidTr="006A321C">
        <w:trPr>
          <w:trHeight w:hRule="exact" w:val="1531"/>
        </w:trPr>
        <w:tc>
          <w:tcPr>
            <w:tcW w:w="5070" w:type="dxa"/>
          </w:tcPr>
          <w:p w:rsidR="006176CE" w:rsidRPr="0095209A" w:rsidRDefault="006176CE" w:rsidP="006176CE">
            <w:pPr>
              <w:numPr>
                <w:ilvl w:val="0"/>
                <w:numId w:val="3"/>
              </w:numPr>
              <w:tabs>
                <w:tab w:val="num" w:pos="426"/>
              </w:tabs>
              <w:spacing w:before="120" w:after="120"/>
              <w:ind w:left="113" w:right="113" w:firstLine="62"/>
              <w:jc w:val="both"/>
              <w:rPr>
                <w:rFonts w:ascii="Garamond" w:hAnsi="Garamond"/>
                <w:sz w:val="24"/>
                <w:szCs w:val="24"/>
                <w:lang w:val="eu-ES" w:eastAsia="eu-ES"/>
              </w:rPr>
            </w:pPr>
            <w:r w:rsidRPr="0095209A">
              <w:rPr>
                <w:rFonts w:ascii="Garamond" w:hAnsi="Garamond"/>
                <w:sz w:val="24"/>
                <w:szCs w:val="24"/>
                <w:lang w:val="eu-ES" w:eastAsia="eu-ES"/>
              </w:rPr>
              <w:t>Ingurumen ikuspegia bereziki baloratuko zaie baliabide, bitarteko eta egitasmoetan berrerabilera eta birziklatze irizpidea kontuan hartzen duten entitateei (kartelak, ekitaldiak…).</w:t>
            </w:r>
          </w:p>
        </w:tc>
        <w:tc>
          <w:tcPr>
            <w:tcW w:w="5244" w:type="dxa"/>
            <w:gridSpan w:val="2"/>
          </w:tcPr>
          <w:p w:rsidR="006176CE" w:rsidRPr="0095209A" w:rsidRDefault="006176CE" w:rsidP="006176CE">
            <w:pPr>
              <w:numPr>
                <w:ilvl w:val="0"/>
                <w:numId w:val="3"/>
              </w:numPr>
              <w:tabs>
                <w:tab w:val="num" w:pos="426"/>
              </w:tabs>
              <w:spacing w:before="120" w:after="120"/>
              <w:ind w:left="113" w:right="113" w:firstLine="62"/>
              <w:jc w:val="both"/>
              <w:rPr>
                <w:rFonts w:ascii="Garamond" w:hAnsi="Garamond"/>
                <w:sz w:val="24"/>
                <w:szCs w:val="24"/>
                <w:lang w:eastAsia="eu-ES"/>
              </w:rPr>
            </w:pPr>
            <w:r w:rsidRPr="0095209A">
              <w:rPr>
                <w:rFonts w:ascii="Garamond" w:hAnsi="Garamond"/>
                <w:sz w:val="24"/>
                <w:szCs w:val="24"/>
                <w:lang w:eastAsia="eu-ES"/>
              </w:rPr>
              <w:t xml:space="preserve">Se valorará especialmente el punto de vista medioambiental a aquellas entidades que tengan presentes la reutilización y el criterio de reciclaje (carteles, actos, …) en los diferentes recursos, medios y proyectos. </w:t>
            </w:r>
          </w:p>
        </w:tc>
      </w:tr>
      <w:tr w:rsidR="006176CE" w:rsidRPr="0095209A" w:rsidTr="006A321C">
        <w:trPr>
          <w:trHeight w:hRule="exact" w:val="972"/>
        </w:trPr>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Edozelan ere, programa honetan jasotako diru laguntzak eskuratu ahal izateko, gutxienez 50 puntu lortu beharko dituzte eskatzaileek.</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En todo caso, los solicitantes deberán obtener un mínimo de 50 puntos para poder conseguir las subvenciones recogidas en el presente programa.</w:t>
            </w:r>
          </w:p>
        </w:tc>
      </w:tr>
      <w:tr w:rsidR="006176CE" w:rsidRPr="0095209A" w:rsidTr="006A321C">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Emandako diru laguntza ez da izango ekintza garatzeko aurkeztutako aurrekontu osoaren %50 baino handiagoa. Hala ere, salbuespen gisa, eta planteatu den jardueraren izaera eta oihartzuna kontuan izanik, Udalak berariaz baimendu ahal izango du laguntzaren portzentajea handitzea.</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La subvención concedida no podrá superar el 50% del presupuesto total presentado para el desarrollo de la actividad. No obstante, con carácter excepcional y a la vista de la naturaleza y repercusión de la actividad planteada, el Ayuntamiento podrá autorizar expresamente un porcentaje de ayuda superior.</w:t>
            </w:r>
          </w:p>
        </w:tc>
      </w:tr>
      <w:tr w:rsidR="006176CE" w:rsidRPr="0095209A" w:rsidTr="006A321C">
        <w:tc>
          <w:tcPr>
            <w:tcW w:w="5070" w:type="dxa"/>
          </w:tcPr>
          <w:p w:rsidR="006176CE" w:rsidRPr="0095209A" w:rsidRDefault="006176CE"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5. Aurrekontua.</w:t>
            </w:r>
          </w:p>
        </w:tc>
        <w:tc>
          <w:tcPr>
            <w:tcW w:w="5244" w:type="dxa"/>
            <w:gridSpan w:val="2"/>
          </w:tcPr>
          <w:p w:rsidR="006176CE" w:rsidRPr="0095209A" w:rsidRDefault="006176CE"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5. Presupuesto</w:t>
            </w:r>
          </w:p>
        </w:tc>
      </w:tr>
      <w:tr w:rsidR="006176CE" w:rsidRPr="0095209A" w:rsidTr="006A321C">
        <w:tc>
          <w:tcPr>
            <w:tcW w:w="5070" w:type="dxa"/>
            <w:shd w:val="clear" w:color="auto" w:fill="auto"/>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Programa honen bidez deitutako diru laguntzen zenbatekoa 58.374 €-koa da, eta “</w:t>
            </w:r>
            <w:r w:rsidRPr="0095209A">
              <w:rPr>
                <w:rFonts w:ascii="Garamond" w:hAnsi="Garamond"/>
                <w:sz w:val="24"/>
                <w:szCs w:val="24"/>
                <w:lang w:eastAsia="eu-ES"/>
              </w:rPr>
              <w:t xml:space="preserve">1-02-10-471-335-00-00 </w:t>
            </w:r>
            <w:r w:rsidRPr="0095209A">
              <w:rPr>
                <w:rFonts w:ascii="Garamond" w:hAnsi="Garamond"/>
                <w:sz w:val="24"/>
                <w:szCs w:val="24"/>
                <w:lang w:val="eu-ES" w:eastAsia="eu-ES"/>
              </w:rPr>
              <w:t>– Euskarako diru laguntzak” kontu-sailaren kontura finantzatuko da.</w:t>
            </w:r>
          </w:p>
        </w:tc>
        <w:tc>
          <w:tcPr>
            <w:tcW w:w="5244" w:type="dxa"/>
            <w:gridSpan w:val="2"/>
            <w:shd w:val="clear" w:color="auto" w:fill="auto"/>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El importe de las ayudas convocadas a través del presente programa asciende a la cantidad de 58.374 €, y será financiado con cargo a la partida presupuestaria “1-02-10-471-335-00-00 – Subvenciones Euskara”.</w:t>
            </w:r>
          </w:p>
        </w:tc>
      </w:tr>
      <w:tr w:rsidR="006176CE" w:rsidRPr="0095209A" w:rsidTr="006A321C">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Aurrekontuaren zenbatekoa ez bada nahikoa diru laguntza jasotzeko eskubidea duten eskabide guztiei erantzuteko, handitu egingo da kopuru hori, udal aurrekontua betearazteko oinarri-arauetan kredituak aldatzeko xedatzen diren </w:t>
            </w:r>
            <w:r w:rsidRPr="0095209A">
              <w:rPr>
                <w:rFonts w:ascii="Garamond" w:hAnsi="Garamond"/>
                <w:sz w:val="24"/>
                <w:szCs w:val="24"/>
                <w:lang w:val="eu-ES" w:eastAsia="eu-ES"/>
              </w:rPr>
              <w:lastRenderedPageBreak/>
              <w:t>mekanismoen bidez.</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lastRenderedPageBreak/>
              <w:t xml:space="preserve">Si la dotación presupuestaria no alcanzara a cubrir el total de ayuda a percibir según la aplicación de los criterios anteriormente establecidos, se procederá, a través de los mecanismos de modificación de créditos previstos en las bases de </w:t>
            </w:r>
            <w:r w:rsidRPr="0095209A">
              <w:rPr>
                <w:rFonts w:ascii="Garamond" w:hAnsi="Garamond"/>
                <w:sz w:val="24"/>
                <w:szCs w:val="24"/>
                <w:lang w:eastAsia="eu-ES"/>
              </w:rPr>
              <w:lastRenderedPageBreak/>
              <w:t>ejecución del Presupuesto Municipal, a su oportuna ampliación.</w:t>
            </w:r>
          </w:p>
        </w:tc>
      </w:tr>
      <w:tr w:rsidR="006176CE" w:rsidRPr="0095209A" w:rsidTr="006A321C">
        <w:trPr>
          <w:trHeight w:hRule="exact" w:val="529"/>
        </w:trPr>
        <w:tc>
          <w:tcPr>
            <w:tcW w:w="5070" w:type="dxa"/>
          </w:tcPr>
          <w:p w:rsidR="006176CE" w:rsidRPr="0095209A" w:rsidRDefault="006176CE"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lastRenderedPageBreak/>
              <w:t>6. Ordaintzeko modua eta epeak</w:t>
            </w:r>
          </w:p>
        </w:tc>
        <w:tc>
          <w:tcPr>
            <w:tcW w:w="5244" w:type="dxa"/>
            <w:gridSpan w:val="2"/>
          </w:tcPr>
          <w:p w:rsidR="006176CE" w:rsidRPr="0095209A" w:rsidRDefault="006176CE"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6. Forma y plazos de pago</w:t>
            </w:r>
          </w:p>
        </w:tc>
      </w:tr>
      <w:tr w:rsidR="006176CE" w:rsidRPr="0095209A" w:rsidTr="006A321C">
        <w:trPr>
          <w:trHeight w:hRule="exact" w:val="1004"/>
        </w:trPr>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Oro har, deialdi orokorra arautzen duten oinarri-arauetako 22. artikuluan xedatutakoari jarraituz ordainduko da diru laguntza.</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Con carácter general, el pago se realizará de conformidad con lo previsto en el artículo 22 de las bases reguladoras de la convocatoria general. </w:t>
            </w:r>
          </w:p>
        </w:tc>
      </w:tr>
      <w:tr w:rsidR="006176CE" w:rsidRPr="0095209A" w:rsidTr="006A321C">
        <w:trPr>
          <w:trHeight w:hRule="exact" w:val="1814"/>
        </w:trPr>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Edozelan ere eta salbuespen modura, diru laguntza osorik ere ordaindu ahal izango da, baldin eta diruz lagundu beharreko jarduera eginda badago eta, jarduera hori behar bezala justifikatzeko, onuradunak agiriak bidaltzen baditu.</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No obstante, y con carácter excepcional, se podrá pagar toda la subvención conjuntamente, en caso de que la actividad subvencionada haya sido desarrollada y la entidad beneficiada remita la documentación para justificar adecuadamente la actividad.</w:t>
            </w:r>
          </w:p>
        </w:tc>
      </w:tr>
      <w:tr w:rsidR="006176CE" w:rsidRPr="0095209A" w:rsidTr="006A321C">
        <w:trPr>
          <w:gridAfter w:val="1"/>
          <w:wAfter w:w="283" w:type="dxa"/>
        </w:trPr>
        <w:tc>
          <w:tcPr>
            <w:tcW w:w="5070" w:type="dxa"/>
          </w:tcPr>
          <w:p w:rsidR="006176CE" w:rsidRPr="0095209A" w:rsidRDefault="006176CE"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7. Aurkeztu beharreko agiriak</w:t>
            </w:r>
          </w:p>
        </w:tc>
        <w:tc>
          <w:tcPr>
            <w:tcW w:w="4961" w:type="dxa"/>
          </w:tcPr>
          <w:p w:rsidR="006176CE" w:rsidRPr="0095209A" w:rsidRDefault="006176CE"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7. Documentación a presentar</w:t>
            </w:r>
          </w:p>
        </w:tc>
      </w:tr>
      <w:tr w:rsidR="006176CE" w:rsidRPr="0095209A" w:rsidTr="006A321C">
        <w:tc>
          <w:tcPr>
            <w:tcW w:w="5070" w:type="dxa"/>
          </w:tcPr>
          <w:p w:rsidR="006176CE" w:rsidRPr="0095209A" w:rsidRDefault="006176CE" w:rsidP="006A321C">
            <w:pPr>
              <w:spacing w:before="120" w:after="120"/>
              <w:ind w:left="113" w:right="113"/>
              <w:jc w:val="both"/>
              <w:rPr>
                <w:rFonts w:ascii="Garamond" w:hAnsi="Garamond" w:cs="TimesNewRomanPSMT"/>
                <w:lang w:val="eu-ES" w:eastAsia="eu-ES"/>
              </w:rPr>
            </w:pPr>
            <w:r w:rsidRPr="0095209A">
              <w:rPr>
                <w:rFonts w:ascii="Garamond" w:hAnsi="Garamond"/>
                <w:sz w:val="24"/>
                <w:szCs w:val="24"/>
                <w:lang w:val="eu-ES" w:eastAsia="eu-ES"/>
              </w:rPr>
              <w:t>Oinarri-arau hauek arautzen dituzten diru laguntzen hartzaileek laguntzaren bigarren zatia jaso ahal izateko, eskaera bat aurkeztu beharko dute, agiri hauekin batera:</w:t>
            </w:r>
          </w:p>
        </w:tc>
        <w:tc>
          <w:tcPr>
            <w:tcW w:w="5244" w:type="dxa"/>
            <w:gridSpan w:val="2"/>
          </w:tcPr>
          <w:p w:rsidR="006176CE" w:rsidRPr="0095209A" w:rsidRDefault="006176CE" w:rsidP="006A321C">
            <w:pPr>
              <w:spacing w:before="120" w:after="120"/>
              <w:ind w:left="113" w:right="113"/>
              <w:jc w:val="both"/>
              <w:rPr>
                <w:rFonts w:ascii="Garamond" w:hAnsi="Garamond" w:cs="TimesNewRomanPSMT"/>
                <w:lang w:eastAsia="eu-ES"/>
              </w:rPr>
            </w:pPr>
            <w:r w:rsidRPr="0095209A">
              <w:rPr>
                <w:rFonts w:ascii="Garamond" w:hAnsi="Garamond"/>
                <w:sz w:val="24"/>
                <w:szCs w:val="24"/>
                <w:lang w:eastAsia="eu-ES"/>
              </w:rPr>
              <w:t>Para que las personas perceptoras de las subvenciones que son reguladas por las presentes bases puedan recibir la segunda parte de la ayuda, deberán presentar una solicitud, acompañada por la siguiente documentación.</w:t>
            </w:r>
          </w:p>
        </w:tc>
      </w:tr>
      <w:tr w:rsidR="006176CE" w:rsidRPr="0095209A" w:rsidTr="006A321C">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Aurrera ateratako programa edo jarduerari buruzko txosten xehatua. Txosten horrek programaren edo jardueraren balorazioa jasoko du, eta, ahal dela, dagozkion adierazleak ere bai.</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 Informe detallado relativo al programa o actividad desarrollada. Este informe contemplará la valoración del programa o actividad, y si es posible también los oportunos indicadores.</w:t>
            </w:r>
          </w:p>
        </w:tc>
      </w:tr>
      <w:tr w:rsidR="006176CE" w:rsidRPr="0095209A" w:rsidTr="006A321C">
        <w:trPr>
          <w:trHeight w:hRule="exact" w:val="1918"/>
        </w:trPr>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 Jardueran izandako gastuen zerrenda sailkatua. Zerrendak datu hauek jaso behar ditu: hartzekoduna, zenbatekoa, gauzatze data eta, hala badagokio, ordainketa data. Diru laguntza aurrekontu baten arabera ematen bada, zer desbiderapen izan den adierazi behar da.</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b) La relación clasificada de los gastos ocasionados en la actividad. La relación deberá recoger los siguientes datos: el acreedor, el importe, la fecha de ejecución y, en su caso, la fecha de pago. Si la subvención es concedida según un presupuesto, deberá indicarse la desviación habida.</w:t>
            </w:r>
          </w:p>
        </w:tc>
      </w:tr>
      <w:tr w:rsidR="006176CE" w:rsidRPr="0095209A" w:rsidTr="006A321C">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c) Diruz lagundutako jarduera finantzatu duten bestelako diru sarrera edo laguntzen zerrenda xehatua, zenbatekoa eta jatorria adierazita.</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c) La relación detallada de otros ingresos o ayudas que hayan financiado la actividad subvencionada, con indicación del importe y la procedencia.</w:t>
            </w:r>
          </w:p>
        </w:tc>
      </w:tr>
      <w:tr w:rsidR="006176CE" w:rsidRPr="0095209A" w:rsidTr="006A321C">
        <w:tc>
          <w:tcPr>
            <w:tcW w:w="5070" w:type="dxa"/>
            <w:shd w:val="clear" w:color="auto" w:fill="auto"/>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d) Jasotako diru laguntza 30.000 euro baino gutxiago baldin bada, Euskara zerbitzuak eta kontu hartzaileak, diru laginketako teknikak erabiliz, egoki irizten dituzten frogagiriak egiaztatuko dituzte diru laguntza behar bezala erabili izanaren zentzuzko ebidentziak aurkitzeko. Horretarako, hautatutako gastuen frogagiriak </w:t>
            </w:r>
            <w:r w:rsidRPr="0095209A">
              <w:rPr>
                <w:rFonts w:ascii="Garamond" w:hAnsi="Garamond"/>
                <w:sz w:val="24"/>
                <w:szCs w:val="24"/>
                <w:lang w:val="eu-ES" w:eastAsia="eu-ES"/>
              </w:rPr>
              <w:lastRenderedPageBreak/>
              <w:t>bidaltzeko eskatu ahal izango diote onuradunari.</w:t>
            </w:r>
          </w:p>
        </w:tc>
        <w:tc>
          <w:tcPr>
            <w:tcW w:w="5244" w:type="dxa"/>
            <w:gridSpan w:val="2"/>
            <w:shd w:val="clear" w:color="auto" w:fill="auto"/>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lastRenderedPageBreak/>
              <w:t xml:space="preserve">d) En los casos en que la subvención recibida sea inferior a 30.000 euros, el Servicio de Euskara y el interventor comprobarán a través de las técnicas de muestreo, los justificantes que estime oportunos y que permitan obtener evidencia razonable sobre la adecuada aplicación de la subvención. Para ello, podrá requerir a la persona beneficiaria la remisión </w:t>
            </w:r>
            <w:r w:rsidRPr="0095209A">
              <w:rPr>
                <w:rFonts w:ascii="Garamond" w:hAnsi="Garamond"/>
                <w:sz w:val="24"/>
                <w:szCs w:val="24"/>
                <w:lang w:eastAsia="eu-ES"/>
              </w:rPr>
              <w:lastRenderedPageBreak/>
              <w:t>de los justificantes de gasto seleccionados.</w:t>
            </w:r>
          </w:p>
        </w:tc>
      </w:tr>
      <w:tr w:rsidR="006176CE" w:rsidRPr="0095209A" w:rsidTr="006A321C">
        <w:trPr>
          <w:trHeight w:hRule="exact" w:val="432"/>
        </w:trPr>
        <w:tc>
          <w:tcPr>
            <w:tcW w:w="5070" w:type="dxa"/>
          </w:tcPr>
          <w:p w:rsidR="006176CE" w:rsidRPr="0095209A" w:rsidRDefault="006176CE" w:rsidP="006A321C">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lastRenderedPageBreak/>
              <w:t>8. Klausula gehigarria</w:t>
            </w:r>
          </w:p>
        </w:tc>
        <w:tc>
          <w:tcPr>
            <w:tcW w:w="5244" w:type="dxa"/>
            <w:gridSpan w:val="2"/>
          </w:tcPr>
          <w:p w:rsidR="006176CE" w:rsidRPr="0095209A" w:rsidRDefault="006176CE" w:rsidP="006A321C">
            <w:pPr>
              <w:keepNext/>
              <w:spacing w:before="120" w:after="120"/>
              <w:ind w:left="113"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8. Cláusula adicional</w:t>
            </w:r>
          </w:p>
        </w:tc>
      </w:tr>
      <w:tr w:rsidR="006176CE" w:rsidRPr="0095209A" w:rsidTr="006A321C">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Oinarri-arau espezifiko hauetan berariaz jasotzen ez diren gai guztietan, deialdiaren oinarri-arau orokorretan xedatutakoari jarraituko zaio.</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En todo lo no recogido expresamente en las presentes bases específicas, se estará a lo dispuesto en las bases generales de la convocatoria.</w:t>
            </w:r>
          </w:p>
        </w:tc>
      </w:tr>
      <w:tr w:rsidR="006176CE" w:rsidRPr="0095209A" w:rsidTr="006A321C">
        <w:tc>
          <w:tcPr>
            <w:tcW w:w="5070" w:type="dxa"/>
          </w:tcPr>
          <w:p w:rsidR="006176CE" w:rsidRPr="0095209A" w:rsidRDefault="006176CE"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Halaber, Diru laguntzei buruzko Udal Ordenantzari, Diru laguntzen 38/2003 Lege Orokorrari eta bat datozen gainontzeko lege xedapenei jarraituko zaie.</w:t>
            </w:r>
          </w:p>
        </w:tc>
        <w:tc>
          <w:tcPr>
            <w:tcW w:w="5244" w:type="dxa"/>
            <w:gridSpan w:val="2"/>
          </w:tcPr>
          <w:p w:rsidR="006176CE" w:rsidRPr="0095209A" w:rsidRDefault="006176CE"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Asimismo, regirán la Ordenanza Municipal de Subvenciones y la Ley 38/2003, General de Subvenciones y demás disposiciones legales concordantes.</w:t>
            </w:r>
          </w:p>
        </w:tc>
      </w:tr>
    </w:tbl>
    <w:p w:rsidR="00462319" w:rsidRDefault="00462319" w:rsidP="00462319">
      <w:pPr>
        <w:rPr>
          <w:sz w:val="24"/>
          <w:szCs w:val="24"/>
        </w:rPr>
      </w:pPr>
      <w:bookmarkStart w:id="0" w:name="_GoBack"/>
      <w:bookmarkEnd w:id="0"/>
    </w:p>
    <w:sectPr w:rsidR="00462319">
      <w:headerReference w:type="default" r:id="rId8"/>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88" w:rsidRDefault="004F19D0">
      <w:r>
        <w:separator/>
      </w:r>
    </w:p>
  </w:endnote>
  <w:endnote w:type="continuationSeparator" w:id="0">
    <w:p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88" w:rsidRDefault="004F19D0">
      <w:r>
        <w:separator/>
      </w:r>
    </w:p>
  </w:footnote>
  <w:footnote w:type="continuationSeparator" w:id="0">
    <w:p w:rsidR="00F43988" w:rsidRDefault="004F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trPr>
        <w:trHeight w:val="1442"/>
      </w:trPr>
      <w:tc>
        <w:tcPr>
          <w:tcW w:w="4820" w:type="dxa"/>
          <w:gridSpan w:val="2"/>
        </w:tcPr>
        <w:p w:rsidR="00462319" w:rsidRDefault="006176CE">
          <w:pPr>
            <w:pStyle w:val="Goiburua"/>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6176CE">
            <w:rPr>
              <w:rFonts w:ascii="Univers" w:hAnsi="Univers"/>
              <w:b/>
            </w:rPr>
            <w:pict>
              <v:shape id="_x0000_i1026" type="#_x0000_t75" style="width:6.75pt;height:6.75pt" fillcolor="window">
                <v:imagedata r:id="rId2" o:title="koadrotxoa"/>
              </v:shape>
            </w:pict>
          </w:r>
        </w:p>
      </w:tc>
    </w:tr>
    <w:tr w:rsidR="00C90C56">
      <w:trPr>
        <w:gridBefore w:val="1"/>
        <w:wBefore w:w="284" w:type="dxa"/>
        <w:trHeight w:val="598"/>
      </w:trPr>
      <w:tc>
        <w:tcPr>
          <w:tcW w:w="4536" w:type="dxa"/>
          <w:tcBorders>
            <w:top w:val="dotted" w:sz="4" w:space="0" w:color="auto"/>
            <w:bottom w:val="double" w:sz="4" w:space="0" w:color="auto"/>
          </w:tcBorders>
          <w:vAlign w:val="center"/>
        </w:tcPr>
        <w:p w:rsidR="00462319" w:rsidRDefault="004F19D0">
          <w:pPr>
            <w:pStyle w:val="Goiburua"/>
            <w:rPr>
              <w:rFonts w:ascii="Univers" w:hAnsi="Univers"/>
              <w:sz w:val="22"/>
            </w:rPr>
          </w:pPr>
          <w:r>
            <w:rPr>
              <w:rFonts w:ascii="Univers" w:hAnsi="Univers"/>
              <w:b/>
              <w:sz w:val="22"/>
            </w:rPr>
            <w:t xml:space="preserve">Esp. kodea: </w:t>
          </w:r>
          <w:r w:rsidR="00566CE7">
            <w:rPr>
              <w:rFonts w:ascii="Univers" w:hAnsi="Univers"/>
              <w:noProof/>
              <w:sz w:val="22"/>
            </w:rPr>
            <w:t>2023</w:t>
          </w:r>
          <w:r>
            <w:rPr>
              <w:rFonts w:ascii="Univers" w:hAnsi="Univers"/>
              <w:noProof/>
              <w:sz w:val="22"/>
            </w:rPr>
            <w:t>RBAR0001</w:t>
          </w:r>
        </w:p>
        <w:p w:rsidR="00462319" w:rsidRDefault="004F19D0">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rsidR="00462319" w:rsidRPr="00AE77CA" w:rsidRDefault="00462319">
    <w:pPr>
      <w:pStyle w:val="Goiburua"/>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abstractNum w:abstractNumId="1">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2">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CE"/>
    <w:rsid w:val="00015887"/>
    <w:rsid w:val="00462319"/>
    <w:rsid w:val="004F19D0"/>
    <w:rsid w:val="00566CE7"/>
    <w:rsid w:val="006176CE"/>
    <w:rsid w:val="007037CE"/>
    <w:rsid w:val="007C1DAA"/>
    <w:rsid w:val="00AE77CA"/>
    <w:rsid w:val="00C310FF"/>
    <w:rsid w:val="00C90C56"/>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u-ES" w:eastAsia="eu-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48</TotalTime>
  <Pages>5</Pages>
  <Words>1837</Words>
  <Characters>10474</Characters>
  <Application>Microsoft Office Word</Application>
  <DocSecurity>0</DocSecurity>
  <Lines>87</Lines>
  <Paragraphs>24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12287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69</cp:revision>
  <cp:lastPrinted>2008-01-07T11:28:00Z</cp:lastPrinted>
  <dcterms:created xsi:type="dcterms:W3CDTF">2002-10-15T14:15:00Z</dcterms:created>
  <dcterms:modified xsi:type="dcterms:W3CDTF">2023-05-09T10:39:00Z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