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ayout w:type="fixed"/>
        <w:tblLook w:val="0000" w:firstRow="0" w:lastRow="0" w:firstColumn="0" w:lastColumn="0" w:noHBand="0" w:noVBand="0"/>
      </w:tblPr>
      <w:tblGrid>
        <w:gridCol w:w="5070"/>
        <w:gridCol w:w="4961"/>
      </w:tblGrid>
      <w:tr w:rsidR="009C4C74" w:rsidRPr="0095209A" w:rsidTr="006A321C">
        <w:trPr>
          <w:trHeight w:hRule="exact" w:val="1665"/>
        </w:trPr>
        <w:tc>
          <w:tcPr>
            <w:tcW w:w="5070" w:type="dxa"/>
          </w:tcPr>
          <w:p w:rsidR="009C4C74" w:rsidRPr="0095209A" w:rsidRDefault="009C4C74" w:rsidP="006A321C">
            <w:pPr>
              <w:keepNext/>
              <w:spacing w:before="120" w:after="120"/>
              <w:ind w:left="113" w:right="113"/>
              <w:jc w:val="both"/>
              <w:outlineLvl w:val="0"/>
              <w:rPr>
                <w:rFonts w:ascii="Garamond" w:hAnsi="Garamond"/>
                <w:b/>
                <w:kern w:val="28"/>
                <w:sz w:val="24"/>
                <w:szCs w:val="24"/>
                <w:lang w:val="eu-ES"/>
              </w:rPr>
            </w:pPr>
            <w:r w:rsidRPr="0095209A">
              <w:rPr>
                <w:rFonts w:ascii="Garamond" w:hAnsi="Garamond"/>
                <w:b/>
                <w:kern w:val="28"/>
                <w:sz w:val="24"/>
                <w:szCs w:val="24"/>
                <w:lang w:val="eu-ES"/>
              </w:rPr>
              <w:t>2.3. ARRASATEN HELDUEN EUSKAL-DUNTZE-ALFABETATZEN ARI DIREN EUSKALTEGIEEI DIRU LAGUNTZAK EMATEKO OINARRI ARAUAK.</w:t>
            </w:r>
          </w:p>
        </w:tc>
        <w:tc>
          <w:tcPr>
            <w:tcW w:w="4961" w:type="dxa"/>
          </w:tcPr>
          <w:p w:rsidR="009C4C74" w:rsidRPr="0095209A" w:rsidRDefault="009C4C74" w:rsidP="006A321C">
            <w:pPr>
              <w:keepNext/>
              <w:spacing w:before="120" w:after="120"/>
              <w:ind w:left="113" w:right="113"/>
              <w:jc w:val="both"/>
              <w:outlineLvl w:val="0"/>
              <w:rPr>
                <w:rFonts w:ascii="Garamond" w:hAnsi="Garamond"/>
                <w:b/>
                <w:kern w:val="28"/>
                <w:sz w:val="24"/>
                <w:szCs w:val="24"/>
              </w:rPr>
            </w:pPr>
            <w:r w:rsidRPr="0095209A">
              <w:rPr>
                <w:rFonts w:ascii="Garamond" w:hAnsi="Garamond"/>
                <w:b/>
                <w:kern w:val="28"/>
                <w:sz w:val="24"/>
                <w:szCs w:val="24"/>
              </w:rPr>
              <w:t>2.3. BASES DE CONCESIÓN DE SUBVENCIONES A LOS EUSKALTEGIS DEL SECTOR DE LA EUSKALDUNI-ZACIÓN Y ALFABETIZACIÓN DE ADULTOS EN ARRASATE.</w:t>
            </w:r>
          </w:p>
        </w:tc>
      </w:tr>
      <w:tr w:rsidR="009C4C74" w:rsidRPr="0095209A" w:rsidTr="006A321C">
        <w:tc>
          <w:tcPr>
            <w:tcW w:w="5070" w:type="dxa"/>
          </w:tcPr>
          <w:p w:rsidR="009C4C74" w:rsidRPr="0095209A" w:rsidRDefault="009C4C74"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 Xedea.</w:t>
            </w:r>
          </w:p>
        </w:tc>
        <w:tc>
          <w:tcPr>
            <w:tcW w:w="4961" w:type="dxa"/>
          </w:tcPr>
          <w:p w:rsidR="009C4C74" w:rsidRPr="0095209A" w:rsidRDefault="009C4C74"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Deialdi honen xedea hauxe da: 2023an Arrasaten helduen euskalduntze-alfabetatzean ari diren euskaltegiei diru laguntzak emateko baldintzak arautzea. Diruz lagunduko diren horiek izan daitezke aldizkako programak edo noizean behingo jarduerak.</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Es objeto de la presente convocatoria la regulación de las condiciones de concesión de subvenciones a los euskaltegis que euskaldunizan y alfabetizan a personas adultas en Arrasate durante el ejercicio de 2023. Los programas subvencionables podrán ser periódicos o bien actividades puntuales.</w:t>
            </w:r>
          </w:p>
        </w:tc>
      </w:tr>
      <w:tr w:rsidR="009C4C74" w:rsidRPr="0095209A" w:rsidTr="006A321C">
        <w:tc>
          <w:tcPr>
            <w:tcW w:w="5070" w:type="dxa"/>
          </w:tcPr>
          <w:p w:rsidR="009C4C74" w:rsidRPr="0095209A" w:rsidRDefault="009C4C74"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4961" w:type="dxa"/>
          </w:tcPr>
          <w:p w:rsidR="009C4C74" w:rsidRPr="0095209A" w:rsidRDefault="009C4C74"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2. Personas beneficiarias</w:t>
            </w:r>
          </w:p>
        </w:tc>
      </w:tr>
      <w:tr w:rsidR="009C4C74" w:rsidRPr="0095209A" w:rsidTr="006A321C">
        <w:trPr>
          <w:trHeight w:val="1332"/>
        </w:trPr>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Jardute eremua Arrasaten duten entitateek eskatu ahal izango dute diru laguntza, baldin eta haien jarduerak deialdi honetako helburuarekin bat egiten badu.</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Podrán solicitar subvención aquellas entidades cuyo ámbito de actuación se encuentre en Arrasate, y cuya actividad es conforme con el objeto de la presente convocatoria.</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Dagokion erregistro publikoan izena emateko betebeharrari dagokionez, onuradunek deialdi honen oinarri-arau orokorretako 4. artikuluan eskatutako baldintzak bete beharko dituzte.</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personas beneficiarias deberán reunir las condiciones exigidas en el artículo 4 de las bases generales de la presente convocatoria en cuanto a la obligatoriedad de inscripción en el correspondiente registro público se refiere.</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Honako hauek deialdi honetatik kanpo geratuko dira:</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Quedarán excluidas de la presente convocatoria las siguientes:</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Helduen euskalduntze-alfabetatzea xede espezifikotzat ez duten jarduera edo programak.</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Las actividades o programas cuyo objeto específico no sea la euskaldunización-alfabetización de adultos.</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Enpresen beharrei erantzuteko berariaz sortutako taldeak eta zerbitzuak.</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Grupos y servicios creados específicamente para atender necesidades de empresas.</w:t>
            </w:r>
          </w:p>
        </w:tc>
      </w:tr>
      <w:tr w:rsidR="009C4C74" w:rsidRPr="0095209A" w:rsidTr="006A321C">
        <w:trPr>
          <w:trHeight w:hRule="exact" w:val="1321"/>
        </w:trPr>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Daukaten izaeragatik edo xedeagatik Udalaren beste diru laguntza programaren batean egokiago sar daitezkeen egitasmoak edo jarduerak.</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c) Programas o actividades que, bien por su carácter o bien por su objeto, puedan resultar más adecuadas para su encaje en otro programa de subvención del Ayuntamiento.</w:t>
            </w:r>
          </w:p>
        </w:tc>
      </w:tr>
      <w:tr w:rsidR="009C4C74" w:rsidRPr="0095209A" w:rsidTr="006A321C">
        <w:trPr>
          <w:trHeight w:hRule="exact" w:val="567"/>
        </w:trPr>
        <w:tc>
          <w:tcPr>
            <w:tcW w:w="5070" w:type="dxa"/>
          </w:tcPr>
          <w:p w:rsidR="009C4C74" w:rsidRPr="0095209A" w:rsidRDefault="009C4C74"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3. Aurkeztu beharreko agiriak.</w:t>
            </w:r>
          </w:p>
        </w:tc>
        <w:tc>
          <w:tcPr>
            <w:tcW w:w="4961" w:type="dxa"/>
          </w:tcPr>
          <w:p w:rsidR="009C4C74" w:rsidRPr="0095209A" w:rsidRDefault="009C4C74"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3. Documentación a presentar</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Deialdi honen oinarri-arau orokorretako 7. artikuluan eskatutako agiriez gain, agiri hauek aurkeztu behar ditu eskatzaileak eskaerarekin batera:</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Además de la documentación exigida en el artículo 7 de las bases generales de la presente convocatoria, junto con las solicitudes la persona solicitante deberá presentar la siguiente documentación:</w:t>
            </w:r>
          </w:p>
        </w:tc>
      </w:tr>
      <w:tr w:rsidR="009C4C74" w:rsidRPr="0095209A" w:rsidTr="006A321C">
        <w:trPr>
          <w:trHeight w:hRule="exact" w:val="1817"/>
        </w:trPr>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Oinarri-arau espezifiko hauen 2. artikuluan ezarritako baldintzak betetzen dituzten ikasleen zerrenda, mailen eta ikastaldeen arabera ordenatuta. Talde bakoitzaren ikastorduak ere adierazi beharko dira.</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a) Relación del alumnado ordenada por niveles y grupos de estudio que cumplan los requisitos establecidos en el artículo 2 de las presentes bases específicas, con indicación del número de horas lectivas de cada grupo. </w:t>
            </w:r>
          </w:p>
        </w:tc>
      </w:tr>
      <w:tr w:rsidR="009C4C74" w:rsidRPr="0095209A" w:rsidTr="006A321C">
        <w:trPr>
          <w:trHeight w:val="851"/>
        </w:trPr>
        <w:tc>
          <w:tcPr>
            <w:tcW w:w="5070" w:type="dxa"/>
          </w:tcPr>
          <w:p w:rsidR="009C4C74" w:rsidRPr="0095209A" w:rsidRDefault="009C4C74"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Izapidetzeaz arduratzen den administrazio unitatea.</w:t>
            </w:r>
          </w:p>
        </w:tc>
        <w:tc>
          <w:tcPr>
            <w:tcW w:w="4961" w:type="dxa"/>
          </w:tcPr>
          <w:p w:rsidR="009C4C74" w:rsidRPr="0095209A" w:rsidRDefault="009C4C74"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Unidad administrativa encargada de la tramitación</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Euskara zerbitzuak izapidetuko ditu eskaerak.</w:t>
            </w:r>
          </w:p>
        </w:tc>
        <w:tc>
          <w:tcPr>
            <w:tcW w:w="4961" w:type="dxa"/>
          </w:tcPr>
          <w:p w:rsidR="009C4C74" w:rsidRPr="0095209A" w:rsidRDefault="009C4C74" w:rsidP="006A321C">
            <w:pPr>
              <w:spacing w:before="120" w:after="120"/>
              <w:ind w:left="113" w:right="113"/>
              <w:jc w:val="both"/>
              <w:rPr>
                <w:rFonts w:ascii="Garamond" w:hAnsi="Garamond"/>
                <w:b/>
                <w:sz w:val="24"/>
                <w:szCs w:val="24"/>
                <w:lang w:eastAsia="eu-ES"/>
              </w:rPr>
            </w:pPr>
            <w:r w:rsidRPr="0095209A">
              <w:rPr>
                <w:rFonts w:ascii="Garamond" w:hAnsi="Garamond"/>
                <w:sz w:val="24"/>
                <w:szCs w:val="24"/>
                <w:lang w:eastAsia="eu-ES"/>
              </w:rPr>
              <w:t>Las solicitudes serán tramitadas por el Servicio de Euskera</w:t>
            </w:r>
            <w:r w:rsidRPr="0095209A">
              <w:rPr>
                <w:rFonts w:ascii="Garamond" w:hAnsi="Garamond"/>
                <w:b/>
                <w:sz w:val="24"/>
                <w:szCs w:val="24"/>
                <w:lang w:eastAsia="eu-ES"/>
              </w:rPr>
              <w:t xml:space="preserve"> </w:t>
            </w:r>
          </w:p>
        </w:tc>
      </w:tr>
      <w:tr w:rsidR="009C4C74" w:rsidRPr="0095209A" w:rsidTr="006A321C">
        <w:trPr>
          <w:trHeight w:hRule="exact" w:val="491"/>
        </w:trPr>
        <w:tc>
          <w:tcPr>
            <w:tcW w:w="5070" w:type="dxa"/>
          </w:tcPr>
          <w:p w:rsidR="009C4C74" w:rsidRPr="0095209A" w:rsidRDefault="009C4C74" w:rsidP="006A321C">
            <w:pPr>
              <w:keepNext/>
              <w:spacing w:before="120" w:after="120"/>
              <w:ind w:left="113" w:right="113"/>
              <w:jc w:val="both"/>
              <w:outlineLvl w:val="0"/>
              <w:rPr>
                <w:rFonts w:ascii="Garamond" w:hAnsi="Garamond"/>
                <w:b/>
                <w:kern w:val="28"/>
                <w:sz w:val="24"/>
                <w:szCs w:val="24"/>
                <w:lang w:val="eu-ES"/>
              </w:rPr>
            </w:pPr>
            <w:r w:rsidRPr="0095209A">
              <w:rPr>
                <w:rFonts w:ascii="Garamond" w:hAnsi="Garamond"/>
                <w:b/>
                <w:kern w:val="28"/>
                <w:sz w:val="24"/>
                <w:szCs w:val="24"/>
                <w:lang w:val="eu-ES"/>
              </w:rPr>
              <w:t xml:space="preserve">5. </w:t>
            </w:r>
            <w:r w:rsidRPr="0095209A">
              <w:rPr>
                <w:rFonts w:ascii="Garamond" w:hAnsi="Garamond" w:cs="Arial"/>
                <w:b/>
                <w:bCs/>
                <w:sz w:val="24"/>
                <w:szCs w:val="24"/>
                <w:lang w:val="eu-ES"/>
              </w:rPr>
              <w:t>Eskaerak baloratzeko irizpideak.</w:t>
            </w:r>
          </w:p>
        </w:tc>
        <w:tc>
          <w:tcPr>
            <w:tcW w:w="4961" w:type="dxa"/>
          </w:tcPr>
          <w:p w:rsidR="009C4C74" w:rsidRPr="0095209A" w:rsidRDefault="009C4C74" w:rsidP="006A321C">
            <w:pPr>
              <w:keepNext/>
              <w:spacing w:before="120" w:after="120"/>
              <w:ind w:left="113" w:right="113"/>
              <w:jc w:val="both"/>
              <w:outlineLvl w:val="0"/>
              <w:rPr>
                <w:rFonts w:ascii="Garamond" w:hAnsi="Garamond"/>
                <w:b/>
                <w:kern w:val="28"/>
                <w:sz w:val="24"/>
                <w:szCs w:val="24"/>
              </w:rPr>
            </w:pPr>
            <w:r w:rsidRPr="0095209A">
              <w:rPr>
                <w:rFonts w:ascii="Garamond" w:hAnsi="Garamond"/>
                <w:b/>
                <w:kern w:val="28"/>
                <w:sz w:val="24"/>
                <w:szCs w:val="24"/>
              </w:rPr>
              <w:t xml:space="preserve">5. </w:t>
            </w:r>
            <w:r w:rsidRPr="0095209A">
              <w:rPr>
                <w:rFonts w:ascii="Garamond" w:hAnsi="Garamond" w:cs="Arial"/>
                <w:b/>
                <w:bCs/>
                <w:sz w:val="24"/>
                <w:szCs w:val="24"/>
              </w:rPr>
              <w:t>Criterios de valoración de las solicitudes</w:t>
            </w:r>
          </w:p>
        </w:tc>
      </w:tr>
      <w:tr w:rsidR="009C4C74" w:rsidRPr="0095209A" w:rsidTr="006A321C">
        <w:trPr>
          <w:trHeight w:hRule="exact" w:val="879"/>
        </w:trPr>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Eman beharreko diru laguntzak kalkulatzeko, irizpide hauek hartuko dira kontuan:</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Para el cálculo de las ayudas a conceder se tendrán en cuenta los siguientes criterios:</w:t>
            </w:r>
          </w:p>
        </w:tc>
      </w:tr>
      <w:tr w:rsidR="009C4C74" w:rsidRPr="0095209A" w:rsidTr="006A321C">
        <w:trPr>
          <w:trHeight w:val="879"/>
        </w:trPr>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Antolatutako jardueran edo ikastaroan emandako talde-ikastorduen kopurua.</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Número de horas lectivas de grupo impartidas en la actividad o curso organizado.</w:t>
            </w:r>
          </w:p>
        </w:tc>
      </w:tr>
      <w:tr w:rsidR="009C4C74" w:rsidRPr="0095209A" w:rsidTr="006A321C">
        <w:trPr>
          <w:trHeight w:hRule="exact" w:val="779"/>
        </w:trPr>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Gehienez ere 13,50 €-ko diru laguntza emango da orduko eta taldeko.</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Con carácter de máximo se subvencionará hasta 13,50 € por hora de grupo.</w:t>
            </w:r>
          </w:p>
        </w:tc>
      </w:tr>
      <w:tr w:rsidR="009C4C74" w:rsidRPr="0095209A" w:rsidTr="006A321C">
        <w:trPr>
          <w:trHeight w:val="1134"/>
        </w:trPr>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Ez dira onartuko, diruz lagundu daitezkeen kostuetarako, % 15eko portzentajea gainditzen duten egitura kostuak, betiere euskara irakasteko jardueratik eratortzen diren zuzeneko kostuekiko.</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c) No serán admitidos a efectos de costes subvencionables aquellos costes de estructura que superen el porcentaje del 15% respecto de los costes directos derivados de la actividad de enseñanza del euskera.</w:t>
            </w:r>
          </w:p>
        </w:tc>
      </w:tr>
      <w:tr w:rsidR="009C4C74" w:rsidRPr="0095209A" w:rsidTr="006A321C">
        <w:trPr>
          <w:trHeight w:val="1134"/>
        </w:trPr>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Horri dagokionez, funtzionamendu gastuak (argindarra, telefonoa, zarama, bidai gastuak…) zuzeneko gastutzat hartuko dira. Zentralizatutako zerbitzuak eta matrikulazio kanpainak, berriz, ez dira egitura gastutzat hartuko.</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Respecto a esto, los gastos de funcionamiento (energía eléctrica, teléfono, basura, gastos de viajes…) serán considerados gastos directos. Sin embargo, los servicios centralizados y las campañas de matriculación no serán considerados gastos estructurales.</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d) Emandako diru laguntza ez da izango jarduera </w:t>
            </w:r>
            <w:r w:rsidRPr="0095209A">
              <w:rPr>
                <w:rFonts w:ascii="Garamond" w:hAnsi="Garamond"/>
                <w:sz w:val="24"/>
                <w:szCs w:val="24"/>
                <w:lang w:val="eu-ES" w:eastAsia="eu-ES"/>
              </w:rPr>
              <w:lastRenderedPageBreak/>
              <w:t>lantzeko aurkeztutako aurrekontu osoaren %50 baino handiagoa.</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lastRenderedPageBreak/>
              <w:t xml:space="preserve">d) La subvención concedida no podrá superar el </w:t>
            </w:r>
            <w:r w:rsidRPr="0095209A">
              <w:rPr>
                <w:rFonts w:ascii="Garamond" w:hAnsi="Garamond"/>
                <w:sz w:val="24"/>
                <w:szCs w:val="24"/>
                <w:lang w:eastAsia="eu-ES"/>
              </w:rPr>
              <w:lastRenderedPageBreak/>
              <w:t>50% del presupuesto total presentado para el desarrollo de la actividad.</w:t>
            </w:r>
          </w:p>
        </w:tc>
      </w:tr>
      <w:tr w:rsidR="009C4C74" w:rsidRPr="0095209A" w:rsidTr="006A321C">
        <w:trPr>
          <w:trHeight w:hRule="exact" w:val="457"/>
        </w:trPr>
        <w:tc>
          <w:tcPr>
            <w:tcW w:w="5070" w:type="dxa"/>
          </w:tcPr>
          <w:p w:rsidR="009C4C74" w:rsidRPr="0095209A" w:rsidRDefault="009C4C74"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6. Aurrekontua</w:t>
            </w:r>
          </w:p>
        </w:tc>
        <w:tc>
          <w:tcPr>
            <w:tcW w:w="4961" w:type="dxa"/>
          </w:tcPr>
          <w:p w:rsidR="009C4C74" w:rsidRPr="0095209A" w:rsidRDefault="009C4C74"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6. Presupuesto</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Programa honen bidez deitutako diru laguntzen zenbatekoa 23.000 €-koa da, eta “</w:t>
            </w:r>
            <w:r w:rsidRPr="0095209A">
              <w:rPr>
                <w:rFonts w:ascii="Garamond" w:hAnsi="Garamond"/>
                <w:sz w:val="24"/>
                <w:szCs w:val="24"/>
                <w:lang w:eastAsia="eu-ES"/>
              </w:rPr>
              <w:t xml:space="preserve">1-02-10-471-335-00-00 </w:t>
            </w:r>
            <w:r w:rsidRPr="0095209A">
              <w:rPr>
                <w:rFonts w:ascii="Garamond" w:hAnsi="Garamond"/>
                <w:sz w:val="24"/>
                <w:szCs w:val="24"/>
                <w:lang w:val="eu-ES" w:eastAsia="eu-ES"/>
              </w:rPr>
              <w:t>- Euskarako diru laguntzak” kontu-sailaren kontura finantzatuko da.</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El importe de las ayudas convocadas a través del presente programa asciende a la cantidad de 23.000 €, y será financiado con cargo a la partida presupuestaria “1-02-10-471-335-00-00 – Subvenciones Euskara”.</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Aurrekontuaren zenbatekoa ez bada nahikoa diru laguntza jasotzeko eskubidea duten eskaera guztiei erantzuteko, handitu egingo da kopuru hori, udal aurrekontua betearazteko oinarri-arauetan kredituak aldatzeko xedatzen diren mekanismoen bidez.</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Si la dotación presupuestaria no alcanzara a cubrir el total de ayuda a percibir según la aplicación de los criterios anteriormente establecidos, se procederá, a través de los mecanismos de modificación de créditos previstos en las bases de ejecución del Presupuesto Municipal, a su oportuna ampliación.</w:t>
            </w:r>
          </w:p>
        </w:tc>
      </w:tr>
      <w:tr w:rsidR="009C4C74" w:rsidRPr="0095209A" w:rsidTr="006A321C">
        <w:tc>
          <w:tcPr>
            <w:tcW w:w="5070" w:type="dxa"/>
          </w:tcPr>
          <w:p w:rsidR="009C4C74" w:rsidRPr="0095209A" w:rsidRDefault="009C4C74"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7. Ordaintzeko modua eta epeak</w:t>
            </w:r>
          </w:p>
        </w:tc>
        <w:tc>
          <w:tcPr>
            <w:tcW w:w="4961" w:type="dxa"/>
          </w:tcPr>
          <w:p w:rsidR="009C4C74" w:rsidRPr="0095209A" w:rsidRDefault="009C4C74"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7. Forma y plazos de pago</w:t>
            </w:r>
          </w:p>
        </w:tc>
      </w:tr>
      <w:tr w:rsidR="009C4C74" w:rsidRPr="0095209A" w:rsidTr="006A321C">
        <w:trPr>
          <w:trHeight w:val="960"/>
        </w:trPr>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Oro har, deialdi orokorra arautzen duten oinarri-arauetako 22. artikuluan xedatutakoari jarraituz ordainduko da diru laguntza.</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Con carácter general, el pago se realizará de conformidad con lo previsto en el artículo 22 de las bases reguladoras de la convocatoria general. </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Edozelan ere eta salbuespen modura, diru laguntza osorik ere ordaindu ahal izango da, baldin eta diruz lagundu beharreko jarduera eginda badago eta, jarduera hori behar bezala justifikatzeko, onuradunak agiriak bidaltzen baditu.</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No obstante, y con carácter excepcional, se podrá pagar toda la subvención conjuntamente, en caso de que la actividad subvencionada haya sido desarrollada y la entidad beneficiada remita la documentación para justificar adecuadamente la actividad.</w:t>
            </w:r>
          </w:p>
        </w:tc>
      </w:tr>
      <w:tr w:rsidR="009C4C74" w:rsidRPr="0095209A" w:rsidTr="006A321C">
        <w:tc>
          <w:tcPr>
            <w:tcW w:w="5070" w:type="dxa"/>
          </w:tcPr>
          <w:p w:rsidR="009C4C74" w:rsidRPr="0095209A" w:rsidRDefault="009C4C74" w:rsidP="006A321C">
            <w:pPr>
              <w:keepNext/>
              <w:spacing w:before="120" w:after="120"/>
              <w:ind w:left="113" w:right="113"/>
              <w:jc w:val="both"/>
              <w:outlineLvl w:val="2"/>
              <w:rPr>
                <w:rFonts w:ascii="Garamond" w:hAnsi="Garamond" w:cs="Arial"/>
                <w:b/>
                <w:bCs/>
                <w:sz w:val="24"/>
                <w:szCs w:val="24"/>
                <w:lang w:val="eu-ES" w:eastAsia="eu-ES"/>
              </w:rPr>
            </w:pPr>
            <w:bookmarkStart w:id="0" w:name="_Hlk131511518"/>
            <w:r w:rsidRPr="0095209A">
              <w:rPr>
                <w:rFonts w:ascii="Garamond" w:hAnsi="Garamond" w:cs="Arial"/>
                <w:b/>
                <w:bCs/>
                <w:sz w:val="24"/>
                <w:szCs w:val="24"/>
                <w:lang w:val="eu-ES" w:eastAsia="eu-ES"/>
              </w:rPr>
              <w:t>8. Aurkeztu beharreko agiriak</w:t>
            </w:r>
          </w:p>
        </w:tc>
        <w:tc>
          <w:tcPr>
            <w:tcW w:w="4961" w:type="dxa"/>
          </w:tcPr>
          <w:p w:rsidR="009C4C74" w:rsidRPr="0095209A" w:rsidRDefault="009C4C74"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8. Documentación a presentar</w:t>
            </w:r>
          </w:p>
        </w:tc>
      </w:tr>
      <w:bookmarkEnd w:id="0"/>
      <w:tr w:rsidR="009C4C74" w:rsidRPr="0095209A" w:rsidTr="006A321C">
        <w:tc>
          <w:tcPr>
            <w:tcW w:w="5070" w:type="dxa"/>
            <w:shd w:val="clear" w:color="auto" w:fill="auto"/>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Jasotako diru laguntza likidatzeko orduan agiri hauek aurkeztu beharko dira:</w:t>
            </w:r>
          </w:p>
        </w:tc>
        <w:tc>
          <w:tcPr>
            <w:tcW w:w="4961" w:type="dxa"/>
            <w:shd w:val="clear" w:color="auto" w:fill="auto"/>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la hora de la liquidación de la subvención recibida, deberá de presentarse la siguiente documentación:</w:t>
            </w:r>
          </w:p>
        </w:tc>
      </w:tr>
      <w:tr w:rsidR="009C4C74" w:rsidRPr="0095209A" w:rsidTr="006A321C">
        <w:tc>
          <w:tcPr>
            <w:tcW w:w="5070" w:type="dxa"/>
            <w:shd w:val="clear" w:color="auto" w:fill="auto"/>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Entitatearen jarduera globalaren nahiz diruz lagundutako jardueraren edo jardueren memoria. Memoria horretan, egindako jardueretan lortutako emaitzen balorazioa jasoko da, bai eta zer gastu eta diru sarrera izan diren ere, diruz lagundutako jarduerari dagokionez.</w:t>
            </w:r>
          </w:p>
        </w:tc>
        <w:tc>
          <w:tcPr>
            <w:tcW w:w="4961" w:type="dxa"/>
            <w:shd w:val="clear" w:color="auto" w:fill="auto"/>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Memoria tanto de la actividad global como de la actividad o actividades subvencionadas de la entidad. En esta memoria se contemplará la valoración de los resultados obtenidos en las actividades desarrolladas, asimismo los gastos e ingresos generados en relación a la actividad subvencionada.</w:t>
            </w:r>
          </w:p>
        </w:tc>
      </w:tr>
      <w:tr w:rsidR="009C4C74" w:rsidRPr="0095209A" w:rsidTr="006A321C">
        <w:tc>
          <w:tcPr>
            <w:tcW w:w="5070" w:type="dxa"/>
            <w:shd w:val="clear" w:color="auto" w:fill="auto"/>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Udalak diruz lagundutako proiektu edo jarduera espezifikoan izandako gastuen zerrenda sailkatua aurkeztuko da, datu hauek jaso behar dituena: hartzekoduna, zenbatekoa, exekuzio eguna eta, hala badagokio, ordainketa eguna.</w:t>
            </w:r>
          </w:p>
        </w:tc>
        <w:tc>
          <w:tcPr>
            <w:tcW w:w="4961" w:type="dxa"/>
            <w:shd w:val="clear" w:color="auto" w:fill="auto"/>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Se presentará la relación clasificada de los gastos habidos en el proyecto o actividad específica subvencionada por el Ayuntamiento, que deberá contemplar los siguientes datos: el acreedor, el importe, la fecha de ejecución y, en su caso, la fecha de pago.</w:t>
            </w:r>
          </w:p>
        </w:tc>
      </w:tr>
      <w:tr w:rsidR="009C4C74" w:rsidRPr="0095209A" w:rsidTr="006A321C">
        <w:tc>
          <w:tcPr>
            <w:tcW w:w="5070" w:type="dxa"/>
            <w:shd w:val="clear" w:color="auto" w:fill="auto"/>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Euskara zerbitzuak eta kontu hartzaileak, diru laginketako teknikak erabiliz, egoki irizten dituzten frogagiriak egiaztatuko dituzte diru laguntza behar bezala erabili izanaren zentzuzko ebidentziak aurkitzeko. Horretarako, hautatutako gastuen frogagiriak bidaltzeko eskatu ahal izango diote onuradunari. </w:t>
            </w:r>
          </w:p>
        </w:tc>
        <w:tc>
          <w:tcPr>
            <w:tcW w:w="4961" w:type="dxa"/>
            <w:shd w:val="clear" w:color="auto" w:fill="auto"/>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El Servicio de Euskara y el interventor comprobarán a través de las técnicas de muestreo, los justificantes que estime oportunos y que permitan obtener evidencia razonable sobre la adecuada aplicación de la subvención. Para ello, podrá requerir a la persona beneficiaria la remisión de los justificantes de gasto seleccionados.</w:t>
            </w:r>
          </w:p>
        </w:tc>
      </w:tr>
      <w:tr w:rsidR="009C4C74" w:rsidRPr="0095209A" w:rsidTr="006A321C">
        <w:tc>
          <w:tcPr>
            <w:tcW w:w="5070" w:type="dxa"/>
            <w:shd w:val="clear" w:color="auto" w:fill="auto"/>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Eusko Jaurlaritzako HABE erakundeak emandako ziurtagiria, oinarri-arau espezifiko hauen 2. artikuluan ezarritako baldintzak betetzen dituzten taldeek 2022-2023 ikasturtean zenbat ikastordu eman dituzten egiaztatuko duena.</w:t>
            </w:r>
          </w:p>
        </w:tc>
        <w:tc>
          <w:tcPr>
            <w:tcW w:w="4961" w:type="dxa"/>
            <w:shd w:val="clear" w:color="auto" w:fill="auto"/>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Certificado emitido por la institución HABE del Gobierno Vasco, por el que se acredita el número de horas lectivas impartidas durante el curso 2022-2023 por los diferentes grupos que cumplan las condiciones establecidas en el art. 2 de las presentes bases específicas.</w:t>
            </w:r>
          </w:p>
        </w:tc>
      </w:tr>
      <w:tr w:rsidR="009C4C74" w:rsidRPr="0095209A" w:rsidTr="006A321C">
        <w:tc>
          <w:tcPr>
            <w:tcW w:w="5070" w:type="dxa"/>
          </w:tcPr>
          <w:p w:rsidR="009C4C74" w:rsidRPr="0095209A" w:rsidRDefault="009C4C74"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9. Klausula gehigarria</w:t>
            </w:r>
          </w:p>
        </w:tc>
        <w:tc>
          <w:tcPr>
            <w:tcW w:w="4961" w:type="dxa"/>
          </w:tcPr>
          <w:p w:rsidR="009C4C74" w:rsidRPr="0095209A" w:rsidRDefault="009C4C74"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9. Cláusula adicional</w:t>
            </w:r>
          </w:p>
        </w:tc>
      </w:tr>
      <w:tr w:rsidR="009C4C74" w:rsidRPr="0095209A" w:rsidTr="006A321C">
        <w:trPr>
          <w:trHeight w:hRule="exact" w:val="1474"/>
        </w:trPr>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9C4C74" w:rsidRPr="0095209A" w:rsidTr="006A321C">
        <w:tc>
          <w:tcPr>
            <w:tcW w:w="5070" w:type="dxa"/>
          </w:tcPr>
          <w:p w:rsidR="009C4C74" w:rsidRPr="0095209A" w:rsidRDefault="009C4C74"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Halaber, Diru laguntzei buruzko Udal Ordenantzari, Diru laguntzen 38/2003 Lege Orokorrari eta bat datozen gainontzeko lege xedapenei jarraituko zaie.</w:t>
            </w:r>
          </w:p>
        </w:tc>
        <w:tc>
          <w:tcPr>
            <w:tcW w:w="4961" w:type="dxa"/>
          </w:tcPr>
          <w:p w:rsidR="009C4C74" w:rsidRPr="0095209A" w:rsidRDefault="009C4C74"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rsidR="009C4C74" w:rsidRPr="0095209A" w:rsidRDefault="009C4C74" w:rsidP="009C4C74">
      <w:pPr>
        <w:rPr>
          <w:rFonts w:ascii="Garamond" w:hAnsi="Garamond"/>
          <w:sz w:val="24"/>
          <w:szCs w:val="24"/>
        </w:rPr>
      </w:pPr>
    </w:p>
    <w:p w:rsidR="00462319" w:rsidRDefault="00462319" w:rsidP="00462319">
      <w:pPr>
        <w:rPr>
          <w:sz w:val="24"/>
          <w:szCs w:val="24"/>
        </w:rPr>
      </w:pPr>
      <w:bookmarkStart w:id="1" w:name="_GoBack"/>
      <w:bookmarkEnd w:id="1"/>
    </w:p>
    <w:sectPr w:rsidR="0046231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9C4C74">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9C4C74">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66CE7"/>
    <w:rsid w:val="007037CE"/>
    <w:rsid w:val="007C1DAA"/>
    <w:rsid w:val="009C4C74"/>
    <w:rsid w:val="00AE77CA"/>
    <w:rsid w:val="00C310FF"/>
    <w:rsid w:val="00C90C56"/>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4</Pages>
  <Words>1477</Words>
  <Characters>8421</Characters>
  <Application>Microsoft Office Word</Application>
  <DocSecurity>0</DocSecurity>
  <Lines>70</Lines>
  <Paragraphs>19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9879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69</cp:revision>
  <cp:lastPrinted>2008-01-07T11:28:00Z</cp:lastPrinted>
  <dcterms:created xsi:type="dcterms:W3CDTF">2002-10-15T14:15:00Z</dcterms:created>
  <dcterms:modified xsi:type="dcterms:W3CDTF">2023-05-09T10:38:00Z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