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F3C" w:rsidRPr="00D23B40" w:rsidRDefault="00DA5F3C" w:rsidP="00455B8A">
      <w:pPr>
        <w:jc w:val="both"/>
        <w:rPr>
          <w:rFonts w:ascii="Arial" w:hAnsi="Arial" w:cs="Arial"/>
          <w:sz w:val="20"/>
          <w:szCs w:val="20"/>
        </w:rPr>
      </w:pPr>
    </w:p>
    <w:p w:rsidR="006F7A8A" w:rsidRPr="00DB143C" w:rsidRDefault="006F7A8A" w:rsidP="00060B2E">
      <w:pPr>
        <w:jc w:val="both"/>
        <w:rPr>
          <w:rFonts w:ascii="Arial" w:hAnsi="Arial" w:cs="Arial"/>
          <w:sz w:val="20"/>
          <w:szCs w:val="20"/>
          <w:u w:val="single"/>
        </w:rPr>
      </w:pPr>
      <w:r w:rsidRPr="00DB143C">
        <w:rPr>
          <w:rFonts w:ascii="Arial" w:hAnsi="Arial" w:cs="Arial"/>
          <w:b/>
          <w:sz w:val="20"/>
          <w:szCs w:val="20"/>
        </w:rPr>
        <w:t>Extracto del Decreto</w:t>
      </w:r>
      <w:r w:rsidR="00C20747" w:rsidRPr="00DB143C">
        <w:rPr>
          <w:rFonts w:ascii="Arial" w:hAnsi="Arial" w:cs="Arial"/>
          <w:b/>
          <w:sz w:val="20"/>
          <w:szCs w:val="20"/>
        </w:rPr>
        <w:t xml:space="preserve"> </w:t>
      </w:r>
      <w:r w:rsidR="00DB143C" w:rsidRPr="00DB143C">
        <w:rPr>
          <w:rFonts w:ascii="Arial" w:hAnsi="Arial" w:cs="Arial"/>
          <w:b/>
          <w:sz w:val="20"/>
          <w:szCs w:val="20"/>
        </w:rPr>
        <w:t>1600/2023</w:t>
      </w:r>
      <w:r w:rsidRPr="00DB143C">
        <w:rPr>
          <w:rFonts w:ascii="Arial" w:hAnsi="Arial" w:cs="Arial"/>
          <w:sz w:val="20"/>
          <w:szCs w:val="20"/>
        </w:rPr>
        <w:t>, de</w:t>
      </w:r>
      <w:r w:rsidR="00CB0485" w:rsidRPr="00DB143C">
        <w:rPr>
          <w:rFonts w:ascii="Arial" w:hAnsi="Arial" w:cs="Arial"/>
          <w:sz w:val="20"/>
          <w:szCs w:val="20"/>
        </w:rPr>
        <w:t xml:space="preserve"> </w:t>
      </w:r>
      <w:r w:rsidR="00DB143C" w:rsidRPr="00DB143C">
        <w:rPr>
          <w:rFonts w:ascii="Arial" w:hAnsi="Arial" w:cs="Arial"/>
          <w:sz w:val="20"/>
          <w:szCs w:val="20"/>
        </w:rPr>
        <w:t>25</w:t>
      </w:r>
      <w:r w:rsidR="00FD424B" w:rsidRPr="00DB143C">
        <w:rPr>
          <w:rFonts w:ascii="Arial" w:hAnsi="Arial" w:cs="Arial"/>
          <w:sz w:val="20"/>
          <w:szCs w:val="20"/>
        </w:rPr>
        <w:t xml:space="preserve"> </w:t>
      </w:r>
      <w:r w:rsidR="00CB0485" w:rsidRPr="00DB143C">
        <w:rPr>
          <w:rFonts w:ascii="Arial" w:hAnsi="Arial" w:cs="Arial"/>
          <w:sz w:val="20"/>
          <w:szCs w:val="20"/>
        </w:rPr>
        <w:t xml:space="preserve">de </w:t>
      </w:r>
      <w:r w:rsidR="00DB143C" w:rsidRPr="00DB143C">
        <w:rPr>
          <w:rFonts w:ascii="Arial" w:hAnsi="Arial" w:cs="Arial"/>
          <w:sz w:val="20"/>
          <w:szCs w:val="20"/>
        </w:rPr>
        <w:t>abril</w:t>
      </w:r>
      <w:r w:rsidRPr="00DB143C">
        <w:rPr>
          <w:rFonts w:ascii="Arial" w:hAnsi="Arial" w:cs="Arial"/>
          <w:sz w:val="20"/>
          <w:szCs w:val="20"/>
        </w:rPr>
        <w:t xml:space="preserve"> </w:t>
      </w:r>
      <w:r w:rsidR="00461A71" w:rsidRPr="00DB143C">
        <w:rPr>
          <w:rFonts w:ascii="Arial" w:hAnsi="Arial" w:cs="Arial"/>
          <w:sz w:val="20"/>
          <w:szCs w:val="20"/>
        </w:rPr>
        <w:t>de 20</w:t>
      </w:r>
      <w:r w:rsidR="00B20450" w:rsidRPr="00DB143C">
        <w:rPr>
          <w:rFonts w:ascii="Arial" w:hAnsi="Arial" w:cs="Arial"/>
          <w:sz w:val="20"/>
          <w:szCs w:val="20"/>
        </w:rPr>
        <w:t>2</w:t>
      </w:r>
      <w:r w:rsidR="00DB143C" w:rsidRPr="00DB143C">
        <w:rPr>
          <w:rFonts w:ascii="Arial" w:hAnsi="Arial" w:cs="Arial"/>
          <w:sz w:val="20"/>
          <w:szCs w:val="20"/>
        </w:rPr>
        <w:t>3</w:t>
      </w:r>
      <w:r w:rsidRPr="00DB143C">
        <w:rPr>
          <w:rFonts w:ascii="Arial" w:hAnsi="Arial" w:cs="Arial"/>
          <w:sz w:val="20"/>
          <w:szCs w:val="20"/>
        </w:rPr>
        <w:t xml:space="preserve"> de la Alcaldía por el que se convoca </w:t>
      </w:r>
      <w:r w:rsidR="00AF4E0A" w:rsidRPr="00DB143C">
        <w:rPr>
          <w:rFonts w:ascii="Arial" w:hAnsi="Arial" w:cs="Arial"/>
          <w:sz w:val="20"/>
          <w:szCs w:val="20"/>
        </w:rPr>
        <w:t>el BONO BASAURI</w:t>
      </w:r>
      <w:r w:rsidR="00F84B7E" w:rsidRPr="00DB143C">
        <w:rPr>
          <w:rFonts w:ascii="Arial" w:hAnsi="Arial" w:cs="Arial"/>
          <w:sz w:val="20"/>
          <w:szCs w:val="20"/>
        </w:rPr>
        <w:t xml:space="preserve"> 20</w:t>
      </w:r>
      <w:r w:rsidR="00B20450" w:rsidRPr="00DB143C">
        <w:rPr>
          <w:rFonts w:ascii="Arial" w:hAnsi="Arial" w:cs="Arial"/>
          <w:sz w:val="20"/>
          <w:szCs w:val="20"/>
        </w:rPr>
        <w:t>2</w:t>
      </w:r>
      <w:r w:rsidR="00DB143C" w:rsidRPr="00DB143C">
        <w:rPr>
          <w:rFonts w:ascii="Arial" w:hAnsi="Arial" w:cs="Arial"/>
          <w:sz w:val="20"/>
          <w:szCs w:val="20"/>
        </w:rPr>
        <w:t>3</w:t>
      </w:r>
      <w:r w:rsidRPr="00DB143C">
        <w:rPr>
          <w:rFonts w:ascii="Arial" w:hAnsi="Arial" w:cs="Arial"/>
          <w:sz w:val="20"/>
          <w:szCs w:val="20"/>
        </w:rPr>
        <w:t xml:space="preserve">, del Área de </w:t>
      </w:r>
      <w:r w:rsidR="004465B3" w:rsidRPr="00DB143C">
        <w:rPr>
          <w:rFonts w:ascii="Arial" w:hAnsi="Arial" w:cs="Arial"/>
          <w:sz w:val="20"/>
          <w:szCs w:val="20"/>
        </w:rPr>
        <w:t xml:space="preserve">Hacienda, Patrimonio, Promoción Económica y Comercio, </w:t>
      </w:r>
      <w:r w:rsidR="00F84B7E" w:rsidRPr="00DB143C">
        <w:rPr>
          <w:rFonts w:ascii="Arial" w:hAnsi="Arial" w:cs="Arial"/>
          <w:sz w:val="20"/>
          <w:szCs w:val="20"/>
        </w:rPr>
        <w:t>Departamento de Comercio</w:t>
      </w:r>
      <w:r w:rsidRPr="00DB143C">
        <w:rPr>
          <w:rFonts w:ascii="Arial" w:hAnsi="Arial" w:cs="Arial"/>
          <w:sz w:val="20"/>
          <w:szCs w:val="20"/>
        </w:rPr>
        <w:t xml:space="preserve"> del Ayuntamiento de Basauri.</w:t>
      </w:r>
    </w:p>
    <w:p w:rsidR="006F7A8A" w:rsidRPr="00D23B40" w:rsidRDefault="006F7A8A" w:rsidP="006F7A8A">
      <w:pPr>
        <w:ind w:left="360"/>
        <w:jc w:val="both"/>
        <w:rPr>
          <w:rFonts w:ascii="Arial" w:hAnsi="Arial" w:cs="Arial"/>
          <w:sz w:val="20"/>
          <w:szCs w:val="20"/>
        </w:rPr>
      </w:pPr>
      <w:bookmarkStart w:id="0" w:name="_GoBack"/>
      <w:bookmarkEnd w:id="0"/>
    </w:p>
    <w:p w:rsidR="006F7A8A" w:rsidRPr="00D23B40" w:rsidRDefault="006F7A8A" w:rsidP="00060B2E">
      <w:pPr>
        <w:jc w:val="both"/>
        <w:rPr>
          <w:rFonts w:ascii="Arial" w:hAnsi="Arial" w:cs="Arial"/>
          <w:sz w:val="20"/>
          <w:szCs w:val="20"/>
          <w:u w:val="single"/>
        </w:rPr>
      </w:pPr>
      <w:r w:rsidRPr="00D23B40">
        <w:rPr>
          <w:rFonts w:ascii="Arial" w:hAnsi="Arial" w:cs="Arial"/>
          <w:sz w:val="20"/>
          <w:szCs w:val="20"/>
        </w:rPr>
        <w:t xml:space="preserve">De conformidad con lo previsto en los artículos 17.3 y 20.8.a de </w:t>
      </w:r>
      <w:smartTag w:uri="urn:schemas-microsoft-com:office:smarttags" w:element="PersonName">
        <w:smartTagPr>
          <w:attr w:name="ProductID" w:val="la Ley"/>
        </w:smartTagPr>
        <w:r w:rsidRPr="00D23B40">
          <w:rPr>
            <w:rFonts w:ascii="Arial" w:hAnsi="Arial" w:cs="Arial"/>
            <w:sz w:val="20"/>
            <w:szCs w:val="20"/>
          </w:rPr>
          <w:t>la Ley</w:t>
        </w:r>
      </w:smartTag>
      <w:r w:rsidRPr="00D23B40">
        <w:rPr>
          <w:rFonts w:ascii="Arial" w:hAnsi="Arial" w:cs="Arial"/>
          <w:sz w:val="20"/>
          <w:szCs w:val="20"/>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23B40">
          <w:rPr>
            <w:rFonts w:ascii="Arial" w:hAnsi="Arial" w:cs="Arial"/>
            <w:sz w:val="20"/>
            <w:szCs w:val="20"/>
          </w:rPr>
          <w:t>la Base</w:t>
        </w:r>
      </w:smartTag>
      <w:r w:rsidRPr="00D23B40">
        <w:rPr>
          <w:rFonts w:ascii="Arial" w:hAnsi="Arial" w:cs="Arial"/>
          <w:sz w:val="20"/>
          <w:szCs w:val="20"/>
        </w:rPr>
        <w:t xml:space="preserve"> de Datos Nacional de Subvenciones (htpp:www.pap.minhap.gob.es/bdnstrans)</w:t>
      </w:r>
    </w:p>
    <w:p w:rsidR="006F7A8A" w:rsidRPr="00D23B40" w:rsidRDefault="006F7A8A" w:rsidP="006F7A8A">
      <w:pPr>
        <w:ind w:left="360"/>
        <w:jc w:val="both"/>
        <w:rPr>
          <w:rFonts w:ascii="Arial" w:hAnsi="Arial" w:cs="Arial"/>
          <w:b/>
          <w:sz w:val="20"/>
          <w:szCs w:val="20"/>
        </w:rPr>
      </w:pPr>
    </w:p>
    <w:p w:rsidR="006F7A8A" w:rsidRPr="00D23B40" w:rsidRDefault="006F7A8A" w:rsidP="006F7A8A">
      <w:pPr>
        <w:jc w:val="both"/>
        <w:rPr>
          <w:rFonts w:ascii="Arial" w:hAnsi="Arial" w:cs="Arial"/>
          <w:b/>
          <w:sz w:val="20"/>
          <w:szCs w:val="20"/>
        </w:rPr>
      </w:pPr>
      <w:r w:rsidRPr="00D23B40">
        <w:rPr>
          <w:rFonts w:ascii="Arial" w:hAnsi="Arial" w:cs="Arial"/>
          <w:b/>
          <w:sz w:val="20"/>
          <w:szCs w:val="20"/>
        </w:rPr>
        <w:t xml:space="preserve">Primero. Beneficiarios </w:t>
      </w:r>
    </w:p>
    <w:p w:rsidR="00AF4E0A" w:rsidRPr="00D23B40" w:rsidRDefault="00AF4E0A" w:rsidP="006F7A8A">
      <w:pPr>
        <w:jc w:val="both"/>
        <w:rPr>
          <w:rFonts w:ascii="Arial" w:hAnsi="Arial" w:cs="Arial"/>
          <w:b/>
          <w:sz w:val="20"/>
          <w:szCs w:val="20"/>
        </w:rPr>
      </w:pPr>
    </w:p>
    <w:p w:rsidR="00AF4E0A" w:rsidRPr="00D23B40" w:rsidRDefault="00AF4E0A" w:rsidP="006F7A8A">
      <w:pPr>
        <w:jc w:val="both"/>
        <w:rPr>
          <w:rFonts w:ascii="Arial" w:hAnsi="Arial" w:cs="Arial"/>
          <w:b/>
          <w:sz w:val="20"/>
          <w:szCs w:val="20"/>
        </w:rPr>
      </w:pPr>
      <w:r w:rsidRPr="00D23B40">
        <w:rPr>
          <w:rFonts w:ascii="Tahoma" w:hAnsi="Tahoma" w:cs="Tahoma"/>
          <w:sz w:val="20"/>
          <w:szCs w:val="20"/>
        </w:rPr>
        <w:t>Podrán ser beneficiarios de las ayudas que contemplan las presentes bases, los establecimientos comerciales, hosteleros y de servicios con establecimiento abierto al público e instalados en el término municipal de Basauri, y que se hallen dados de alta en su padrón de IAE</w:t>
      </w:r>
      <w:r w:rsidRPr="00D23B40">
        <w:rPr>
          <w:rFonts w:ascii="Tahoma" w:hAnsi="Tahoma" w:cs="Tahoma"/>
          <w:color w:val="0070C0"/>
          <w:sz w:val="20"/>
          <w:szCs w:val="20"/>
        </w:rPr>
        <w:t>.</w:t>
      </w:r>
    </w:p>
    <w:p w:rsidR="00F84B7E" w:rsidRPr="00D23B40" w:rsidRDefault="00AF4E0A" w:rsidP="006F7A8A">
      <w:pPr>
        <w:jc w:val="both"/>
        <w:rPr>
          <w:rFonts w:ascii="Tahoma" w:hAnsi="Tahoma" w:cs="Tahoma"/>
          <w:sz w:val="20"/>
          <w:szCs w:val="20"/>
        </w:rPr>
      </w:pPr>
      <w:r w:rsidRPr="00D23B40">
        <w:rPr>
          <w:rFonts w:ascii="Tahoma" w:hAnsi="Tahoma" w:cs="Tahoma"/>
          <w:sz w:val="20"/>
          <w:szCs w:val="20"/>
        </w:rPr>
        <w:t>También podrán adherirse aquellos establecimientos comerciales, hosteleros y empresariales que no estando dados de alta en el padrón de IAE de Basauri, por distintas razones legales, estén en posesión de licencia de actividad emitida por el Ayuntamiento de Basauri.</w:t>
      </w:r>
    </w:p>
    <w:p w:rsidR="00AF4E0A" w:rsidRPr="00D23B40" w:rsidRDefault="00AF4E0A" w:rsidP="006F7A8A">
      <w:pPr>
        <w:jc w:val="both"/>
        <w:rPr>
          <w:rFonts w:ascii="Arial" w:hAnsi="Arial" w:cs="Arial"/>
          <w:b/>
          <w:sz w:val="20"/>
          <w:szCs w:val="20"/>
        </w:rPr>
      </w:pPr>
    </w:p>
    <w:p w:rsidR="006F7A8A" w:rsidRPr="00D23B40" w:rsidRDefault="006F7A8A" w:rsidP="006F7A8A">
      <w:pPr>
        <w:jc w:val="both"/>
        <w:rPr>
          <w:rFonts w:ascii="Arial" w:hAnsi="Arial" w:cs="Arial"/>
          <w:b/>
          <w:sz w:val="20"/>
          <w:szCs w:val="20"/>
        </w:rPr>
      </w:pPr>
      <w:r w:rsidRPr="00D23B40">
        <w:rPr>
          <w:rFonts w:ascii="Arial" w:hAnsi="Arial" w:cs="Arial"/>
          <w:b/>
          <w:sz w:val="20"/>
          <w:szCs w:val="20"/>
        </w:rPr>
        <w:t>Segundo. El objeto de la subvención.</w:t>
      </w:r>
    </w:p>
    <w:p w:rsidR="00AF4E0A" w:rsidRPr="00D23B40" w:rsidRDefault="00AF4E0A" w:rsidP="00AF4E0A">
      <w:pPr>
        <w:jc w:val="both"/>
        <w:rPr>
          <w:rFonts w:ascii="Arial" w:hAnsi="Arial" w:cs="Arial"/>
          <w:b/>
          <w:sz w:val="20"/>
          <w:szCs w:val="20"/>
        </w:rPr>
      </w:pPr>
    </w:p>
    <w:p w:rsidR="00AF4E0A" w:rsidRPr="00D23B40" w:rsidRDefault="00AF4E0A" w:rsidP="00AF4E0A">
      <w:pPr>
        <w:pStyle w:val="Textoindependiente2"/>
        <w:spacing w:line="240" w:lineRule="auto"/>
        <w:jc w:val="both"/>
        <w:rPr>
          <w:rFonts w:ascii="Tahoma" w:hAnsi="Tahoma" w:cs="Tahoma"/>
          <w:sz w:val="20"/>
          <w:szCs w:val="20"/>
        </w:rPr>
      </w:pPr>
      <w:r w:rsidRPr="00D23B40">
        <w:rPr>
          <w:rFonts w:ascii="Tahoma" w:hAnsi="Tahoma" w:cs="Tahoma"/>
          <w:sz w:val="20"/>
          <w:szCs w:val="20"/>
        </w:rPr>
        <w:t>Reactivar la economía, incentivar el fomento del consumo en establecimientos del municipio otorgando una bonificación en las compras realizadas en actividades de Basauri, beneficiándose con ello, tanto la ciudadanía como el sector comercial, hostelero y de servicios con establecimiento abierto al público instalados en este término municipal.</w:t>
      </w:r>
    </w:p>
    <w:p w:rsidR="00AF4E0A" w:rsidRPr="00D23B40" w:rsidRDefault="00AF4E0A" w:rsidP="006F7A8A">
      <w:pPr>
        <w:jc w:val="both"/>
        <w:rPr>
          <w:rFonts w:ascii="Arial" w:hAnsi="Arial" w:cs="Arial"/>
          <w:b/>
          <w:sz w:val="20"/>
          <w:szCs w:val="20"/>
        </w:rPr>
      </w:pPr>
    </w:p>
    <w:p w:rsidR="006F7A8A" w:rsidRPr="00D23B40" w:rsidRDefault="006F7A8A" w:rsidP="006F7A8A">
      <w:pPr>
        <w:jc w:val="both"/>
        <w:rPr>
          <w:rFonts w:ascii="Arial" w:hAnsi="Arial" w:cs="Arial"/>
          <w:b/>
          <w:sz w:val="20"/>
          <w:szCs w:val="20"/>
        </w:rPr>
      </w:pPr>
      <w:r w:rsidRPr="00D23B40">
        <w:rPr>
          <w:rFonts w:ascii="Arial" w:hAnsi="Arial" w:cs="Arial"/>
          <w:b/>
          <w:sz w:val="20"/>
          <w:szCs w:val="20"/>
        </w:rPr>
        <w:t>Tercero. Bases Reguladoras.</w:t>
      </w:r>
    </w:p>
    <w:p w:rsidR="00AF4E0A" w:rsidRPr="00D23B40" w:rsidRDefault="00AF4E0A" w:rsidP="006F7A8A">
      <w:pPr>
        <w:jc w:val="both"/>
        <w:rPr>
          <w:rFonts w:ascii="Arial" w:hAnsi="Arial" w:cs="Arial"/>
          <w:b/>
          <w:sz w:val="20"/>
          <w:szCs w:val="20"/>
        </w:rPr>
      </w:pPr>
    </w:p>
    <w:p w:rsidR="006F7A8A" w:rsidRPr="00DB143C" w:rsidRDefault="006F7A8A" w:rsidP="006F7A8A">
      <w:pPr>
        <w:jc w:val="both"/>
        <w:rPr>
          <w:rFonts w:ascii="Arial" w:hAnsi="Arial" w:cs="Arial"/>
          <w:color w:val="FF0000"/>
          <w:sz w:val="20"/>
          <w:szCs w:val="20"/>
        </w:rPr>
      </w:pPr>
      <w:r w:rsidRPr="00D23B40">
        <w:rPr>
          <w:rFonts w:ascii="Arial" w:hAnsi="Arial" w:cs="Arial"/>
          <w:sz w:val="20"/>
          <w:szCs w:val="20"/>
        </w:rPr>
        <w:t xml:space="preserve">Las Bases Reguladoras han sido aprobadas por </w:t>
      </w:r>
      <w:r w:rsidRPr="00DB143C">
        <w:rPr>
          <w:rFonts w:ascii="Arial" w:hAnsi="Arial" w:cs="Arial"/>
          <w:sz w:val="20"/>
          <w:szCs w:val="20"/>
        </w:rPr>
        <w:t>Decreto de la Alcaldía</w:t>
      </w:r>
      <w:r w:rsidR="00C20747" w:rsidRPr="00DB143C">
        <w:rPr>
          <w:rFonts w:ascii="Arial" w:hAnsi="Arial" w:cs="Arial"/>
          <w:sz w:val="20"/>
          <w:szCs w:val="20"/>
        </w:rPr>
        <w:t xml:space="preserve"> </w:t>
      </w:r>
      <w:r w:rsidR="00DB143C" w:rsidRPr="00DB143C">
        <w:rPr>
          <w:rFonts w:ascii="Arial" w:hAnsi="Arial" w:cs="Arial"/>
          <w:sz w:val="20"/>
          <w:szCs w:val="20"/>
        </w:rPr>
        <w:t>77/2023</w:t>
      </w:r>
      <w:r w:rsidR="00327DF6" w:rsidRPr="00DB143C">
        <w:rPr>
          <w:rFonts w:ascii="Arial" w:hAnsi="Arial" w:cs="Arial"/>
          <w:bCs/>
          <w:sz w:val="20"/>
          <w:szCs w:val="20"/>
          <w:lang w:val="es-ES_tradnl"/>
        </w:rPr>
        <w:t xml:space="preserve"> del </w:t>
      </w:r>
      <w:r w:rsidR="00DB143C" w:rsidRPr="00DB143C">
        <w:rPr>
          <w:rFonts w:ascii="Arial" w:hAnsi="Arial" w:cs="Arial"/>
          <w:bCs/>
          <w:sz w:val="20"/>
          <w:szCs w:val="20"/>
          <w:lang w:val="es-ES_tradnl"/>
        </w:rPr>
        <w:t>12 de enero de 2023</w:t>
      </w:r>
      <w:r w:rsidRPr="00DB143C">
        <w:rPr>
          <w:rFonts w:ascii="Arial" w:hAnsi="Arial" w:cs="Arial"/>
          <w:sz w:val="20"/>
          <w:szCs w:val="20"/>
        </w:rPr>
        <w:t xml:space="preserve"> y publicadas en el </w:t>
      </w:r>
      <w:r w:rsidR="00C20747" w:rsidRPr="00DB143C">
        <w:rPr>
          <w:rFonts w:ascii="Arial" w:hAnsi="Arial" w:cs="Arial"/>
          <w:sz w:val="20"/>
          <w:szCs w:val="20"/>
        </w:rPr>
        <w:t xml:space="preserve">BOB nº </w:t>
      </w:r>
      <w:r w:rsidR="00DB143C" w:rsidRPr="00DB143C">
        <w:rPr>
          <w:rFonts w:ascii="Arial" w:hAnsi="Arial" w:cs="Arial"/>
          <w:sz w:val="20"/>
          <w:szCs w:val="20"/>
        </w:rPr>
        <w:t>19</w:t>
      </w:r>
      <w:r w:rsidR="00F84B7E" w:rsidRPr="00DB143C">
        <w:rPr>
          <w:rFonts w:ascii="Arial" w:hAnsi="Arial" w:cs="Arial"/>
          <w:sz w:val="20"/>
          <w:szCs w:val="20"/>
        </w:rPr>
        <w:t xml:space="preserve"> de </w:t>
      </w:r>
      <w:r w:rsidR="00DB143C" w:rsidRPr="00DB143C">
        <w:rPr>
          <w:rFonts w:ascii="Arial" w:hAnsi="Arial" w:cs="Arial"/>
          <w:sz w:val="20"/>
          <w:szCs w:val="20"/>
        </w:rPr>
        <w:t>27</w:t>
      </w:r>
      <w:r w:rsidR="00F84B7E" w:rsidRPr="00DB143C">
        <w:rPr>
          <w:rFonts w:ascii="Arial" w:hAnsi="Arial" w:cs="Arial"/>
          <w:sz w:val="20"/>
          <w:szCs w:val="20"/>
        </w:rPr>
        <w:t xml:space="preserve"> </w:t>
      </w:r>
      <w:r w:rsidR="004424CE" w:rsidRPr="00DB143C">
        <w:rPr>
          <w:rFonts w:ascii="Arial" w:hAnsi="Arial" w:cs="Arial"/>
          <w:sz w:val="20"/>
          <w:szCs w:val="20"/>
        </w:rPr>
        <w:t xml:space="preserve">de </w:t>
      </w:r>
      <w:r w:rsidR="00DB143C" w:rsidRPr="00DB143C">
        <w:rPr>
          <w:rFonts w:ascii="Arial" w:hAnsi="Arial" w:cs="Arial"/>
          <w:sz w:val="20"/>
          <w:szCs w:val="20"/>
        </w:rPr>
        <w:t>enero</w:t>
      </w:r>
      <w:r w:rsidR="00F84B7E" w:rsidRPr="00DB143C">
        <w:rPr>
          <w:rFonts w:ascii="Arial" w:hAnsi="Arial" w:cs="Arial"/>
          <w:sz w:val="20"/>
          <w:szCs w:val="20"/>
        </w:rPr>
        <w:t xml:space="preserve"> de 20</w:t>
      </w:r>
      <w:r w:rsidR="00B20450" w:rsidRPr="00DB143C">
        <w:rPr>
          <w:rFonts w:ascii="Arial" w:hAnsi="Arial" w:cs="Arial"/>
          <w:sz w:val="20"/>
          <w:szCs w:val="20"/>
        </w:rPr>
        <w:t>2</w:t>
      </w:r>
      <w:r w:rsidR="00DB143C" w:rsidRPr="00DB143C">
        <w:rPr>
          <w:rFonts w:ascii="Arial" w:hAnsi="Arial" w:cs="Arial"/>
          <w:sz w:val="20"/>
          <w:szCs w:val="20"/>
        </w:rPr>
        <w:t>3</w:t>
      </w:r>
      <w:r w:rsidRPr="00DB143C">
        <w:rPr>
          <w:rFonts w:ascii="Arial" w:hAnsi="Arial" w:cs="Arial"/>
          <w:sz w:val="20"/>
          <w:szCs w:val="20"/>
        </w:rPr>
        <w:t>.</w:t>
      </w:r>
    </w:p>
    <w:p w:rsidR="004F30FC" w:rsidRDefault="004F30FC" w:rsidP="006F7A8A">
      <w:pPr>
        <w:jc w:val="both"/>
        <w:rPr>
          <w:rFonts w:ascii="Arial" w:hAnsi="Arial" w:cs="Arial"/>
          <w:sz w:val="20"/>
          <w:szCs w:val="20"/>
        </w:rPr>
      </w:pPr>
    </w:p>
    <w:p w:rsidR="004F30FC" w:rsidRPr="004F30FC" w:rsidRDefault="004F30FC" w:rsidP="006F7A8A">
      <w:pPr>
        <w:jc w:val="both"/>
        <w:rPr>
          <w:rFonts w:ascii="Arial" w:hAnsi="Arial" w:cs="Arial"/>
          <w:b/>
          <w:sz w:val="20"/>
          <w:szCs w:val="20"/>
        </w:rPr>
      </w:pPr>
      <w:r w:rsidRPr="004F30FC">
        <w:rPr>
          <w:rFonts w:ascii="Arial" w:hAnsi="Arial" w:cs="Arial"/>
          <w:b/>
          <w:sz w:val="20"/>
          <w:szCs w:val="20"/>
        </w:rPr>
        <w:t>Cuarto. Consignación presupuestaria.</w:t>
      </w:r>
    </w:p>
    <w:p w:rsidR="004F30FC" w:rsidRDefault="004F30FC" w:rsidP="006F7A8A">
      <w:pPr>
        <w:jc w:val="both"/>
        <w:rPr>
          <w:rFonts w:ascii="Arial" w:hAnsi="Arial" w:cs="Arial"/>
          <w:sz w:val="20"/>
          <w:szCs w:val="20"/>
        </w:rPr>
      </w:pPr>
    </w:p>
    <w:p w:rsidR="004F30FC" w:rsidRPr="004F30FC" w:rsidRDefault="004F30FC" w:rsidP="006F7A8A">
      <w:pPr>
        <w:jc w:val="both"/>
        <w:rPr>
          <w:rFonts w:ascii="Arial" w:hAnsi="Arial" w:cs="Arial"/>
          <w:sz w:val="20"/>
          <w:szCs w:val="20"/>
        </w:rPr>
      </w:pPr>
      <w:r w:rsidRPr="004F30FC">
        <w:rPr>
          <w:rFonts w:ascii="Arial" w:hAnsi="Arial" w:cs="Arial"/>
          <w:sz w:val="20"/>
          <w:szCs w:val="20"/>
        </w:rPr>
        <w:t xml:space="preserve">El Ayuntamiento de Basauri destinará, durante el ejercicio </w:t>
      </w:r>
      <w:r w:rsidRPr="00DB143C">
        <w:rPr>
          <w:rFonts w:ascii="Arial" w:hAnsi="Arial" w:cs="Arial"/>
          <w:sz w:val="20"/>
          <w:szCs w:val="20"/>
        </w:rPr>
        <w:t>202</w:t>
      </w:r>
      <w:r w:rsidR="00DB143C" w:rsidRPr="00DB143C">
        <w:rPr>
          <w:rFonts w:ascii="Arial" w:hAnsi="Arial" w:cs="Arial"/>
          <w:sz w:val="20"/>
          <w:szCs w:val="20"/>
        </w:rPr>
        <w:t>3</w:t>
      </w:r>
      <w:r w:rsidRPr="00DB143C">
        <w:rPr>
          <w:rFonts w:ascii="Arial" w:hAnsi="Arial" w:cs="Arial"/>
          <w:sz w:val="20"/>
          <w:szCs w:val="20"/>
        </w:rPr>
        <w:t xml:space="preserve">, 200.000,00 euros para las </w:t>
      </w:r>
      <w:r w:rsidRPr="004F30FC">
        <w:rPr>
          <w:rFonts w:ascii="Arial" w:hAnsi="Arial" w:cs="Arial"/>
          <w:sz w:val="20"/>
          <w:szCs w:val="20"/>
        </w:rPr>
        <w:t>dotaciones económicas de esta convocatoria</w:t>
      </w:r>
    </w:p>
    <w:p w:rsidR="006F7A8A" w:rsidRPr="00D23B40" w:rsidRDefault="006F7A8A" w:rsidP="006F7A8A">
      <w:pPr>
        <w:jc w:val="both"/>
        <w:rPr>
          <w:rFonts w:ascii="Arial" w:hAnsi="Arial" w:cs="Arial"/>
          <w:sz w:val="20"/>
          <w:szCs w:val="20"/>
        </w:rPr>
      </w:pPr>
    </w:p>
    <w:p w:rsidR="0033546E" w:rsidRPr="00D23B40" w:rsidRDefault="004F30FC" w:rsidP="006F7A8A">
      <w:pPr>
        <w:jc w:val="both"/>
        <w:rPr>
          <w:rFonts w:ascii="Arial" w:hAnsi="Arial" w:cs="Arial"/>
          <w:b/>
          <w:sz w:val="20"/>
          <w:szCs w:val="20"/>
        </w:rPr>
      </w:pPr>
      <w:r>
        <w:rPr>
          <w:rFonts w:ascii="Arial" w:hAnsi="Arial" w:cs="Arial"/>
          <w:b/>
          <w:sz w:val="20"/>
          <w:szCs w:val="20"/>
        </w:rPr>
        <w:t>Quinto</w:t>
      </w:r>
      <w:r w:rsidR="006F7A8A" w:rsidRPr="00D23B40">
        <w:rPr>
          <w:rFonts w:ascii="Arial" w:hAnsi="Arial" w:cs="Arial"/>
          <w:b/>
          <w:sz w:val="20"/>
          <w:szCs w:val="20"/>
        </w:rPr>
        <w:t>.</w:t>
      </w:r>
      <w:r w:rsidR="006F7A8A" w:rsidRPr="00D23B40">
        <w:rPr>
          <w:rFonts w:ascii="Arial" w:hAnsi="Arial" w:cs="Arial"/>
          <w:sz w:val="20"/>
          <w:szCs w:val="20"/>
        </w:rPr>
        <w:t xml:space="preserve"> </w:t>
      </w:r>
      <w:r w:rsidR="000C45B3" w:rsidRPr="00D23B40">
        <w:rPr>
          <w:rFonts w:ascii="Arial" w:hAnsi="Arial" w:cs="Arial"/>
          <w:b/>
          <w:sz w:val="20"/>
          <w:szCs w:val="20"/>
        </w:rPr>
        <w:t>Importe de la subvención</w:t>
      </w:r>
      <w:r>
        <w:rPr>
          <w:rFonts w:ascii="Arial" w:hAnsi="Arial" w:cs="Arial"/>
          <w:b/>
          <w:sz w:val="20"/>
          <w:szCs w:val="20"/>
        </w:rPr>
        <w:t>.</w:t>
      </w:r>
    </w:p>
    <w:p w:rsidR="00D21DC4" w:rsidRPr="00D23B40" w:rsidRDefault="00D21DC4" w:rsidP="006F7A8A">
      <w:pPr>
        <w:jc w:val="both"/>
        <w:rPr>
          <w:rFonts w:ascii="Arial" w:hAnsi="Arial" w:cs="Arial"/>
          <w:b/>
          <w:sz w:val="20"/>
          <w:szCs w:val="20"/>
        </w:rPr>
      </w:pPr>
    </w:p>
    <w:p w:rsidR="00D21DC4" w:rsidRPr="00D23B40" w:rsidRDefault="00D21DC4" w:rsidP="00D21DC4">
      <w:pPr>
        <w:pStyle w:val="NormalWeb"/>
        <w:spacing w:before="0" w:beforeAutospacing="0" w:after="0" w:afterAutospacing="0"/>
        <w:jc w:val="both"/>
        <w:rPr>
          <w:rFonts w:ascii="Tahoma" w:eastAsia="Times New Roman" w:hAnsi="Tahoma" w:cs="Tahoma"/>
          <w:sz w:val="20"/>
          <w:szCs w:val="20"/>
        </w:rPr>
      </w:pPr>
      <w:r w:rsidRPr="00D23B40">
        <w:rPr>
          <w:rFonts w:ascii="Tahoma" w:eastAsia="Times New Roman" w:hAnsi="Tahoma" w:cs="Tahoma"/>
          <w:sz w:val="20"/>
          <w:szCs w:val="20"/>
        </w:rPr>
        <w:t>Se emitirán dos tipos de bonos con diferente capacidad de gasto:</w:t>
      </w:r>
    </w:p>
    <w:p w:rsidR="00D21DC4" w:rsidRPr="00D23B40" w:rsidRDefault="00D21DC4" w:rsidP="00D21DC4">
      <w:pPr>
        <w:pStyle w:val="NormalWeb"/>
        <w:numPr>
          <w:ilvl w:val="0"/>
          <w:numId w:val="12"/>
        </w:numPr>
        <w:spacing w:before="0" w:beforeAutospacing="0" w:after="0" w:afterAutospacing="0"/>
        <w:jc w:val="both"/>
        <w:rPr>
          <w:rFonts w:ascii="Tahoma" w:eastAsia="Times New Roman" w:hAnsi="Tahoma" w:cs="Tahoma"/>
          <w:sz w:val="20"/>
          <w:szCs w:val="20"/>
        </w:rPr>
      </w:pPr>
      <w:r w:rsidRPr="00D23B40">
        <w:rPr>
          <w:rFonts w:ascii="Tahoma" w:eastAsia="Times New Roman" w:hAnsi="Tahoma" w:cs="Tahoma"/>
          <w:sz w:val="20"/>
          <w:szCs w:val="20"/>
        </w:rPr>
        <w:t>4 euros con una capacidad de gasto de 6 euros</w:t>
      </w:r>
    </w:p>
    <w:p w:rsidR="00D21DC4" w:rsidRPr="00D23B40" w:rsidRDefault="00D21DC4" w:rsidP="00D21DC4">
      <w:pPr>
        <w:pStyle w:val="NormalWeb"/>
        <w:numPr>
          <w:ilvl w:val="0"/>
          <w:numId w:val="12"/>
        </w:numPr>
        <w:spacing w:before="0" w:beforeAutospacing="0" w:after="0" w:afterAutospacing="0"/>
        <w:jc w:val="both"/>
        <w:rPr>
          <w:rFonts w:ascii="Tahoma" w:eastAsia="Times New Roman" w:hAnsi="Tahoma" w:cs="Tahoma"/>
          <w:sz w:val="20"/>
          <w:szCs w:val="20"/>
        </w:rPr>
      </w:pPr>
      <w:r w:rsidRPr="00D23B40">
        <w:rPr>
          <w:rFonts w:ascii="Tahoma" w:eastAsia="Times New Roman" w:hAnsi="Tahoma" w:cs="Tahoma"/>
          <w:sz w:val="20"/>
          <w:szCs w:val="20"/>
        </w:rPr>
        <w:t>10 euros con una capacidad de gasto de 15 euros</w:t>
      </w:r>
    </w:p>
    <w:p w:rsidR="00D21DC4" w:rsidRPr="00D23B40" w:rsidRDefault="00D21DC4" w:rsidP="00D21DC4">
      <w:pPr>
        <w:pStyle w:val="NormalWeb"/>
        <w:numPr>
          <w:ilvl w:val="0"/>
          <w:numId w:val="12"/>
        </w:numPr>
        <w:spacing w:before="0" w:beforeAutospacing="0" w:after="0" w:afterAutospacing="0"/>
        <w:jc w:val="both"/>
        <w:rPr>
          <w:rFonts w:ascii="Tahoma" w:eastAsia="Times New Roman" w:hAnsi="Tahoma" w:cs="Tahoma"/>
          <w:sz w:val="20"/>
          <w:szCs w:val="20"/>
        </w:rPr>
      </w:pPr>
      <w:r w:rsidRPr="00D23B40">
        <w:rPr>
          <w:rFonts w:ascii="Tahoma" w:eastAsia="Times New Roman" w:hAnsi="Tahoma" w:cs="Tahoma"/>
          <w:sz w:val="20"/>
          <w:szCs w:val="20"/>
        </w:rPr>
        <w:t>Se podrán comprar bonos cuya cantidad máxima sea de 60 € por DNI / NIF / NIE y no serán canjeables por dinero en efectivo ni se devolverá el dinero correspondiente en ningún caso. Es decir, el gasto deberá ser igual o superior a 6 € y 15 €, así como deberá ser igual o superior a la cantidad utilizada por la combinación de bonos con diferentes o iguales combinaciones de capacidad de gasto.</w:t>
      </w:r>
    </w:p>
    <w:p w:rsidR="000F461C" w:rsidRPr="00D23B40" w:rsidRDefault="000F461C" w:rsidP="000C45B3">
      <w:pPr>
        <w:autoSpaceDE w:val="0"/>
        <w:autoSpaceDN w:val="0"/>
        <w:adjustRightInd w:val="0"/>
        <w:jc w:val="both"/>
        <w:rPr>
          <w:rFonts w:ascii="Tahoma" w:hAnsi="Tahoma" w:cs="Tahoma"/>
          <w:sz w:val="20"/>
          <w:szCs w:val="20"/>
        </w:rPr>
      </w:pPr>
    </w:p>
    <w:p w:rsidR="006F7A8A" w:rsidRPr="00D23B40" w:rsidRDefault="004F30FC" w:rsidP="006F7A8A">
      <w:pPr>
        <w:jc w:val="both"/>
        <w:rPr>
          <w:rFonts w:ascii="Arial" w:hAnsi="Arial" w:cs="Arial"/>
          <w:b/>
          <w:sz w:val="20"/>
          <w:szCs w:val="20"/>
        </w:rPr>
      </w:pPr>
      <w:r>
        <w:rPr>
          <w:rFonts w:ascii="Arial" w:hAnsi="Arial" w:cs="Arial"/>
          <w:b/>
          <w:sz w:val="20"/>
          <w:szCs w:val="20"/>
        </w:rPr>
        <w:t>Sexto</w:t>
      </w:r>
      <w:r w:rsidR="006F7A8A" w:rsidRPr="00D23B40">
        <w:rPr>
          <w:rFonts w:ascii="Arial" w:hAnsi="Arial" w:cs="Arial"/>
          <w:b/>
          <w:sz w:val="20"/>
          <w:szCs w:val="20"/>
        </w:rPr>
        <w:t>. Plazo de presentación de solicitudes</w:t>
      </w:r>
      <w:r>
        <w:rPr>
          <w:rFonts w:ascii="Arial" w:hAnsi="Arial" w:cs="Arial"/>
          <w:b/>
          <w:sz w:val="20"/>
          <w:szCs w:val="20"/>
        </w:rPr>
        <w:t>.</w:t>
      </w:r>
    </w:p>
    <w:p w:rsidR="00D21DC4" w:rsidRPr="00D23B40" w:rsidRDefault="00D21DC4" w:rsidP="00ED18E6">
      <w:pPr>
        <w:pStyle w:val="Textoindependiente3"/>
        <w:spacing w:after="0"/>
        <w:rPr>
          <w:rFonts w:ascii="Arial" w:hAnsi="Arial" w:cs="Arial"/>
          <w:sz w:val="20"/>
          <w:szCs w:val="20"/>
        </w:rPr>
      </w:pPr>
    </w:p>
    <w:p w:rsidR="00D23B40" w:rsidRPr="00251920" w:rsidRDefault="00D23B40" w:rsidP="00D23B40">
      <w:pPr>
        <w:autoSpaceDE w:val="0"/>
        <w:autoSpaceDN w:val="0"/>
        <w:adjustRightInd w:val="0"/>
        <w:jc w:val="both"/>
        <w:rPr>
          <w:rFonts w:ascii="Tahoma" w:hAnsi="Tahoma" w:cs="Tahoma"/>
          <w:sz w:val="20"/>
          <w:szCs w:val="20"/>
        </w:rPr>
      </w:pPr>
      <w:r w:rsidRPr="00251920">
        <w:rPr>
          <w:rFonts w:ascii="Tahoma" w:hAnsi="Tahoma" w:cs="Tahoma"/>
          <w:sz w:val="20"/>
          <w:szCs w:val="20"/>
        </w:rPr>
        <w:t xml:space="preserve">El plazo para que los/las titulares de las actividades puedan adherirse al programa BONO BASAURI será </w:t>
      </w:r>
      <w:r w:rsidR="00251920" w:rsidRPr="00251920">
        <w:rPr>
          <w:rFonts w:ascii="Tahoma" w:hAnsi="Tahoma" w:cs="Tahoma"/>
          <w:sz w:val="20"/>
          <w:szCs w:val="20"/>
        </w:rPr>
        <w:t xml:space="preserve">desde el </w:t>
      </w:r>
      <w:r w:rsidR="00DB143C" w:rsidRPr="00DB143C">
        <w:rPr>
          <w:rFonts w:ascii="Tahoma" w:hAnsi="Tahoma" w:cs="Tahoma"/>
          <w:sz w:val="20"/>
          <w:szCs w:val="20"/>
        </w:rPr>
        <w:t>19 al 30 de junio de 2023</w:t>
      </w:r>
      <w:r w:rsidRPr="00DB143C">
        <w:rPr>
          <w:rFonts w:ascii="Tahoma" w:hAnsi="Tahoma" w:cs="Tahoma"/>
          <w:sz w:val="20"/>
          <w:szCs w:val="20"/>
        </w:rPr>
        <w:t>.</w:t>
      </w:r>
    </w:p>
    <w:p w:rsidR="00981910" w:rsidRPr="00251920" w:rsidRDefault="00981910" w:rsidP="00D23B40">
      <w:pPr>
        <w:autoSpaceDE w:val="0"/>
        <w:autoSpaceDN w:val="0"/>
        <w:adjustRightInd w:val="0"/>
        <w:jc w:val="both"/>
        <w:rPr>
          <w:rFonts w:ascii="Tahoma" w:hAnsi="Tahoma" w:cs="Tahoma"/>
          <w:sz w:val="20"/>
          <w:szCs w:val="20"/>
        </w:rPr>
      </w:pPr>
    </w:p>
    <w:p w:rsidR="00981910" w:rsidRPr="00251920" w:rsidRDefault="004F30FC" w:rsidP="00981910">
      <w:pPr>
        <w:jc w:val="both"/>
        <w:rPr>
          <w:rFonts w:ascii="Arial" w:hAnsi="Arial" w:cs="Arial"/>
          <w:b/>
          <w:sz w:val="20"/>
          <w:szCs w:val="20"/>
        </w:rPr>
      </w:pPr>
      <w:r>
        <w:rPr>
          <w:rFonts w:ascii="Arial" w:hAnsi="Arial" w:cs="Arial"/>
          <w:b/>
          <w:sz w:val="20"/>
          <w:szCs w:val="20"/>
        </w:rPr>
        <w:t>Séptimo</w:t>
      </w:r>
      <w:r w:rsidR="00981910" w:rsidRPr="00251920">
        <w:rPr>
          <w:rFonts w:ascii="Arial" w:hAnsi="Arial" w:cs="Arial"/>
          <w:b/>
          <w:sz w:val="20"/>
          <w:szCs w:val="20"/>
        </w:rPr>
        <w:t>: Vigencia de la campaña</w:t>
      </w:r>
      <w:r>
        <w:rPr>
          <w:rFonts w:ascii="Arial" w:hAnsi="Arial" w:cs="Arial"/>
          <w:b/>
          <w:sz w:val="20"/>
          <w:szCs w:val="20"/>
        </w:rPr>
        <w:t>.</w:t>
      </w:r>
    </w:p>
    <w:p w:rsidR="00981910" w:rsidRPr="00251920" w:rsidRDefault="00981910" w:rsidP="00D23B40">
      <w:pPr>
        <w:autoSpaceDE w:val="0"/>
        <w:autoSpaceDN w:val="0"/>
        <w:adjustRightInd w:val="0"/>
        <w:jc w:val="both"/>
        <w:rPr>
          <w:rFonts w:ascii="Tahoma" w:hAnsi="Tahoma" w:cs="Tahoma"/>
          <w:sz w:val="20"/>
          <w:szCs w:val="20"/>
        </w:rPr>
      </w:pPr>
    </w:p>
    <w:p w:rsidR="00BA06F9" w:rsidRPr="00251920" w:rsidRDefault="00BA06F9" w:rsidP="00BA06F9">
      <w:pPr>
        <w:autoSpaceDE w:val="0"/>
        <w:autoSpaceDN w:val="0"/>
        <w:adjustRightInd w:val="0"/>
        <w:jc w:val="both"/>
        <w:rPr>
          <w:rFonts w:ascii="Tahoma" w:hAnsi="Tahoma" w:cs="Tahoma"/>
          <w:sz w:val="20"/>
          <w:szCs w:val="20"/>
        </w:rPr>
      </w:pPr>
      <w:r w:rsidRPr="00251920">
        <w:rPr>
          <w:rFonts w:ascii="Tahoma" w:hAnsi="Tahoma" w:cs="Tahoma"/>
          <w:sz w:val="20"/>
          <w:szCs w:val="20"/>
        </w:rPr>
        <w:t xml:space="preserve">El calendario de la Campaña </w:t>
      </w:r>
      <w:r w:rsidR="00251920" w:rsidRPr="00251920">
        <w:rPr>
          <w:rFonts w:ascii="Tahoma" w:hAnsi="Tahoma" w:cs="Tahoma"/>
          <w:sz w:val="20"/>
          <w:szCs w:val="20"/>
        </w:rPr>
        <w:t xml:space="preserve">será desde el </w:t>
      </w:r>
      <w:r w:rsidR="00DB143C" w:rsidRPr="00DB143C">
        <w:rPr>
          <w:rFonts w:ascii="Tahoma" w:hAnsi="Tahoma" w:cs="Tahoma"/>
          <w:sz w:val="20"/>
          <w:szCs w:val="20"/>
        </w:rPr>
        <w:t xml:space="preserve">11 de septiembre al 8 de octubre </w:t>
      </w:r>
      <w:r w:rsidR="00251920" w:rsidRPr="00DB143C">
        <w:rPr>
          <w:rFonts w:ascii="Tahoma" w:hAnsi="Tahoma" w:cs="Tahoma"/>
          <w:sz w:val="20"/>
          <w:szCs w:val="20"/>
        </w:rPr>
        <w:t>del 202</w:t>
      </w:r>
      <w:r w:rsidR="00DB143C" w:rsidRPr="00DB143C">
        <w:rPr>
          <w:rFonts w:ascii="Tahoma" w:hAnsi="Tahoma" w:cs="Tahoma"/>
          <w:sz w:val="20"/>
          <w:szCs w:val="20"/>
        </w:rPr>
        <w:t>3</w:t>
      </w:r>
      <w:r w:rsidR="00251920" w:rsidRPr="00DB143C">
        <w:rPr>
          <w:rFonts w:ascii="Tahoma" w:hAnsi="Tahoma" w:cs="Tahoma"/>
          <w:sz w:val="20"/>
          <w:szCs w:val="20"/>
        </w:rPr>
        <w:t xml:space="preserve">. </w:t>
      </w:r>
      <w:r w:rsidR="009C520C" w:rsidRPr="009C520C">
        <w:rPr>
          <w:rFonts w:ascii="Tahoma" w:hAnsi="Tahoma" w:cs="Tahoma"/>
          <w:sz w:val="20"/>
          <w:szCs w:val="20"/>
        </w:rPr>
        <w:t xml:space="preserve">El plazo de canjeo de bonos en los establecimientos adheridos a este programa tendrá una duración </w:t>
      </w:r>
      <w:r w:rsidR="009C520C" w:rsidRPr="009C520C">
        <w:rPr>
          <w:rFonts w:ascii="Tahoma" w:hAnsi="Tahoma" w:cs="Tahoma"/>
          <w:sz w:val="20"/>
          <w:szCs w:val="20"/>
        </w:rPr>
        <w:lastRenderedPageBreak/>
        <w:t>máxima de un mes. No obstante, si finalizado ese periodo no se han agotado la totalidad de los bonos, se analizará la ejecución del programa en todos los establecimientos participantes y se podrá ampliar en un segundo periodo de canje más corto, redistribuyendo los bonos no canjeados entre aquellos establecimientos que agotados los suyos, soliciten permanecer en la campaña.</w:t>
      </w:r>
      <w:r w:rsidR="009C520C">
        <w:rPr>
          <w:rFonts w:ascii="Tahoma" w:hAnsi="Tahoma" w:cs="Tahoma"/>
          <w:sz w:val="20"/>
          <w:szCs w:val="20"/>
        </w:rPr>
        <w:t xml:space="preserve"> </w:t>
      </w:r>
      <w:r w:rsidRPr="00251920">
        <w:rPr>
          <w:rFonts w:ascii="Tahoma" w:hAnsi="Tahoma" w:cs="Tahoma"/>
          <w:sz w:val="20"/>
          <w:szCs w:val="20"/>
        </w:rPr>
        <w:t>Transcurrido dicho plazo perderán su validez como medio de pago.</w:t>
      </w:r>
      <w:r w:rsidRPr="00251920">
        <w:rPr>
          <w:rFonts w:ascii="Tahoma" w:hAnsi="Tahoma" w:cs="Tahoma"/>
          <w:sz w:val="20"/>
          <w:szCs w:val="20"/>
        </w:rPr>
        <w:br/>
        <w:t xml:space="preserve">Las personas que adquieran los bonos podrán utilizarlos exclusivamente en los establecimientos adheridos al Programa en el plazo </w:t>
      </w:r>
      <w:r w:rsidR="00251920">
        <w:rPr>
          <w:rFonts w:ascii="Tahoma" w:hAnsi="Tahoma" w:cs="Tahoma"/>
          <w:sz w:val="20"/>
          <w:szCs w:val="20"/>
        </w:rPr>
        <w:t>indicado</w:t>
      </w:r>
      <w:r w:rsidRPr="00251920">
        <w:rPr>
          <w:rFonts w:ascii="Tahoma" w:hAnsi="Tahoma" w:cs="Tahoma"/>
          <w:sz w:val="20"/>
          <w:szCs w:val="20"/>
        </w:rPr>
        <w:t xml:space="preserve"> por el Ayuntamiento.</w:t>
      </w:r>
    </w:p>
    <w:p w:rsidR="00981910" w:rsidRPr="00251920" w:rsidRDefault="00981910" w:rsidP="00981910">
      <w:pPr>
        <w:jc w:val="both"/>
        <w:rPr>
          <w:rFonts w:ascii="Tahoma" w:hAnsi="Tahoma" w:cs="Tahoma"/>
          <w:sz w:val="20"/>
          <w:szCs w:val="20"/>
        </w:rPr>
      </w:pPr>
    </w:p>
    <w:p w:rsidR="00981910" w:rsidRDefault="00981910" w:rsidP="00D23B40">
      <w:pPr>
        <w:autoSpaceDE w:val="0"/>
        <w:autoSpaceDN w:val="0"/>
        <w:adjustRightInd w:val="0"/>
        <w:jc w:val="both"/>
        <w:rPr>
          <w:rFonts w:ascii="Tahoma" w:hAnsi="Tahoma" w:cs="Tahoma"/>
          <w:sz w:val="20"/>
          <w:szCs w:val="20"/>
        </w:rPr>
      </w:pPr>
    </w:p>
    <w:p w:rsidR="00981910" w:rsidRPr="00981910" w:rsidRDefault="004F30FC" w:rsidP="00981910">
      <w:pPr>
        <w:jc w:val="both"/>
        <w:rPr>
          <w:rFonts w:ascii="Arial" w:hAnsi="Arial" w:cs="Arial"/>
          <w:b/>
          <w:sz w:val="20"/>
          <w:szCs w:val="20"/>
        </w:rPr>
      </w:pPr>
      <w:r>
        <w:rPr>
          <w:rFonts w:ascii="Arial" w:hAnsi="Arial" w:cs="Arial"/>
          <w:b/>
          <w:sz w:val="20"/>
          <w:szCs w:val="20"/>
        </w:rPr>
        <w:t>Octavo: Justificación.</w:t>
      </w:r>
    </w:p>
    <w:p w:rsidR="00981910" w:rsidRDefault="00981910" w:rsidP="00D23B40">
      <w:pPr>
        <w:autoSpaceDE w:val="0"/>
        <w:autoSpaceDN w:val="0"/>
        <w:adjustRightInd w:val="0"/>
        <w:jc w:val="both"/>
        <w:rPr>
          <w:rFonts w:ascii="Tahoma" w:hAnsi="Tahoma" w:cs="Tahoma"/>
          <w:sz w:val="20"/>
          <w:szCs w:val="20"/>
        </w:rPr>
      </w:pPr>
    </w:p>
    <w:p w:rsidR="00981910" w:rsidRPr="00981910" w:rsidRDefault="00981910" w:rsidP="00981910">
      <w:pPr>
        <w:autoSpaceDE w:val="0"/>
        <w:autoSpaceDN w:val="0"/>
        <w:adjustRightInd w:val="0"/>
        <w:jc w:val="both"/>
        <w:rPr>
          <w:rFonts w:ascii="Tahoma" w:hAnsi="Tahoma" w:cs="Tahoma"/>
          <w:sz w:val="20"/>
          <w:szCs w:val="20"/>
        </w:rPr>
      </w:pPr>
      <w:r w:rsidRPr="00981910">
        <w:rPr>
          <w:rFonts w:ascii="Tahoma" w:hAnsi="Tahoma" w:cs="Tahoma"/>
          <w:sz w:val="20"/>
          <w:szCs w:val="20"/>
        </w:rPr>
        <w:t>El plazo máximo para la justificación será de 15 días, contados desde la fecha de finalización de la campaña.</w:t>
      </w:r>
    </w:p>
    <w:p w:rsidR="00981910" w:rsidRPr="00981910" w:rsidRDefault="00981910" w:rsidP="00981910">
      <w:pPr>
        <w:autoSpaceDE w:val="0"/>
        <w:autoSpaceDN w:val="0"/>
        <w:adjustRightInd w:val="0"/>
        <w:jc w:val="both"/>
        <w:rPr>
          <w:rFonts w:ascii="Tahoma" w:hAnsi="Tahoma" w:cs="Tahoma"/>
          <w:sz w:val="20"/>
          <w:szCs w:val="20"/>
        </w:rPr>
      </w:pPr>
    </w:p>
    <w:p w:rsidR="006F7A8A" w:rsidRPr="00DD5543" w:rsidRDefault="006F7A8A" w:rsidP="006F7A8A">
      <w:pPr>
        <w:jc w:val="both"/>
        <w:rPr>
          <w:rFonts w:ascii="Arial" w:hAnsi="Arial" w:cs="Arial"/>
          <w:b/>
          <w:sz w:val="22"/>
          <w:szCs w:val="22"/>
        </w:rPr>
      </w:pPr>
    </w:p>
    <w:p w:rsidR="006F7A8A" w:rsidRPr="00D23B40" w:rsidRDefault="005E05E0" w:rsidP="00F0688C">
      <w:pPr>
        <w:jc w:val="center"/>
        <w:rPr>
          <w:rFonts w:ascii="Arial" w:hAnsi="Arial" w:cs="Arial"/>
          <w:sz w:val="20"/>
          <w:szCs w:val="20"/>
        </w:rPr>
      </w:pPr>
      <w:r>
        <w:rPr>
          <w:rFonts w:ascii="Arial" w:hAnsi="Arial" w:cs="Arial"/>
          <w:sz w:val="20"/>
          <w:szCs w:val="20"/>
        </w:rPr>
        <w:t>El Alcalde</w:t>
      </w:r>
    </w:p>
    <w:p w:rsidR="006F7A8A" w:rsidRPr="00E803AF" w:rsidRDefault="006F7A8A" w:rsidP="005249F0">
      <w:pPr>
        <w:rPr>
          <w:rFonts w:ascii="Arial" w:hAnsi="Arial" w:cs="Arial"/>
          <w:sz w:val="22"/>
          <w:szCs w:val="22"/>
        </w:rPr>
      </w:pPr>
    </w:p>
    <w:sectPr w:rsidR="006F7A8A"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6B9" w:rsidRDefault="00A916B9">
      <w:r>
        <w:separator/>
      </w:r>
    </w:p>
  </w:endnote>
  <w:endnote w:type="continuationSeparator" w:id="0">
    <w:p w:rsidR="00A916B9" w:rsidRDefault="00A91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6B9" w:rsidRDefault="00A916B9">
      <w:r>
        <w:separator/>
      </w:r>
    </w:p>
  </w:footnote>
  <w:footnote w:type="continuationSeparator" w:id="0">
    <w:p w:rsidR="00A916B9" w:rsidRDefault="00A916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F3009E"/>
    <w:multiLevelType w:val="hybridMultilevel"/>
    <w:tmpl w:val="01CC2E1A"/>
    <w:lvl w:ilvl="0" w:tplc="94A6343A">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3" w15:restartNumberingAfterBreak="0">
    <w:nsid w:val="1F262408"/>
    <w:multiLevelType w:val="hybridMultilevel"/>
    <w:tmpl w:val="10D893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173DC4"/>
    <w:multiLevelType w:val="hybridMultilevel"/>
    <w:tmpl w:val="BCF24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7D575A0"/>
    <w:multiLevelType w:val="hybridMultilevel"/>
    <w:tmpl w:val="BBAEA6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3976C9"/>
    <w:multiLevelType w:val="hybridMultilevel"/>
    <w:tmpl w:val="9AC89A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0"/>
  </w:num>
  <w:num w:numId="4">
    <w:abstractNumId w:val="6"/>
  </w:num>
  <w:num w:numId="5">
    <w:abstractNumId w:val="11"/>
  </w:num>
  <w:num w:numId="6">
    <w:abstractNumId w:val="7"/>
  </w:num>
  <w:num w:numId="7">
    <w:abstractNumId w:val="4"/>
  </w:num>
  <w:num w:numId="8">
    <w:abstractNumId w:val="3"/>
  </w:num>
  <w:num w:numId="9">
    <w:abstractNumId w:val="8"/>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A0"/>
    <w:rsid w:val="0001685F"/>
    <w:rsid w:val="00060B2E"/>
    <w:rsid w:val="00080EAA"/>
    <w:rsid w:val="00085AF6"/>
    <w:rsid w:val="00095D9A"/>
    <w:rsid w:val="00095ECA"/>
    <w:rsid w:val="00096BAF"/>
    <w:rsid w:val="000C45B3"/>
    <w:rsid w:val="000F461C"/>
    <w:rsid w:val="00106456"/>
    <w:rsid w:val="00107D83"/>
    <w:rsid w:val="00115E64"/>
    <w:rsid w:val="00143D72"/>
    <w:rsid w:val="001556D9"/>
    <w:rsid w:val="0015735E"/>
    <w:rsid w:val="001737E8"/>
    <w:rsid w:val="001762A8"/>
    <w:rsid w:val="00180451"/>
    <w:rsid w:val="001A12B9"/>
    <w:rsid w:val="001D564D"/>
    <w:rsid w:val="00230D9A"/>
    <w:rsid w:val="002315D0"/>
    <w:rsid w:val="00232289"/>
    <w:rsid w:val="00241BC8"/>
    <w:rsid w:val="002456D7"/>
    <w:rsid w:val="00251920"/>
    <w:rsid w:val="002640DD"/>
    <w:rsid w:val="00273283"/>
    <w:rsid w:val="00281CAF"/>
    <w:rsid w:val="0029683E"/>
    <w:rsid w:val="00297830"/>
    <w:rsid w:val="002A13E8"/>
    <w:rsid w:val="002D1724"/>
    <w:rsid w:val="002F755F"/>
    <w:rsid w:val="00327DF6"/>
    <w:rsid w:val="0033546E"/>
    <w:rsid w:val="00370C9B"/>
    <w:rsid w:val="0039119C"/>
    <w:rsid w:val="003914A0"/>
    <w:rsid w:val="003C6638"/>
    <w:rsid w:val="003D0DBE"/>
    <w:rsid w:val="004227BC"/>
    <w:rsid w:val="00424B3E"/>
    <w:rsid w:val="004305E3"/>
    <w:rsid w:val="004424CE"/>
    <w:rsid w:val="004465B3"/>
    <w:rsid w:val="00455B8A"/>
    <w:rsid w:val="00461A71"/>
    <w:rsid w:val="00480FF2"/>
    <w:rsid w:val="0048412C"/>
    <w:rsid w:val="004A13A6"/>
    <w:rsid w:val="004A49BF"/>
    <w:rsid w:val="004B055D"/>
    <w:rsid w:val="004D48D6"/>
    <w:rsid w:val="004F30FC"/>
    <w:rsid w:val="00500149"/>
    <w:rsid w:val="0052317D"/>
    <w:rsid w:val="005249F0"/>
    <w:rsid w:val="00540806"/>
    <w:rsid w:val="00551C72"/>
    <w:rsid w:val="0055611E"/>
    <w:rsid w:val="0055648F"/>
    <w:rsid w:val="00581C41"/>
    <w:rsid w:val="0058679F"/>
    <w:rsid w:val="00597AEA"/>
    <w:rsid w:val="005C7EC0"/>
    <w:rsid w:val="005E05E0"/>
    <w:rsid w:val="005E5576"/>
    <w:rsid w:val="0061556C"/>
    <w:rsid w:val="00622E44"/>
    <w:rsid w:val="00670906"/>
    <w:rsid w:val="00675E2C"/>
    <w:rsid w:val="006B58F9"/>
    <w:rsid w:val="006D1D10"/>
    <w:rsid w:val="006F7A8A"/>
    <w:rsid w:val="00765261"/>
    <w:rsid w:val="007A2F8C"/>
    <w:rsid w:val="008011C1"/>
    <w:rsid w:val="008467C5"/>
    <w:rsid w:val="00890CAD"/>
    <w:rsid w:val="008A1ECC"/>
    <w:rsid w:val="008D2821"/>
    <w:rsid w:val="008D35D8"/>
    <w:rsid w:val="008E51EF"/>
    <w:rsid w:val="008F195A"/>
    <w:rsid w:val="009054C7"/>
    <w:rsid w:val="00910BAE"/>
    <w:rsid w:val="00911231"/>
    <w:rsid w:val="009141B2"/>
    <w:rsid w:val="009225FF"/>
    <w:rsid w:val="00922A8F"/>
    <w:rsid w:val="00941446"/>
    <w:rsid w:val="0096575E"/>
    <w:rsid w:val="009715C7"/>
    <w:rsid w:val="00981910"/>
    <w:rsid w:val="009B78B7"/>
    <w:rsid w:val="009C520C"/>
    <w:rsid w:val="009D23B6"/>
    <w:rsid w:val="009E1A8A"/>
    <w:rsid w:val="009E6D9A"/>
    <w:rsid w:val="00A14FE3"/>
    <w:rsid w:val="00A46725"/>
    <w:rsid w:val="00A53113"/>
    <w:rsid w:val="00A713B8"/>
    <w:rsid w:val="00A916B9"/>
    <w:rsid w:val="00AB2934"/>
    <w:rsid w:val="00AE0EC4"/>
    <w:rsid w:val="00AF4AD6"/>
    <w:rsid w:val="00AF4E0A"/>
    <w:rsid w:val="00B20450"/>
    <w:rsid w:val="00B24011"/>
    <w:rsid w:val="00B558BD"/>
    <w:rsid w:val="00B9783C"/>
    <w:rsid w:val="00BA06F9"/>
    <w:rsid w:val="00BB7DDF"/>
    <w:rsid w:val="00BD1876"/>
    <w:rsid w:val="00BE2CFD"/>
    <w:rsid w:val="00BF0D9D"/>
    <w:rsid w:val="00C0021C"/>
    <w:rsid w:val="00C20747"/>
    <w:rsid w:val="00C51C76"/>
    <w:rsid w:val="00C64D2B"/>
    <w:rsid w:val="00CA0060"/>
    <w:rsid w:val="00CB0485"/>
    <w:rsid w:val="00CB2111"/>
    <w:rsid w:val="00CB48A1"/>
    <w:rsid w:val="00CE08B7"/>
    <w:rsid w:val="00CF7801"/>
    <w:rsid w:val="00D17131"/>
    <w:rsid w:val="00D21DC4"/>
    <w:rsid w:val="00D23B40"/>
    <w:rsid w:val="00D26B24"/>
    <w:rsid w:val="00D26C1E"/>
    <w:rsid w:val="00D26EB4"/>
    <w:rsid w:val="00D33696"/>
    <w:rsid w:val="00D373F0"/>
    <w:rsid w:val="00D57A92"/>
    <w:rsid w:val="00DA5F3C"/>
    <w:rsid w:val="00DB143C"/>
    <w:rsid w:val="00DD5543"/>
    <w:rsid w:val="00DF10B8"/>
    <w:rsid w:val="00DF2B0E"/>
    <w:rsid w:val="00E07F79"/>
    <w:rsid w:val="00E10D70"/>
    <w:rsid w:val="00E20D20"/>
    <w:rsid w:val="00E77BBB"/>
    <w:rsid w:val="00E803AF"/>
    <w:rsid w:val="00EB1135"/>
    <w:rsid w:val="00EC12A4"/>
    <w:rsid w:val="00EC2F97"/>
    <w:rsid w:val="00ED18E6"/>
    <w:rsid w:val="00EE5720"/>
    <w:rsid w:val="00F0688C"/>
    <w:rsid w:val="00F134F4"/>
    <w:rsid w:val="00F46532"/>
    <w:rsid w:val="00F84B7E"/>
    <w:rsid w:val="00F9304D"/>
    <w:rsid w:val="00FB7A40"/>
    <w:rsid w:val="00FD424B"/>
    <w:rsid w:val="00FF2336"/>
    <w:rsid w:val="00FF49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A988C58C-564A-490C-889F-F387E658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4">
    <w:name w:val="heading 4"/>
    <w:basedOn w:val="Normal"/>
    <w:next w:val="Normal"/>
    <w:link w:val="Ttulo4Car"/>
    <w:qFormat/>
    <w:rsid w:val="002F755F"/>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 w:type="paragraph" w:styleId="Textoindependiente3">
    <w:name w:val="Body Text 3"/>
    <w:basedOn w:val="Normal"/>
    <w:rsid w:val="0048412C"/>
    <w:pPr>
      <w:spacing w:after="120"/>
    </w:pPr>
    <w:rPr>
      <w:sz w:val="16"/>
      <w:szCs w:val="16"/>
    </w:rPr>
  </w:style>
  <w:style w:type="character" w:customStyle="1" w:styleId="Ttulo4Car">
    <w:name w:val="Título 4 Car"/>
    <w:link w:val="Ttulo4"/>
    <w:rsid w:val="002F755F"/>
    <w:rPr>
      <w:b/>
      <w:bCs/>
      <w:sz w:val="28"/>
      <w:szCs w:val="28"/>
    </w:rPr>
  </w:style>
  <w:style w:type="paragraph" w:styleId="Encabezado">
    <w:name w:val="header"/>
    <w:basedOn w:val="Normal"/>
    <w:link w:val="EncabezadoCar"/>
    <w:uiPriority w:val="99"/>
    <w:rsid w:val="0039119C"/>
    <w:pPr>
      <w:tabs>
        <w:tab w:val="center" w:pos="4252"/>
        <w:tab w:val="right" w:pos="8504"/>
      </w:tabs>
    </w:pPr>
    <w:rPr>
      <w:snapToGrid w:val="0"/>
    </w:rPr>
  </w:style>
  <w:style w:type="character" w:customStyle="1" w:styleId="EncabezadoCar">
    <w:name w:val="Encabezado Car"/>
    <w:link w:val="Encabezado"/>
    <w:uiPriority w:val="99"/>
    <w:rsid w:val="0039119C"/>
    <w:rPr>
      <w:snapToGrid w:val="0"/>
      <w:sz w:val="24"/>
      <w:szCs w:val="24"/>
    </w:rPr>
  </w:style>
  <w:style w:type="paragraph" w:styleId="Textoindependiente2">
    <w:name w:val="Body Text 2"/>
    <w:basedOn w:val="Normal"/>
    <w:link w:val="Textoindependiente2Car"/>
    <w:rsid w:val="0039119C"/>
    <w:pPr>
      <w:spacing w:after="120" w:line="480" w:lineRule="auto"/>
    </w:pPr>
  </w:style>
  <w:style w:type="character" w:customStyle="1" w:styleId="Textoindependiente2Car">
    <w:name w:val="Texto independiente 2 Car"/>
    <w:link w:val="Textoindependiente2"/>
    <w:rsid w:val="0039119C"/>
    <w:rPr>
      <w:sz w:val="24"/>
      <w:szCs w:val="24"/>
    </w:rPr>
  </w:style>
  <w:style w:type="paragraph" w:styleId="NormalWeb">
    <w:name w:val="Normal (Web)"/>
    <w:basedOn w:val="Normal"/>
    <w:rsid w:val="00D21DC4"/>
    <w:pPr>
      <w:spacing w:before="100" w:beforeAutospacing="1" w:after="100" w:afterAutospacing="1"/>
    </w:pPr>
    <w:rPr>
      <w:rFonts w:ascii="Arial Unicode MS" w:eastAsia="Arial Unicode MS" w:hAnsi="Arial Unicode MS" w:cs="Arial Unicode MS"/>
    </w:rPr>
  </w:style>
  <w:style w:type="paragraph" w:customStyle="1" w:styleId="Default">
    <w:name w:val="Default"/>
    <w:rsid w:val="00981910"/>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C926C-C614-4F11-AC45-2BFE9CC97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566</Words>
  <Characters>3005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EXTRACTO</vt:lpstr>
    </vt:vector>
  </TitlesOfParts>
  <Company>Hewlett-Packard Company</Company>
  <LinksUpToDate>false</LinksUpToDate>
  <CharactersWithSpaces>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ATXARTE ELGUEZABAL ALCORTA</cp:lastModifiedBy>
  <cp:revision>4</cp:revision>
  <cp:lastPrinted>2020-12-23T10:06:00Z</cp:lastPrinted>
  <dcterms:created xsi:type="dcterms:W3CDTF">2023-05-04T11:36:00Z</dcterms:created>
  <dcterms:modified xsi:type="dcterms:W3CDTF">2023-05-04T12:40:00Z</dcterms:modified>
</cp:coreProperties>
</file>