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3CEF" w14:textId="1D2A9F21" w:rsidR="004C6CB8" w:rsidRPr="00F00446" w:rsidRDefault="00C56907" w:rsidP="006B5292">
      <w:pPr>
        <w:shd w:val="clear" w:color="auto" w:fill="FFFFFF"/>
        <w:spacing w:before="100" w:beforeAutospacing="1" w:after="100" w:afterAutospacing="1"/>
        <w:jc w:val="both"/>
        <w:rPr>
          <w:rFonts w:ascii="Roboto" w:eastAsia="Times New Roman" w:hAnsi="Roboto" w:cs="Times New Roman"/>
          <w:b/>
          <w:bCs/>
          <w:color w:val="000000"/>
          <w:sz w:val="22"/>
          <w:szCs w:val="22"/>
          <w:lang w:eastAsia="es-ES" w:bidi="ar-SA"/>
        </w:rPr>
      </w:pPr>
      <w:r w:rsidRPr="00F00446">
        <w:rPr>
          <w:rFonts w:ascii="Roboto" w:eastAsia="Times New Roman" w:hAnsi="Roboto" w:cs="Times New Roman"/>
          <w:b/>
          <w:bCs/>
          <w:color w:val="000000"/>
          <w:sz w:val="22"/>
          <w:szCs w:val="22"/>
          <w:lang w:eastAsia="es-ES" w:bidi="ar-SA"/>
        </w:rPr>
        <w:t>ESTUDIO Y APROBACIÓN DE LA CONVOCATORIA DE 202</w:t>
      </w:r>
      <w:r w:rsidR="00F00446">
        <w:rPr>
          <w:rFonts w:ascii="Roboto" w:eastAsia="Times New Roman" w:hAnsi="Roboto" w:cs="Times New Roman"/>
          <w:b/>
          <w:bCs/>
          <w:color w:val="000000"/>
          <w:sz w:val="22"/>
          <w:szCs w:val="22"/>
          <w:lang w:eastAsia="es-ES" w:bidi="ar-SA"/>
        </w:rPr>
        <w:t>3</w:t>
      </w:r>
      <w:r w:rsidRPr="00F00446">
        <w:rPr>
          <w:rFonts w:ascii="Roboto" w:eastAsia="Times New Roman" w:hAnsi="Roboto" w:cs="Times New Roman"/>
          <w:b/>
          <w:bCs/>
          <w:color w:val="000000"/>
          <w:sz w:val="22"/>
          <w:szCs w:val="22"/>
          <w:lang w:eastAsia="es-ES" w:bidi="ar-SA"/>
        </w:rPr>
        <w:t>, PARA LA CONCESIÓN DE SUBVENCIONES PARA LA RECUPERACIÓN Y COMERCIALIZACIÓN DE PRODUCTOS AGRÍCOLAS Y FORESTALES EN RÉGIMEN</w:t>
      </w:r>
      <w:r w:rsidR="005D2145" w:rsidRPr="00F00446">
        <w:rPr>
          <w:rFonts w:ascii="Roboto" w:eastAsia="Times New Roman" w:hAnsi="Roboto" w:cs="Times New Roman"/>
          <w:b/>
          <w:bCs/>
          <w:color w:val="000000"/>
          <w:sz w:val="22"/>
          <w:szCs w:val="22"/>
          <w:lang w:eastAsia="es-ES" w:bidi="ar-SA"/>
        </w:rPr>
        <w:t xml:space="preserve"> DE CONCURRENCIA COMPETITIVA</w:t>
      </w:r>
      <w:r w:rsidRPr="00F00446">
        <w:rPr>
          <w:rFonts w:ascii="Roboto" w:eastAsia="Times New Roman" w:hAnsi="Roboto" w:cs="Times New Roman"/>
          <w:b/>
          <w:bCs/>
          <w:color w:val="000000"/>
          <w:sz w:val="22"/>
          <w:szCs w:val="22"/>
          <w:lang w:eastAsia="es-ES" w:bidi="ar-SA"/>
        </w:rPr>
        <w:t xml:space="preserve"> </w:t>
      </w:r>
      <w:r w:rsidR="00720A1C" w:rsidRPr="00F00446">
        <w:rPr>
          <w:rFonts w:ascii="Roboto" w:eastAsia="Times New Roman" w:hAnsi="Roboto" w:cs="Times New Roman"/>
          <w:b/>
          <w:bCs/>
          <w:color w:val="000000"/>
          <w:sz w:val="22"/>
          <w:szCs w:val="22"/>
          <w:lang w:eastAsia="es-ES" w:bidi="ar-SA"/>
        </w:rPr>
        <w:t>(</w:t>
      </w:r>
      <w:r w:rsidR="00F00446" w:rsidRPr="00F00446">
        <w:rPr>
          <w:rFonts w:ascii="Roboto" w:eastAsia="Times New Roman" w:hAnsi="Roboto" w:cs="Times New Roman"/>
          <w:b/>
          <w:bCs/>
          <w:color w:val="000000"/>
          <w:sz w:val="22"/>
          <w:szCs w:val="22"/>
          <w:lang w:eastAsia="es-ES" w:bidi="ar-SA"/>
        </w:rPr>
        <w:t>EXP. 1143/2023</w:t>
      </w:r>
      <w:r w:rsidR="005D2145" w:rsidRPr="00F00446">
        <w:rPr>
          <w:rFonts w:ascii="Roboto" w:eastAsia="Times New Roman" w:hAnsi="Roboto" w:cs="Times New Roman"/>
          <w:b/>
          <w:bCs/>
          <w:color w:val="000000"/>
          <w:sz w:val="22"/>
          <w:szCs w:val="22"/>
          <w:lang w:eastAsia="es-ES" w:bidi="ar-SA"/>
        </w:rPr>
        <w:t>)</w:t>
      </w:r>
    </w:p>
    <w:p w14:paraId="45CC0A64" w14:textId="10FBAB15"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 xml:space="preserve">Dado que la convocatoria de subvenciones para la recuperación y comercialización de productos agrícolas forestales debe aprobarse en </w:t>
      </w:r>
      <w:r w:rsidR="00634EE2" w:rsidRPr="00634EE2">
        <w:rPr>
          <w:color w:val="000000"/>
          <w:sz w:val="22"/>
          <w:szCs w:val="22"/>
          <w:lang w:val="es-ES" w:eastAsia="es-ES" w:bidi="ar-SA"/>
        </w:rPr>
        <w:t>el</w:t>
      </w:r>
      <w:r w:rsidRPr="00634EE2">
        <w:rPr>
          <w:color w:val="000000"/>
          <w:sz w:val="22"/>
          <w:szCs w:val="22"/>
          <w:lang w:val="es-ES" w:eastAsia="es-ES" w:bidi="ar-SA"/>
        </w:rPr>
        <w:t xml:space="preserve"> municipio de </w:t>
      </w:r>
      <w:proofErr w:type="spellStart"/>
      <w:r w:rsidRPr="00634EE2">
        <w:rPr>
          <w:color w:val="000000"/>
          <w:sz w:val="22"/>
          <w:szCs w:val="22"/>
          <w:lang w:val="es-ES" w:eastAsia="es-ES" w:bidi="ar-SA"/>
        </w:rPr>
        <w:t>Vandellòs</w:t>
      </w:r>
      <w:proofErr w:type="spellEnd"/>
      <w:r w:rsidRPr="00634EE2">
        <w:rPr>
          <w:color w:val="000000"/>
          <w:sz w:val="22"/>
          <w:szCs w:val="22"/>
          <w:lang w:val="es-ES" w:eastAsia="es-ES" w:bidi="ar-SA"/>
        </w:rPr>
        <w:t xml:space="preserve"> y </w:t>
      </w:r>
      <w:r w:rsidR="00634EE2">
        <w:rPr>
          <w:color w:val="000000"/>
          <w:sz w:val="22"/>
          <w:szCs w:val="22"/>
          <w:lang w:val="es-ES" w:eastAsia="es-ES" w:bidi="ar-SA"/>
        </w:rPr>
        <w:t>l</w:t>
      </w:r>
      <w:r w:rsidRPr="00634EE2">
        <w:rPr>
          <w:color w:val="000000"/>
          <w:sz w:val="22"/>
          <w:szCs w:val="22"/>
          <w:lang w:val="es-ES" w:eastAsia="es-ES" w:bidi="ar-SA"/>
        </w:rPr>
        <w:t xml:space="preserve">'Hospitalet de </w:t>
      </w:r>
      <w:proofErr w:type="spellStart"/>
      <w:r w:rsidRPr="00634EE2">
        <w:rPr>
          <w:color w:val="000000"/>
          <w:sz w:val="22"/>
          <w:szCs w:val="22"/>
          <w:lang w:val="es-ES" w:eastAsia="es-ES" w:bidi="ar-SA"/>
        </w:rPr>
        <w:t>l'Infant</w:t>
      </w:r>
      <w:proofErr w:type="spellEnd"/>
      <w:r w:rsidRPr="00634EE2">
        <w:rPr>
          <w:color w:val="000000"/>
          <w:sz w:val="22"/>
          <w:szCs w:val="22"/>
          <w:lang w:val="es-ES" w:eastAsia="es-ES" w:bidi="ar-SA"/>
        </w:rPr>
        <w:t xml:space="preserve"> </w:t>
      </w:r>
      <w:r w:rsidR="00634EE2" w:rsidRPr="00634EE2">
        <w:rPr>
          <w:color w:val="000000"/>
          <w:sz w:val="22"/>
          <w:szCs w:val="22"/>
          <w:lang w:val="es-ES" w:eastAsia="es-ES" w:bidi="ar-SA"/>
        </w:rPr>
        <w:t xml:space="preserve">para el año </w:t>
      </w:r>
      <w:r w:rsidRPr="00634EE2">
        <w:rPr>
          <w:color w:val="000000"/>
          <w:sz w:val="22"/>
          <w:szCs w:val="22"/>
          <w:lang w:val="es-ES" w:eastAsia="es-ES" w:bidi="ar-SA"/>
        </w:rPr>
        <w:t>202</w:t>
      </w:r>
      <w:r w:rsidR="00F00446">
        <w:rPr>
          <w:color w:val="000000"/>
          <w:sz w:val="22"/>
          <w:szCs w:val="22"/>
          <w:lang w:val="es-ES" w:eastAsia="es-ES" w:bidi="ar-SA"/>
        </w:rPr>
        <w:t>3</w:t>
      </w:r>
      <w:r w:rsidRPr="00634EE2">
        <w:rPr>
          <w:color w:val="000000"/>
          <w:sz w:val="22"/>
          <w:szCs w:val="22"/>
          <w:lang w:val="es-ES" w:eastAsia="es-ES" w:bidi="ar-SA"/>
        </w:rPr>
        <w:t>.</w:t>
      </w:r>
    </w:p>
    <w:p w14:paraId="7DBA8D95" w14:textId="73BDFCE5"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Dado que el régimen específico de esta convocatoria</w:t>
      </w:r>
      <w:r w:rsidR="00634EE2" w:rsidRPr="00634EE2">
        <w:rPr>
          <w:color w:val="000000"/>
          <w:sz w:val="22"/>
          <w:szCs w:val="22"/>
          <w:lang w:val="es-ES" w:eastAsia="es-ES" w:bidi="ar-SA"/>
        </w:rPr>
        <w:t xml:space="preserve"> </w:t>
      </w:r>
      <w:r w:rsidRPr="00634EE2">
        <w:rPr>
          <w:sz w:val="22"/>
          <w:szCs w:val="22"/>
          <w:lang w:val="es-ES"/>
        </w:rPr>
        <w:t>sería: bases reguladoras para la concesión de</w:t>
      </w:r>
      <w:r w:rsidR="00634EE2" w:rsidRPr="00634EE2">
        <w:rPr>
          <w:sz w:val="22"/>
          <w:szCs w:val="22"/>
          <w:lang w:val="es-ES"/>
        </w:rPr>
        <w:t xml:space="preserve"> </w:t>
      </w:r>
      <w:r w:rsidRPr="00634EE2">
        <w:rPr>
          <w:color w:val="000000"/>
          <w:sz w:val="22"/>
          <w:szCs w:val="22"/>
          <w:lang w:val="es-ES" w:eastAsia="es-ES" w:bidi="ar-SA"/>
        </w:rPr>
        <w:t xml:space="preserve">subvenciones para </w:t>
      </w:r>
      <w:r w:rsidRPr="00634EE2">
        <w:rPr>
          <w:sz w:val="22"/>
          <w:szCs w:val="22"/>
          <w:lang w:val="es-ES"/>
        </w:rPr>
        <w:t xml:space="preserve">la realización del programa de </w:t>
      </w:r>
      <w:r w:rsidRPr="00634EE2">
        <w:rPr>
          <w:color w:val="000000"/>
          <w:sz w:val="22"/>
          <w:szCs w:val="22"/>
          <w:lang w:val="es-ES" w:eastAsia="es-ES" w:bidi="ar-SA"/>
        </w:rPr>
        <w:t xml:space="preserve">ayudas a la recuperación y comercialización del producto agrícola forestal en los municipios de </w:t>
      </w:r>
      <w:proofErr w:type="spellStart"/>
      <w:r w:rsidRPr="00634EE2">
        <w:rPr>
          <w:color w:val="000000"/>
          <w:sz w:val="22"/>
          <w:szCs w:val="22"/>
          <w:lang w:val="es-ES" w:eastAsia="es-ES" w:bidi="ar-SA"/>
        </w:rPr>
        <w:t>Vandellòs</w:t>
      </w:r>
      <w:proofErr w:type="spellEnd"/>
      <w:r w:rsidRPr="00634EE2">
        <w:rPr>
          <w:color w:val="000000"/>
          <w:sz w:val="22"/>
          <w:szCs w:val="22"/>
          <w:lang w:val="es-ES" w:eastAsia="es-ES" w:bidi="ar-SA"/>
        </w:rPr>
        <w:t xml:space="preserve"> y </w:t>
      </w:r>
      <w:r w:rsidR="00634EE2">
        <w:rPr>
          <w:color w:val="000000"/>
          <w:sz w:val="22"/>
          <w:szCs w:val="22"/>
          <w:lang w:val="es-ES" w:eastAsia="es-ES" w:bidi="ar-SA"/>
        </w:rPr>
        <w:t>l</w:t>
      </w:r>
      <w:r w:rsidRPr="00634EE2">
        <w:rPr>
          <w:color w:val="000000"/>
          <w:sz w:val="22"/>
          <w:szCs w:val="22"/>
          <w:lang w:val="es-ES" w:eastAsia="es-ES" w:bidi="ar-SA"/>
        </w:rPr>
        <w:t xml:space="preserve">'Hospitalet de </w:t>
      </w:r>
      <w:proofErr w:type="spellStart"/>
      <w:r w:rsidRPr="00634EE2">
        <w:rPr>
          <w:color w:val="000000"/>
          <w:sz w:val="22"/>
          <w:szCs w:val="22"/>
          <w:lang w:val="es-ES" w:eastAsia="es-ES" w:bidi="ar-SA"/>
        </w:rPr>
        <w:t>l'Infant</w:t>
      </w:r>
      <w:proofErr w:type="spellEnd"/>
      <w:r w:rsidRPr="00634EE2">
        <w:rPr>
          <w:color w:val="000000"/>
          <w:sz w:val="22"/>
          <w:szCs w:val="22"/>
          <w:lang w:val="es-ES" w:eastAsia="es-ES" w:bidi="ar-SA"/>
        </w:rPr>
        <w:t>,</w:t>
      </w:r>
      <w:r w:rsidRPr="00634EE2">
        <w:rPr>
          <w:sz w:val="22"/>
          <w:szCs w:val="22"/>
          <w:lang w:val="es-ES"/>
        </w:rPr>
        <w:t xml:space="preserve"> </w:t>
      </w:r>
      <w:r w:rsidRPr="00634EE2">
        <w:rPr>
          <w:color w:val="000000"/>
          <w:sz w:val="22"/>
          <w:szCs w:val="22"/>
          <w:lang w:val="es-ES"/>
        </w:rPr>
        <w:t>aprobado inicialmente en el Pleno del 28 de abril de</w:t>
      </w:r>
      <w:r w:rsidR="005414BB">
        <w:rPr>
          <w:color w:val="000000"/>
          <w:sz w:val="22"/>
          <w:szCs w:val="22"/>
          <w:lang w:val="es-ES"/>
        </w:rPr>
        <w:t xml:space="preserve"> </w:t>
      </w:r>
      <w:r w:rsidRPr="00634EE2">
        <w:rPr>
          <w:color w:val="000000"/>
          <w:sz w:val="22"/>
          <w:szCs w:val="22"/>
          <w:lang w:val="es-ES"/>
        </w:rPr>
        <w:t xml:space="preserve">2014 e inicialmente publicado en el BOP 103 de 6 de </w:t>
      </w:r>
      <w:r w:rsidRPr="00634EE2">
        <w:rPr>
          <w:color w:val="000000"/>
          <w:sz w:val="22"/>
          <w:szCs w:val="22"/>
          <w:lang w:val="es-ES" w:eastAsia="es-ES" w:bidi="ar-SA"/>
        </w:rPr>
        <w:t>mayo de 2014 y</w:t>
      </w:r>
      <w:r w:rsidR="00A93A02">
        <w:rPr>
          <w:color w:val="000000"/>
          <w:sz w:val="22"/>
          <w:szCs w:val="22"/>
          <w:lang w:val="es-ES" w:eastAsia="es-ES" w:bidi="ar-SA"/>
        </w:rPr>
        <w:t xml:space="preserve"> </w:t>
      </w:r>
      <w:r w:rsidR="00A93A02" w:rsidRPr="00634EE2">
        <w:rPr>
          <w:color w:val="000000"/>
          <w:sz w:val="22"/>
          <w:szCs w:val="22"/>
          <w:lang w:val="es-ES" w:eastAsia="es-ES" w:bidi="ar-SA"/>
        </w:rPr>
        <w:t xml:space="preserve">definitivamente en la BOP 129 </w:t>
      </w:r>
      <w:r w:rsidR="00A93A02" w:rsidRPr="00634EE2">
        <w:rPr>
          <w:color w:val="000000"/>
          <w:sz w:val="22"/>
          <w:szCs w:val="22"/>
          <w:lang w:val="es-ES"/>
        </w:rPr>
        <w:t xml:space="preserve">de 5 de junio de 2014 </w:t>
      </w:r>
      <w:r w:rsidR="00A93A02">
        <w:rPr>
          <w:color w:val="000000"/>
          <w:sz w:val="22"/>
          <w:szCs w:val="22"/>
          <w:lang w:val="es-ES"/>
        </w:rPr>
        <w:t>y</w:t>
      </w:r>
      <w:r w:rsidR="00A93A02">
        <w:rPr>
          <w:color w:val="000000"/>
          <w:sz w:val="22"/>
          <w:szCs w:val="22"/>
          <w:lang w:val="es-ES" w:eastAsia="es-ES" w:bidi="ar-SA"/>
        </w:rPr>
        <w:t xml:space="preserve"> </w:t>
      </w:r>
      <w:r w:rsidR="00A93A02" w:rsidRPr="00A93A02">
        <w:rPr>
          <w:color w:val="000000"/>
          <w:sz w:val="22"/>
          <w:szCs w:val="22"/>
          <w:lang w:val="es-ES" w:eastAsia="es-ES" w:bidi="ar-SA"/>
        </w:rPr>
        <w:t xml:space="preserve">aprobada una nueva modificación al Pleno de 31 de marzo de 2022 i publicadas definitivamente al BOPT CVE 2022-03882 de 19 de mayo de 2022 </w:t>
      </w:r>
      <w:r w:rsidRPr="00634EE2">
        <w:rPr>
          <w:color w:val="000000"/>
          <w:sz w:val="22"/>
          <w:szCs w:val="22"/>
          <w:lang w:val="es-ES" w:eastAsia="es-ES" w:bidi="ar-SA"/>
        </w:rPr>
        <w:t xml:space="preserve"> </w:t>
      </w:r>
      <w:r w:rsidRPr="00634EE2">
        <w:rPr>
          <w:sz w:val="22"/>
          <w:szCs w:val="22"/>
          <w:lang w:val="es-ES"/>
        </w:rPr>
        <w:t xml:space="preserve">y están </w:t>
      </w:r>
      <w:r w:rsidRPr="00634EE2">
        <w:rPr>
          <w:color w:val="000000"/>
          <w:sz w:val="22"/>
          <w:szCs w:val="22"/>
          <w:lang w:val="es-ES" w:eastAsia="es-ES" w:bidi="ar-SA"/>
        </w:rPr>
        <w:t xml:space="preserve">totalmente transcritos en la página web del Ayuntamiento de </w:t>
      </w:r>
      <w:proofErr w:type="spellStart"/>
      <w:r w:rsidRPr="00634EE2">
        <w:rPr>
          <w:color w:val="000000"/>
          <w:sz w:val="22"/>
          <w:szCs w:val="22"/>
          <w:lang w:val="es-ES" w:eastAsia="es-ES" w:bidi="ar-SA"/>
        </w:rPr>
        <w:t>Vandellòs</w:t>
      </w:r>
      <w:proofErr w:type="spellEnd"/>
      <w:r w:rsidRPr="00634EE2">
        <w:rPr>
          <w:color w:val="000000"/>
          <w:sz w:val="22"/>
          <w:szCs w:val="22"/>
          <w:lang w:val="es-ES" w:eastAsia="es-ES" w:bidi="ar-SA"/>
        </w:rPr>
        <w:t xml:space="preserve"> y L'Hospitalet de </w:t>
      </w:r>
      <w:proofErr w:type="spellStart"/>
      <w:r w:rsidRPr="00634EE2">
        <w:rPr>
          <w:color w:val="000000"/>
          <w:sz w:val="22"/>
          <w:szCs w:val="22"/>
          <w:lang w:val="es-ES" w:eastAsia="es-ES" w:bidi="ar-SA"/>
        </w:rPr>
        <w:t>l'Infant</w:t>
      </w:r>
      <w:proofErr w:type="spellEnd"/>
      <w:r w:rsidRPr="00634EE2">
        <w:rPr>
          <w:color w:val="000000"/>
          <w:sz w:val="22"/>
          <w:szCs w:val="22"/>
          <w:lang w:val="es-ES" w:eastAsia="es-ES" w:bidi="ar-SA"/>
        </w:rPr>
        <w:t xml:space="preserve">, en el apartado de Gobierno Abierto y Transparencia: Convocatorias de subvenciones y </w:t>
      </w:r>
      <w:r w:rsidR="00F00446">
        <w:rPr>
          <w:color w:val="000000"/>
          <w:sz w:val="22"/>
          <w:szCs w:val="22"/>
          <w:lang w:val="es-ES" w:eastAsia="es-ES" w:bidi="ar-SA"/>
        </w:rPr>
        <w:t>ayudas</w:t>
      </w:r>
      <w:r w:rsidRPr="00634EE2">
        <w:rPr>
          <w:color w:val="000000"/>
          <w:sz w:val="22"/>
          <w:szCs w:val="22"/>
          <w:lang w:val="es-ES" w:eastAsia="es-ES" w:bidi="ar-SA"/>
        </w:rPr>
        <w:t>.</w:t>
      </w:r>
    </w:p>
    <w:p w14:paraId="57AE6202" w14:textId="6266F899" w:rsidR="004C6CB8" w:rsidRPr="00634EE2" w:rsidRDefault="00C56907" w:rsidP="006B5292">
      <w:pPr>
        <w:shd w:val="clear" w:color="auto" w:fill="FFFFFF"/>
        <w:spacing w:before="100" w:beforeAutospacing="1" w:after="100" w:afterAutospacing="1"/>
        <w:jc w:val="both"/>
        <w:rPr>
          <w:sz w:val="22"/>
          <w:szCs w:val="22"/>
          <w:lang w:val="es-ES"/>
        </w:rPr>
      </w:pPr>
      <w:r w:rsidRPr="00634EE2">
        <w:rPr>
          <w:color w:val="000000"/>
          <w:sz w:val="22"/>
          <w:szCs w:val="22"/>
          <w:lang w:val="es-ES" w:eastAsia="es-ES" w:bidi="ar-SA"/>
        </w:rPr>
        <w:t>Teniendo en cuenta que el crédito presupuestario al que se destinan las subvenciones del presupuesto de gastos municipales del año 20</w:t>
      </w:r>
      <w:r w:rsidR="00A93A02">
        <w:rPr>
          <w:color w:val="000000"/>
          <w:sz w:val="22"/>
          <w:szCs w:val="22"/>
          <w:lang w:val="es-ES" w:eastAsia="es-ES" w:bidi="ar-SA"/>
        </w:rPr>
        <w:t>2</w:t>
      </w:r>
      <w:r w:rsidR="00F00446">
        <w:rPr>
          <w:color w:val="000000"/>
          <w:sz w:val="22"/>
          <w:szCs w:val="22"/>
          <w:lang w:val="es-ES" w:eastAsia="es-ES" w:bidi="ar-SA"/>
        </w:rPr>
        <w:t>3</w:t>
      </w:r>
      <w:r w:rsidR="005D2145" w:rsidRPr="00634EE2">
        <w:rPr>
          <w:color w:val="000000"/>
          <w:sz w:val="22"/>
          <w:szCs w:val="22"/>
          <w:lang w:val="es-ES" w:eastAsia="es-ES" w:bidi="ar-SA"/>
        </w:rPr>
        <w:t>,</w:t>
      </w:r>
      <w:r w:rsidR="00634EE2">
        <w:rPr>
          <w:color w:val="000000"/>
          <w:sz w:val="22"/>
          <w:szCs w:val="22"/>
          <w:lang w:val="es-ES" w:eastAsia="es-ES" w:bidi="ar-SA"/>
        </w:rPr>
        <w:t xml:space="preserve"> </w:t>
      </w:r>
      <w:r w:rsidRPr="00634EE2">
        <w:rPr>
          <w:sz w:val="22"/>
          <w:szCs w:val="22"/>
          <w:lang w:val="es-ES"/>
        </w:rPr>
        <w:t>por un</w:t>
      </w:r>
      <w:r w:rsidR="00634EE2">
        <w:rPr>
          <w:sz w:val="22"/>
          <w:szCs w:val="22"/>
          <w:lang w:val="es-ES"/>
        </w:rPr>
        <w:t xml:space="preserve"> </w:t>
      </w:r>
      <w:r w:rsidRPr="00634EE2">
        <w:rPr>
          <w:color w:val="000000"/>
          <w:sz w:val="22"/>
          <w:szCs w:val="22"/>
          <w:lang w:val="es-ES" w:eastAsia="es-ES" w:bidi="ar-SA"/>
        </w:rPr>
        <w:t xml:space="preserve">importe total de </w:t>
      </w:r>
      <w:r w:rsidR="00A93A02">
        <w:rPr>
          <w:color w:val="000000"/>
          <w:sz w:val="22"/>
          <w:szCs w:val="22"/>
          <w:lang w:val="es-ES" w:eastAsia="es-ES" w:bidi="ar-SA"/>
        </w:rPr>
        <w:t>9</w:t>
      </w:r>
      <w:r w:rsidRPr="00634EE2">
        <w:rPr>
          <w:color w:val="000000"/>
          <w:sz w:val="22"/>
          <w:szCs w:val="22"/>
          <w:lang w:val="es-ES" w:eastAsia="es-ES" w:bidi="ar-SA"/>
        </w:rPr>
        <w:t>.000,00 euros, sería:</w:t>
      </w:r>
    </w:p>
    <w:p w14:paraId="1750C6A9" w14:textId="6D41AA7E" w:rsidR="004C6CB8" w:rsidRPr="00634EE2" w:rsidRDefault="00A93A02" w:rsidP="006B5292">
      <w:pPr>
        <w:numPr>
          <w:ilvl w:val="0"/>
          <w:numId w:val="1"/>
        </w:numPr>
        <w:spacing w:before="100" w:beforeAutospacing="1" w:after="100" w:afterAutospacing="1"/>
        <w:jc w:val="both"/>
        <w:rPr>
          <w:rFonts w:ascii="Roboto" w:eastAsia="Calibri" w:hAnsi="Roboto" w:cs="Times New Roman"/>
          <w:color w:val="000000"/>
          <w:sz w:val="22"/>
          <w:szCs w:val="22"/>
          <w:lang w:val="es-ES" w:eastAsia="en-US" w:bidi="ar-SA"/>
        </w:rPr>
      </w:pPr>
      <w:r>
        <w:rPr>
          <w:rFonts w:ascii="Roboto" w:eastAsia="Calibri" w:hAnsi="Roboto" w:cs="Times New Roman"/>
          <w:color w:val="000000"/>
          <w:sz w:val="22"/>
          <w:szCs w:val="22"/>
          <w:lang w:eastAsia="en-US" w:bidi="ar-SA"/>
        </w:rPr>
        <w:t>202</w:t>
      </w:r>
      <w:r w:rsidR="00F00446">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–22–</w:t>
      </w:r>
      <w:r w:rsidR="00F00446" w:rsidRPr="009E0DF1">
        <w:rPr>
          <w:rFonts w:ascii="Roboto" w:eastAsia="Calibri" w:hAnsi="Roboto" w:cs="Times New Roman"/>
          <w:color w:val="000000"/>
          <w:sz w:val="22"/>
          <w:szCs w:val="22"/>
          <w:lang w:eastAsia="en-US" w:bidi="ar-SA"/>
        </w:rPr>
        <w:t>433–44900</w:t>
      </w:r>
      <w:r w:rsidR="00F00446">
        <w:rPr>
          <w:rFonts w:ascii="Roboto" w:eastAsia="Calibri" w:hAnsi="Roboto" w:cs="Times New Roman"/>
          <w:color w:val="000000"/>
          <w:sz w:val="22"/>
          <w:szCs w:val="22"/>
          <w:lang w:eastAsia="en-US" w:bidi="ar-SA"/>
        </w:rPr>
        <w:t xml:space="preserve"> </w:t>
      </w:r>
      <w:r w:rsidR="005D2145" w:rsidRPr="00634EE2">
        <w:rPr>
          <w:lang w:val="es-ES"/>
        </w:rPr>
        <w:t xml:space="preserve">SUBVENCIÓN PARA LA </w:t>
      </w:r>
      <w:r w:rsidR="00C56907" w:rsidRPr="00634EE2">
        <w:rPr>
          <w:color w:val="000000"/>
          <w:sz w:val="22"/>
          <w:szCs w:val="22"/>
          <w:lang w:val="es-ES" w:eastAsia="en-US" w:bidi="ar-SA"/>
        </w:rPr>
        <w:t xml:space="preserve">COMERCIALIZACIÓN DE PRODUCTOS LOCALES: </w:t>
      </w:r>
      <w:r>
        <w:rPr>
          <w:color w:val="000000"/>
          <w:sz w:val="22"/>
          <w:szCs w:val="22"/>
          <w:lang w:val="es-ES" w:eastAsia="en-US" w:bidi="ar-SA"/>
        </w:rPr>
        <w:t>9</w:t>
      </w:r>
      <w:r w:rsidR="00C56907" w:rsidRPr="00634EE2">
        <w:rPr>
          <w:color w:val="000000"/>
          <w:sz w:val="22"/>
          <w:szCs w:val="22"/>
          <w:lang w:val="es-ES" w:eastAsia="en-US" w:bidi="ar-SA"/>
        </w:rPr>
        <w:t>.000,00 euros</w:t>
      </w:r>
    </w:p>
    <w:p w14:paraId="10E1FEEA" w14:textId="1766DB2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 xml:space="preserve">En cuanto </w:t>
      </w:r>
      <w:r w:rsidR="00634EE2">
        <w:rPr>
          <w:color w:val="000000"/>
          <w:sz w:val="22"/>
          <w:szCs w:val="22"/>
          <w:lang w:val="es-ES" w:eastAsia="es-ES" w:bidi="ar-SA"/>
        </w:rPr>
        <w:t>al objeto</w:t>
      </w:r>
      <w:r w:rsidRPr="00634EE2">
        <w:rPr>
          <w:color w:val="000000"/>
          <w:sz w:val="22"/>
          <w:szCs w:val="22"/>
          <w:lang w:val="es-ES" w:eastAsia="es-ES" w:bidi="ar-SA"/>
        </w:rPr>
        <w:t>,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2F42E050" w14:textId="77777777"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3DE3AD34" w14:textId="0F9BE23D"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 xml:space="preserve">Dado que el régimen de concesión es: concurrencia competitiva. </w:t>
      </w:r>
      <w:r w:rsidR="00A969B0">
        <w:rPr>
          <w:color w:val="000000"/>
          <w:sz w:val="22"/>
          <w:szCs w:val="22"/>
          <w:lang w:val="es-ES" w:eastAsia="es-ES" w:bidi="ar-SA"/>
        </w:rPr>
        <w:t>Convocatoria</w:t>
      </w:r>
      <w:r w:rsidRPr="00634EE2">
        <w:rPr>
          <w:color w:val="000000"/>
          <w:sz w:val="22"/>
          <w:szCs w:val="22"/>
          <w:lang w:val="es-ES" w:eastAsia="es-ES" w:bidi="ar-SA"/>
        </w:rPr>
        <w:t xml:space="preserve"> abierta.</w:t>
      </w:r>
    </w:p>
    <w:p w14:paraId="67BE9864" w14:textId="48198B10"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En cuanto a los órganos de instrucción y resolución, son:</w:t>
      </w:r>
    </w:p>
    <w:p w14:paraId="15E93595" w14:textId="5C5BF726" w:rsidR="004C6CB8" w:rsidRPr="00634EE2"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634EE2">
        <w:rPr>
          <w:color w:val="000000"/>
          <w:sz w:val="22"/>
          <w:szCs w:val="22"/>
          <w:lang w:val="es-ES" w:eastAsia="es-ES" w:bidi="ar-SA"/>
        </w:rPr>
        <w:t>Órgano competente para la instrucción del procedimiento: Departamento de Promoción Económica.</w:t>
      </w:r>
    </w:p>
    <w:p w14:paraId="2EB95545" w14:textId="681ECB0E" w:rsidR="004C6CB8" w:rsidRPr="00634EE2"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rPr>
          <w:lang w:val="es-ES"/>
        </w:rPr>
      </w:pPr>
      <w:r w:rsidRPr="00634EE2">
        <w:rPr>
          <w:color w:val="000000"/>
          <w:sz w:val="22"/>
          <w:szCs w:val="22"/>
          <w:lang w:val="es-ES" w:eastAsia="es-ES" w:bidi="ar-SA"/>
        </w:rPr>
        <w:t>Órgano competente para la resolución del procedimiento: Junta de Gobierno Local.</w:t>
      </w:r>
    </w:p>
    <w:p w14:paraId="4F09E518" w14:textId="41DA753E" w:rsidR="004C6CB8" w:rsidRPr="00634EE2" w:rsidRDefault="00C56907" w:rsidP="006B5292">
      <w:pPr>
        <w:spacing w:before="100" w:beforeAutospacing="1" w:after="100" w:afterAutospacing="1"/>
        <w:rPr>
          <w:lang w:val="es-ES"/>
        </w:rPr>
      </w:pPr>
      <w:r w:rsidRPr="00634EE2">
        <w:rPr>
          <w:color w:val="000000"/>
          <w:sz w:val="22"/>
          <w:szCs w:val="22"/>
          <w:lang w:val="es-ES" w:eastAsia="en-US" w:bidi="ar-SA"/>
        </w:rPr>
        <w:t xml:space="preserve">Dado que los plazos de presentación de solicitudes serán: hasta el </w:t>
      </w:r>
      <w:r w:rsidR="00F00446">
        <w:rPr>
          <w:color w:val="000000"/>
          <w:sz w:val="22"/>
          <w:szCs w:val="22"/>
          <w:lang w:val="es-ES" w:eastAsia="en-US" w:bidi="ar-SA"/>
        </w:rPr>
        <w:t>30 de septiembre de 2023.</w:t>
      </w:r>
    </w:p>
    <w:p w14:paraId="62C989FC" w14:textId="05B4D7D2" w:rsidR="008C4D59" w:rsidRPr="00634EE2" w:rsidRDefault="008C4D59" w:rsidP="008C4D59">
      <w:pPr>
        <w:spacing w:after="160" w:line="247" w:lineRule="auto"/>
        <w:jc w:val="both"/>
        <w:rPr>
          <w:lang w:val="es-ES"/>
        </w:rPr>
      </w:pPr>
      <w:r w:rsidRPr="00634EE2">
        <w:rPr>
          <w:color w:val="000000"/>
          <w:sz w:val="22"/>
          <w:szCs w:val="22"/>
          <w:lang w:val="es-ES" w:eastAsia="en-US" w:bidi="ar-SA"/>
        </w:rPr>
        <w:t>Dada la naturaleza de la convocatoria es de 202</w:t>
      </w:r>
      <w:r w:rsidR="00F00446">
        <w:rPr>
          <w:color w:val="000000"/>
          <w:sz w:val="22"/>
          <w:szCs w:val="22"/>
          <w:lang w:val="es-ES" w:eastAsia="en-US" w:bidi="ar-SA"/>
        </w:rPr>
        <w:t>3</w:t>
      </w:r>
      <w:r w:rsidRPr="00634EE2">
        <w:rPr>
          <w:color w:val="000000"/>
          <w:sz w:val="22"/>
          <w:szCs w:val="22"/>
          <w:lang w:val="es-ES" w:eastAsia="en-US" w:bidi="ar-SA"/>
        </w:rPr>
        <w:t xml:space="preserve"> y en relación con el tipo de gastos subvencionables al presentar la solicitud. La totalidad se calculará como un anticipo del importe a subvencionar dentro de los límites que los criterios de valoración y distribución establecidos en las bases reguladoras específicas.</w:t>
      </w:r>
    </w:p>
    <w:p w14:paraId="68BF7C02" w14:textId="6E80A82F" w:rsidR="008C4D59" w:rsidRPr="00634EE2" w:rsidRDefault="008C4D59" w:rsidP="008C4D59">
      <w:pPr>
        <w:spacing w:after="160" w:line="247" w:lineRule="auto"/>
        <w:jc w:val="both"/>
        <w:rPr>
          <w:rFonts w:ascii="Roboto" w:eastAsia="Calibri" w:hAnsi="Roboto" w:cs="Times New Roman"/>
          <w:color w:val="000000"/>
          <w:sz w:val="22"/>
          <w:szCs w:val="22"/>
          <w:lang w:val="es-ES" w:eastAsia="en-US" w:bidi="ar-SA"/>
        </w:rPr>
      </w:pPr>
      <w:r w:rsidRPr="00634EE2">
        <w:rPr>
          <w:color w:val="000000"/>
          <w:sz w:val="22"/>
          <w:szCs w:val="22"/>
          <w:lang w:val="es-ES" w:eastAsia="en-US" w:bidi="ar-SA"/>
        </w:rPr>
        <w:lastRenderedPageBreak/>
        <w:t>La justificación de toda la documentación se presentará en el plazo de 202</w:t>
      </w:r>
      <w:r w:rsidR="00F00446">
        <w:rPr>
          <w:color w:val="000000"/>
          <w:sz w:val="22"/>
          <w:szCs w:val="22"/>
          <w:lang w:val="es-ES" w:eastAsia="en-US" w:bidi="ar-SA"/>
        </w:rPr>
        <w:t>3</w:t>
      </w:r>
      <w:r w:rsidRPr="00634EE2">
        <w:rPr>
          <w:color w:val="000000"/>
          <w:sz w:val="22"/>
          <w:szCs w:val="22"/>
          <w:lang w:val="es-ES" w:eastAsia="en-US" w:bidi="ar-SA"/>
        </w:rPr>
        <w:t>.</w:t>
      </w:r>
    </w:p>
    <w:p w14:paraId="15055569" w14:textId="06F12B8C" w:rsidR="008C4D59" w:rsidRPr="00634EE2" w:rsidRDefault="008C4D59" w:rsidP="008C4D59">
      <w:pPr>
        <w:spacing w:after="160" w:line="247" w:lineRule="auto"/>
        <w:jc w:val="both"/>
        <w:rPr>
          <w:lang w:val="es-ES"/>
        </w:rPr>
      </w:pPr>
      <w:r w:rsidRPr="00634EE2">
        <w:rPr>
          <w:color w:val="000000"/>
          <w:sz w:val="22"/>
          <w:szCs w:val="22"/>
          <w:lang w:val="es-ES" w:eastAsia="en-US" w:bidi="ar-SA"/>
        </w:rPr>
        <w:t>El importe a justificar será del 100% del importe subvencionado. El incumplimiento de las condiciones que se consideraron para la concesión de la subvención, así como la falta de justificación o justificación incompleta o incorrecta del objeto de la subvención, supondrá el reembolso total o parcial de la subvención por parte del beneficiario.</w:t>
      </w:r>
    </w:p>
    <w:p w14:paraId="4422E97C" w14:textId="40A0193A"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Ya que la forma de presentar las solicitudes será: electrónicamente, o presencialmente en las oficinas municipales de atención al ciudadano.</w:t>
      </w:r>
    </w:p>
    <w:p w14:paraId="3E0AE9BD" w14:textId="5F2CE48C"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En cuanto al plazo de resolución y notificación: a 6 meses de la publicación del anuncio en el BDNS y en el Correspondiente Boletín Oficial.</w:t>
      </w:r>
    </w:p>
    <w:p w14:paraId="43B5CCB4" w14:textId="7751632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Medios de notificación de la resolución: publicación en la Oficina Electrónica.</w:t>
      </w:r>
    </w:p>
    <w:p w14:paraId="307AF573" w14:textId="36FC8E2D"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Régimen de aceptación: tácito, si no se indica lo contrario dentro de un mes a partir de la notificación de la resolución.</w:t>
      </w:r>
    </w:p>
    <w:p w14:paraId="7827115E" w14:textId="6A42ECB0"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Régimen general aplicable: Ley General de Subvenciones 38/2003, de 17 de noviembre; Real Decreto 887/2006, de 21 de julio, por el que se aprueba el reglamento de la Ley 38/2003, de 17 de noviembre, general de subvenciones; Ordenanza Municipal de</w:t>
      </w:r>
      <w:r w:rsidR="00A969B0">
        <w:rPr>
          <w:color w:val="000000"/>
          <w:sz w:val="22"/>
          <w:szCs w:val="22"/>
          <w:lang w:val="es-ES" w:eastAsia="es-ES" w:bidi="ar-SA"/>
        </w:rPr>
        <w:t xml:space="preserve"> </w:t>
      </w:r>
      <w:r w:rsidRPr="00A969B0">
        <w:rPr>
          <w:color w:val="000000"/>
          <w:sz w:val="22"/>
          <w:szCs w:val="22"/>
          <w:lang w:val="es-ES" w:eastAsia="es-ES" w:bidi="ar-SA"/>
        </w:rPr>
        <w:t>Subvenciones;</w:t>
      </w:r>
      <w:r w:rsidRPr="00634EE2">
        <w:rPr>
          <w:lang w:val="es-ES"/>
        </w:rPr>
        <w:t xml:space="preserve"> </w:t>
      </w:r>
      <w:r w:rsidRPr="00634EE2">
        <w:rPr>
          <w:color w:val="000000"/>
          <w:sz w:val="22"/>
          <w:szCs w:val="22"/>
          <w:lang w:val="es-ES" w:eastAsia="es-ES" w:bidi="ar-SA"/>
        </w:rPr>
        <w:t>Ley 39/2015, de 1 de octubre, de Procedimiento Administrativo Común de Administraciones Públicas y Ley 26/2010, de 3 de agosto, de Régimen Jurídico y Procesal de las Administraciones Públicas de Cataluña.</w:t>
      </w:r>
    </w:p>
    <w:p w14:paraId="0DD24620" w14:textId="51F31521" w:rsidR="004C6CB8" w:rsidRPr="00634EE2"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val="es-ES" w:eastAsia="es-ES" w:bidi="ar-SA"/>
        </w:rPr>
      </w:pPr>
      <w:r w:rsidRPr="00634EE2">
        <w:rPr>
          <w:color w:val="000000"/>
          <w:sz w:val="22"/>
          <w:szCs w:val="22"/>
          <w:lang w:val="es-ES" w:eastAsia="es-ES" w:bidi="ar-SA"/>
        </w:rPr>
        <w:t xml:space="preserve">Dado que las resoluciones emitidas en ejecución de la </w:t>
      </w:r>
      <w:r w:rsidR="00A969B0">
        <w:rPr>
          <w:color w:val="000000"/>
          <w:sz w:val="22"/>
          <w:szCs w:val="22"/>
          <w:lang w:val="es-ES" w:eastAsia="es-ES" w:bidi="ar-SA"/>
        </w:rPr>
        <w:t>convocatoria</w:t>
      </w:r>
      <w:r w:rsidRPr="00634EE2">
        <w:rPr>
          <w:color w:val="000000"/>
          <w:sz w:val="22"/>
          <w:szCs w:val="22"/>
          <w:lang w:val="es-ES" w:eastAsia="es-ES" w:bidi="ar-SA"/>
        </w:rPr>
        <w:t xml:space="preserve"> agotan la vía administrativa.</w:t>
      </w:r>
    </w:p>
    <w:p w14:paraId="56D90095" w14:textId="13554E65" w:rsidR="004C6CB8" w:rsidRPr="00634EE2" w:rsidRDefault="00C56907" w:rsidP="00CF4737">
      <w:pPr>
        <w:shd w:val="clear" w:color="auto" w:fill="FFFFFF"/>
        <w:spacing w:before="100" w:beforeAutospacing="1" w:after="100" w:afterAutospacing="1"/>
        <w:jc w:val="both"/>
        <w:rPr>
          <w:lang w:val="es-ES"/>
        </w:rPr>
      </w:pPr>
      <w:r w:rsidRPr="00634EE2">
        <w:rPr>
          <w:color w:val="000000"/>
          <w:sz w:val="22"/>
          <w:szCs w:val="22"/>
          <w:lang w:val="es-ES" w:eastAsia="es-ES" w:bidi="ar-SA"/>
        </w:rPr>
        <w:t xml:space="preserve">Régimen de recursos contra los actos administrativos dictados en ejecución de la convocatoria: recurso contencioso-administrativo, en un plazo máximo de dos meses a partir del día siguiente a la notificación, ante el Juzgado contencioso-administrativo de </w:t>
      </w:r>
      <w:r w:rsidR="004021F2">
        <w:rPr>
          <w:color w:val="000000"/>
          <w:sz w:val="22"/>
          <w:szCs w:val="22"/>
          <w:lang w:val="es-ES" w:eastAsia="es-ES" w:bidi="ar-SA"/>
        </w:rPr>
        <w:t>Tarragona</w:t>
      </w:r>
      <w:r w:rsidRPr="00634EE2">
        <w:rPr>
          <w:color w:val="000000"/>
          <w:sz w:val="22"/>
          <w:szCs w:val="22"/>
          <w:lang w:val="es-ES" w:eastAsia="es-ES" w:bidi="ar-SA"/>
        </w:rPr>
        <w:t>. Alternativamente y potestativamente, recurra, dentro de un plazo máximo de un mes a partir del día siguiente a la notificación.</w:t>
      </w:r>
    </w:p>
    <w:p w14:paraId="151C73DD" w14:textId="77777777"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 xml:space="preserve">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w:t>
      </w:r>
      <w:proofErr w:type="spellStart"/>
      <w:r w:rsidRPr="00634EE2">
        <w:rPr>
          <w:color w:val="000000"/>
          <w:sz w:val="22"/>
          <w:szCs w:val="22"/>
          <w:lang w:val="es-ES" w:eastAsia="es-ES" w:bidi="ar-SA"/>
        </w:rPr>
        <w:t>nº</w:t>
      </w:r>
      <w:proofErr w:type="spellEnd"/>
      <w:r w:rsidRPr="00634EE2">
        <w:rPr>
          <w:color w:val="000000"/>
          <w:sz w:val="22"/>
          <w:szCs w:val="22"/>
          <w:lang w:val="es-ES" w:eastAsia="es-ES" w:bidi="ar-SA"/>
        </w:rPr>
        <w:t xml:space="preserve">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w:t>
      </w:r>
      <w:proofErr w:type="spellStart"/>
      <w:r w:rsidRPr="00634EE2">
        <w:rPr>
          <w:color w:val="000000"/>
          <w:sz w:val="22"/>
          <w:szCs w:val="22"/>
          <w:lang w:val="es-ES" w:eastAsia="es-ES" w:bidi="ar-SA"/>
        </w:rPr>
        <w:t>nº</w:t>
      </w:r>
      <w:proofErr w:type="spellEnd"/>
      <w:r w:rsidRPr="00634EE2">
        <w:rPr>
          <w:color w:val="000000"/>
          <w:sz w:val="22"/>
          <w:szCs w:val="22"/>
          <w:lang w:val="es-ES" w:eastAsia="es-ES" w:bidi="ar-SA"/>
        </w:rPr>
        <w:t xml:space="preserve"> 10. 299, de 15 de diciembre de 2015.</w:t>
      </w:r>
    </w:p>
    <w:p w14:paraId="2A6E12DD" w14:textId="77777777" w:rsidR="004C6CB8" w:rsidRPr="00634EE2" w:rsidRDefault="00C56907" w:rsidP="006B5292">
      <w:pPr>
        <w:shd w:val="clear" w:color="auto" w:fill="FFFFFF"/>
        <w:spacing w:before="100" w:beforeAutospacing="1" w:after="100" w:afterAutospacing="1"/>
        <w:jc w:val="both"/>
        <w:rPr>
          <w:lang w:val="es-ES"/>
        </w:rPr>
      </w:pPr>
      <w:r w:rsidRPr="00634EE2">
        <w:rPr>
          <w:color w:val="000000"/>
          <w:sz w:val="22"/>
          <w:szCs w:val="22"/>
          <w:lang w:val="es-ES" w:eastAsia="es-ES" w:bidi="ar-SA"/>
        </w:rPr>
        <w:t>Habida cuenta de las disposiciones del artículo 17.3 b y 20.8 a) de la Ley General de Subvenciones 38/2003, de 17 de noviembre.</w:t>
      </w:r>
    </w:p>
    <w:p w14:paraId="4F3F57D0" w14:textId="6E3159D6" w:rsidR="004C6CB8" w:rsidRPr="00A969B0" w:rsidRDefault="00A969B0" w:rsidP="006B5292">
      <w:pPr>
        <w:shd w:val="clear" w:color="auto" w:fill="FFFFFF"/>
        <w:spacing w:before="100" w:beforeAutospacing="1" w:after="100" w:afterAutospacing="1"/>
        <w:jc w:val="both"/>
        <w:rPr>
          <w:color w:val="000000"/>
          <w:sz w:val="22"/>
          <w:szCs w:val="22"/>
          <w:lang w:val="es-ES" w:eastAsia="es-ES" w:bidi="ar-SA"/>
        </w:rPr>
      </w:pPr>
      <w:r>
        <w:rPr>
          <w:color w:val="000000"/>
          <w:sz w:val="22"/>
          <w:szCs w:val="22"/>
          <w:lang w:val="es-ES" w:eastAsia="es-ES" w:bidi="ar-SA"/>
        </w:rPr>
        <w:t xml:space="preserve">Disposición </w:t>
      </w:r>
      <w:r w:rsidR="00C56907" w:rsidRPr="00634EE2">
        <w:rPr>
          <w:color w:val="000000"/>
          <w:sz w:val="22"/>
          <w:szCs w:val="22"/>
          <w:lang w:val="es-ES" w:eastAsia="es-ES" w:bidi="ar-SA"/>
        </w:rPr>
        <w:t>transitori</w:t>
      </w:r>
      <w:r>
        <w:rPr>
          <w:color w:val="000000"/>
          <w:sz w:val="22"/>
          <w:szCs w:val="22"/>
          <w:lang w:val="es-ES" w:eastAsia="es-ES" w:bidi="ar-SA"/>
        </w:rPr>
        <w:t>a</w:t>
      </w:r>
      <w:r w:rsidR="00C56907" w:rsidRPr="00634EE2">
        <w:rPr>
          <w:color w:val="000000"/>
          <w:sz w:val="22"/>
          <w:szCs w:val="22"/>
          <w:lang w:val="es-ES" w:eastAsia="es-ES" w:bidi="ar-SA"/>
        </w:rPr>
        <w:t xml:space="preserve"> únic</w:t>
      </w:r>
      <w:r>
        <w:rPr>
          <w:color w:val="000000"/>
          <w:sz w:val="22"/>
          <w:szCs w:val="22"/>
          <w:lang w:val="es-ES" w:eastAsia="es-ES" w:bidi="ar-SA"/>
        </w:rPr>
        <w:t>a</w:t>
      </w:r>
      <w:r w:rsidR="00C56907" w:rsidRPr="00634EE2">
        <w:rPr>
          <w:color w:val="000000"/>
          <w:sz w:val="22"/>
          <w:szCs w:val="22"/>
          <w:lang w:val="es-ES" w:eastAsia="es-ES" w:bidi="ar-SA"/>
        </w:rPr>
        <w:t>:</w:t>
      </w:r>
    </w:p>
    <w:p w14:paraId="4C18B070" w14:textId="3A790116" w:rsidR="004C6CB8" w:rsidRPr="00A969B0" w:rsidRDefault="00A969B0" w:rsidP="006B5292">
      <w:pPr>
        <w:shd w:val="clear" w:color="auto" w:fill="FFFFFF"/>
        <w:spacing w:before="100" w:beforeAutospacing="1" w:after="100" w:afterAutospacing="1"/>
        <w:jc w:val="both"/>
        <w:rPr>
          <w:color w:val="000000"/>
          <w:sz w:val="22"/>
          <w:szCs w:val="22"/>
          <w:lang w:val="es-ES" w:eastAsia="es-ES" w:bidi="ar-SA"/>
        </w:rPr>
      </w:pPr>
      <w:r>
        <w:rPr>
          <w:color w:val="000000"/>
          <w:sz w:val="22"/>
          <w:szCs w:val="22"/>
          <w:lang w:val="es-ES" w:eastAsia="es-ES" w:bidi="ar-SA"/>
        </w:rPr>
        <w:t xml:space="preserve">Referente a </w:t>
      </w:r>
      <w:r w:rsidR="00C56907" w:rsidRPr="00634EE2">
        <w:rPr>
          <w:color w:val="000000"/>
          <w:sz w:val="22"/>
          <w:szCs w:val="22"/>
          <w:lang w:val="es-ES" w:eastAsia="es-ES" w:bidi="ar-SA"/>
        </w:rPr>
        <w:t>las solicitudes generadas en los 20</w:t>
      </w:r>
      <w:r w:rsidR="006B5292" w:rsidRPr="00634EE2">
        <w:rPr>
          <w:color w:val="000000"/>
          <w:sz w:val="22"/>
          <w:szCs w:val="22"/>
          <w:lang w:val="es-ES" w:eastAsia="es-ES" w:bidi="ar-SA"/>
        </w:rPr>
        <w:t>2</w:t>
      </w:r>
      <w:r w:rsidR="00F00446">
        <w:rPr>
          <w:color w:val="000000"/>
          <w:sz w:val="22"/>
          <w:szCs w:val="22"/>
          <w:lang w:val="es-ES" w:eastAsia="es-ES" w:bidi="ar-SA"/>
        </w:rPr>
        <w:t>2</w:t>
      </w:r>
      <w:r w:rsidR="006B5292" w:rsidRPr="00634EE2">
        <w:rPr>
          <w:color w:val="000000"/>
          <w:sz w:val="22"/>
          <w:szCs w:val="22"/>
          <w:lang w:val="es-ES" w:eastAsia="es-ES" w:bidi="ar-SA"/>
        </w:rPr>
        <w:t>,</w:t>
      </w:r>
      <w:r>
        <w:rPr>
          <w:color w:val="000000"/>
          <w:sz w:val="22"/>
          <w:szCs w:val="22"/>
          <w:lang w:val="es-ES" w:eastAsia="es-ES" w:bidi="ar-SA"/>
        </w:rPr>
        <w:t xml:space="preserve"> </w:t>
      </w:r>
      <w:r w:rsidR="00C56907" w:rsidRPr="00634EE2">
        <w:rPr>
          <w:color w:val="000000"/>
          <w:sz w:val="22"/>
          <w:szCs w:val="22"/>
          <w:lang w:val="es-ES" w:eastAsia="es-ES" w:bidi="ar-SA"/>
        </w:rPr>
        <w:t>excepcionalmente, estarán sujetas</w:t>
      </w:r>
      <w:r>
        <w:rPr>
          <w:color w:val="000000"/>
          <w:sz w:val="22"/>
          <w:szCs w:val="22"/>
          <w:lang w:val="es-ES" w:eastAsia="es-ES" w:bidi="ar-SA"/>
        </w:rPr>
        <w:t xml:space="preserve"> </w:t>
      </w:r>
      <w:r w:rsidR="00C56907" w:rsidRPr="00A969B0">
        <w:rPr>
          <w:color w:val="000000"/>
          <w:sz w:val="22"/>
          <w:szCs w:val="22"/>
          <w:lang w:val="es-ES" w:eastAsia="es-ES" w:bidi="ar-SA"/>
        </w:rPr>
        <w:t>a subvención de esta</w:t>
      </w:r>
      <w:r w:rsidRPr="00A969B0">
        <w:rPr>
          <w:color w:val="000000"/>
          <w:sz w:val="22"/>
          <w:szCs w:val="22"/>
          <w:lang w:val="es-ES" w:eastAsia="es-ES" w:bidi="ar-SA"/>
        </w:rPr>
        <w:t xml:space="preserve"> </w:t>
      </w:r>
      <w:r w:rsidR="00C56907" w:rsidRPr="00634EE2">
        <w:rPr>
          <w:color w:val="000000"/>
          <w:sz w:val="22"/>
          <w:szCs w:val="22"/>
          <w:lang w:val="es-ES" w:eastAsia="es-ES" w:bidi="ar-SA"/>
        </w:rPr>
        <w:t>convocatoria si hay acuerdo de la junta de gobierno local del</w:t>
      </w:r>
      <w:r>
        <w:rPr>
          <w:color w:val="000000"/>
          <w:sz w:val="22"/>
          <w:szCs w:val="22"/>
          <w:lang w:val="es-ES" w:eastAsia="es-ES" w:bidi="ar-SA"/>
        </w:rPr>
        <w:t xml:space="preserve"> </w:t>
      </w:r>
      <w:r w:rsidR="00C56907" w:rsidRPr="00A969B0">
        <w:rPr>
          <w:color w:val="000000"/>
          <w:sz w:val="22"/>
          <w:szCs w:val="22"/>
          <w:lang w:val="es-ES" w:eastAsia="es-ES" w:bidi="ar-SA"/>
        </w:rPr>
        <w:t>ejercicio económico</w:t>
      </w:r>
      <w:r w:rsidRPr="00A969B0">
        <w:rPr>
          <w:color w:val="000000"/>
          <w:sz w:val="22"/>
          <w:szCs w:val="22"/>
          <w:lang w:val="es-ES" w:eastAsia="es-ES" w:bidi="ar-SA"/>
        </w:rPr>
        <w:t xml:space="preserve"> </w:t>
      </w:r>
      <w:r w:rsidR="00C56907" w:rsidRPr="00634EE2">
        <w:rPr>
          <w:color w:val="000000"/>
          <w:sz w:val="22"/>
          <w:szCs w:val="22"/>
          <w:lang w:val="es-ES" w:eastAsia="es-ES" w:bidi="ar-SA"/>
        </w:rPr>
        <w:t>de 20</w:t>
      </w:r>
      <w:r w:rsidR="006B5292" w:rsidRPr="00634EE2">
        <w:rPr>
          <w:color w:val="000000"/>
          <w:sz w:val="22"/>
          <w:szCs w:val="22"/>
          <w:lang w:val="es-ES" w:eastAsia="es-ES" w:bidi="ar-SA"/>
        </w:rPr>
        <w:t>2</w:t>
      </w:r>
      <w:r w:rsidR="00F00446">
        <w:rPr>
          <w:color w:val="000000"/>
          <w:sz w:val="22"/>
          <w:szCs w:val="22"/>
          <w:lang w:val="es-ES" w:eastAsia="es-ES" w:bidi="ar-SA"/>
        </w:rPr>
        <w:t>2</w:t>
      </w:r>
      <w:r w:rsidR="006B5292" w:rsidRPr="00634EE2">
        <w:rPr>
          <w:color w:val="000000"/>
          <w:sz w:val="22"/>
          <w:szCs w:val="22"/>
          <w:lang w:val="es-ES" w:eastAsia="es-ES" w:bidi="ar-SA"/>
        </w:rPr>
        <w:t>.</w:t>
      </w:r>
    </w:p>
    <w:sectPr w:rsidR="004C6CB8" w:rsidRPr="00A969B0">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0657" w14:textId="77777777" w:rsidR="00982EE1" w:rsidRDefault="00C56907">
      <w:r>
        <w:rPr>
          <w:lang w:val="es"/>
        </w:rPr>
        <w:separator/>
      </w:r>
    </w:p>
  </w:endnote>
  <w:endnote w:type="continuationSeparator" w:id="0">
    <w:p w14:paraId="230FAC67" w14:textId="77777777" w:rsidR="00982EE1" w:rsidRDefault="00C5690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B121" w14:textId="77777777" w:rsidR="00156B47" w:rsidRDefault="00C56907">
    <w:pPr>
      <w:pStyle w:val="Piedepgina"/>
    </w:pPr>
    <w:r>
      <w:rPr>
        <w:noProof/>
        <w:lang w:val="es"/>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8569" w14:textId="77777777" w:rsidR="00982EE1" w:rsidRDefault="00C56907">
      <w:r>
        <w:rPr>
          <w:color w:val="000000"/>
          <w:lang w:val="es"/>
        </w:rPr>
        <w:separator/>
      </w:r>
    </w:p>
  </w:footnote>
  <w:footnote w:type="continuationSeparator" w:id="0">
    <w:p w14:paraId="5AA8E101" w14:textId="77777777" w:rsidR="00982EE1" w:rsidRDefault="00C5690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BCB6" w14:textId="77777777" w:rsidR="00156B47" w:rsidRDefault="00C56907">
    <w:pPr>
      <w:pStyle w:val="Encabezado"/>
    </w:pPr>
    <w:r>
      <w:rPr>
        <w:noProof/>
        <w:lang w:val="es"/>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44257279">
    <w:abstractNumId w:val="0"/>
  </w:num>
  <w:num w:numId="2" w16cid:durableId="1653484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D1E91"/>
    <w:rsid w:val="004021F2"/>
    <w:rsid w:val="004435F6"/>
    <w:rsid w:val="0044483B"/>
    <w:rsid w:val="004C6CB8"/>
    <w:rsid w:val="00516D6F"/>
    <w:rsid w:val="005414BB"/>
    <w:rsid w:val="005D2145"/>
    <w:rsid w:val="005E0641"/>
    <w:rsid w:val="00630858"/>
    <w:rsid w:val="00634EE2"/>
    <w:rsid w:val="006B29D0"/>
    <w:rsid w:val="006B5292"/>
    <w:rsid w:val="00720A1C"/>
    <w:rsid w:val="007839AD"/>
    <w:rsid w:val="0086580F"/>
    <w:rsid w:val="008920C3"/>
    <w:rsid w:val="008C4D59"/>
    <w:rsid w:val="00934F74"/>
    <w:rsid w:val="00982EE1"/>
    <w:rsid w:val="00A93A02"/>
    <w:rsid w:val="00A969B0"/>
    <w:rsid w:val="00C14753"/>
    <w:rsid w:val="00C56907"/>
    <w:rsid w:val="00CF4737"/>
    <w:rsid w:val="00E07006"/>
    <w:rsid w:val="00E707D1"/>
    <w:rsid w:val="00F00446"/>
    <w:rsid w:val="00FF13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 w:type="character" w:styleId="Textodelmarcadordeposicin">
    <w:name w:val="Placeholder Text"/>
    <w:basedOn w:val="Fuentedeprrafopredeter"/>
    <w:uiPriority w:val="99"/>
    <w:semiHidden/>
    <w:rsid w:val="004448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860</Words>
  <Characters>4906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6</cp:revision>
  <cp:lastPrinted>2017-05-24T17:10:00Z</cp:lastPrinted>
  <dcterms:created xsi:type="dcterms:W3CDTF">2021-03-18T09:28:00Z</dcterms:created>
  <dcterms:modified xsi:type="dcterms:W3CDTF">2023-03-30T10:27:00Z</dcterms:modified>
</cp:coreProperties>
</file>