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2DA1" w:rsidRDefault="00726FDB" w:rsidP="00CE0DDE">
      <w:pPr>
        <w:spacing w:before="120" w:line="288" w:lineRule="auto"/>
        <w:rPr>
          <w:rFonts w:cs="Arial"/>
          <w:b/>
          <w:iCs/>
          <w:sz w:val="20"/>
          <w:szCs w:val="22"/>
        </w:rPr>
      </w:pPr>
      <w:bookmarkStart w:id="0" w:name="_GoBack"/>
      <w:bookmarkEnd w:id="0"/>
      <w:r w:rsidRPr="00AA5FA5">
        <w:rPr>
          <w:rFonts w:cs="Arial"/>
          <w:b/>
          <w:iCs/>
          <w:sz w:val="20"/>
          <w:szCs w:val="22"/>
        </w:rPr>
        <w:t xml:space="preserve">CONVOCATÒRIA DE SUBVENCIONS A MUSEUS I COL·LECCIONS DE LES COMARQUES GIRONINES PER FINANÇAR ACTUACIONS </w:t>
      </w:r>
      <w:r w:rsidR="00CC4572" w:rsidRPr="00AA5FA5">
        <w:rPr>
          <w:rFonts w:cs="Arial"/>
          <w:b/>
          <w:iCs/>
          <w:sz w:val="20"/>
          <w:szCs w:val="22"/>
        </w:rPr>
        <w:t>EN MATÈRIA</w:t>
      </w:r>
      <w:r w:rsidRPr="00AA5FA5">
        <w:rPr>
          <w:rFonts w:cs="Arial"/>
          <w:b/>
          <w:iCs/>
          <w:sz w:val="20"/>
          <w:szCs w:val="22"/>
        </w:rPr>
        <w:t xml:space="preserve"> </w:t>
      </w:r>
      <w:r w:rsidR="00CC4572" w:rsidRPr="00AA5FA5">
        <w:rPr>
          <w:rFonts w:cs="Arial"/>
          <w:b/>
          <w:iCs/>
          <w:sz w:val="20"/>
          <w:szCs w:val="22"/>
        </w:rPr>
        <w:t>DE</w:t>
      </w:r>
      <w:r w:rsidRPr="00AA5FA5">
        <w:rPr>
          <w:rFonts w:cs="Arial"/>
          <w:b/>
          <w:iCs/>
          <w:sz w:val="20"/>
          <w:szCs w:val="22"/>
        </w:rPr>
        <w:t xml:space="preserve"> NOVES TECNOLOGIES, ANY 202</w:t>
      </w:r>
      <w:r w:rsidR="00152536">
        <w:rPr>
          <w:rFonts w:cs="Arial"/>
          <w:b/>
          <w:iCs/>
          <w:sz w:val="20"/>
          <w:szCs w:val="22"/>
        </w:rPr>
        <w:t>3</w:t>
      </w:r>
      <w:r w:rsidRPr="00AA5FA5">
        <w:rPr>
          <w:rFonts w:cs="Arial"/>
          <w:b/>
          <w:iCs/>
          <w:sz w:val="20"/>
          <w:szCs w:val="22"/>
        </w:rPr>
        <w:t xml:space="preserve"> - SERVEI DE NOVES TECNOLOGIES, DIPUTACIÓ DE GIRONA</w:t>
      </w:r>
      <w:r w:rsidR="00D62DA1" w:rsidRPr="00AA5FA5">
        <w:rPr>
          <w:rFonts w:cs="Arial"/>
          <w:b/>
          <w:iCs/>
          <w:sz w:val="20"/>
          <w:szCs w:val="22"/>
        </w:rPr>
        <w:t>.</w:t>
      </w:r>
    </w:p>
    <w:p w:rsidR="00AA5FA5" w:rsidRPr="00AA5FA5" w:rsidRDefault="00AA5FA5" w:rsidP="00CE0DDE">
      <w:pPr>
        <w:spacing w:before="120" w:line="288" w:lineRule="auto"/>
        <w:rPr>
          <w:rFonts w:cs="Arial"/>
          <w:b/>
          <w:iCs/>
          <w:szCs w:val="22"/>
        </w:rPr>
      </w:pPr>
    </w:p>
    <w:p w:rsidR="00D62DA1" w:rsidRPr="00F661F8" w:rsidRDefault="00D62DA1" w:rsidP="00471422">
      <w:pPr>
        <w:spacing w:before="60" w:line="276" w:lineRule="auto"/>
        <w:rPr>
          <w:rFonts w:cs="Arial"/>
          <w:szCs w:val="22"/>
        </w:rPr>
      </w:pPr>
      <w:r w:rsidRPr="00F661F8">
        <w:rPr>
          <w:rFonts w:cs="Arial"/>
          <w:b/>
          <w:bCs/>
          <w:szCs w:val="22"/>
          <w:lang w:eastAsia="ca-ES"/>
        </w:rPr>
        <w:t>1. Objecte, finalitat i procediment de concessió</w:t>
      </w:r>
      <w:r w:rsidR="00EE2FB2">
        <w:rPr>
          <w:rFonts w:cs="Arial"/>
          <w:b/>
          <w:bCs/>
          <w:szCs w:val="22"/>
          <w:lang w:eastAsia="ca-ES"/>
        </w:rPr>
        <w:t xml:space="preserve">. </w:t>
      </w:r>
      <w:r w:rsidRPr="00F661F8">
        <w:rPr>
          <w:rFonts w:cs="Arial"/>
          <w:szCs w:val="22"/>
        </w:rPr>
        <w:t xml:space="preserve">Convocatòria de subvencions en règim de concurrència competitiva per a museus i col·leccions de les comarques gironines destinada a finançar actuacions </w:t>
      </w:r>
      <w:r w:rsidR="00CC4572" w:rsidRPr="00F661F8">
        <w:rPr>
          <w:rFonts w:cs="Arial"/>
          <w:szCs w:val="22"/>
        </w:rPr>
        <w:t>en matèria</w:t>
      </w:r>
      <w:r w:rsidRPr="00F661F8">
        <w:rPr>
          <w:rFonts w:cs="Arial"/>
          <w:szCs w:val="22"/>
        </w:rPr>
        <w:t xml:space="preserve"> </w:t>
      </w:r>
      <w:r w:rsidR="00CC4572" w:rsidRPr="00F661F8">
        <w:rPr>
          <w:rFonts w:cs="Arial"/>
          <w:szCs w:val="22"/>
        </w:rPr>
        <w:t>de</w:t>
      </w:r>
      <w:r w:rsidRPr="00F661F8">
        <w:rPr>
          <w:rFonts w:cs="Arial"/>
          <w:szCs w:val="22"/>
        </w:rPr>
        <w:t xml:space="preserve"> noves tecnologies, any 202</w:t>
      </w:r>
      <w:r w:rsidR="00A764E0">
        <w:rPr>
          <w:rFonts w:cs="Arial"/>
          <w:szCs w:val="22"/>
        </w:rPr>
        <w:t>3</w:t>
      </w:r>
      <w:r w:rsidRPr="00F661F8">
        <w:rPr>
          <w:rFonts w:cs="Arial"/>
          <w:szCs w:val="22"/>
        </w:rPr>
        <w:t xml:space="preserve">, Àrea de Cultura, Noves Tecnologies, Esports i Educació, d’acord amb les bases específiques reguladores aprovades pel Ple de la Diputació en la sessió de 22 de gener de 2019, publicades al </w:t>
      </w:r>
      <w:r w:rsidRPr="00F661F8">
        <w:rPr>
          <w:rFonts w:cs="Arial"/>
          <w:i/>
          <w:szCs w:val="22"/>
        </w:rPr>
        <w:t>Butlletí Oficial de la Província de Girona</w:t>
      </w:r>
      <w:r w:rsidRPr="00F661F8">
        <w:rPr>
          <w:rFonts w:cs="Arial"/>
          <w:szCs w:val="22"/>
        </w:rPr>
        <w:t xml:space="preserve"> - BOPG núm. 22, de 31 de gener de 2019.</w:t>
      </w:r>
    </w:p>
    <w:p w:rsidR="00D62DA1" w:rsidRPr="00F661F8" w:rsidRDefault="00D62DA1" w:rsidP="00471422">
      <w:pPr>
        <w:spacing w:before="60" w:line="276" w:lineRule="auto"/>
        <w:rPr>
          <w:rFonts w:cs="Arial"/>
          <w:szCs w:val="22"/>
        </w:rPr>
      </w:pPr>
      <w:r w:rsidRPr="00F661F8">
        <w:rPr>
          <w:rFonts w:cs="Arial"/>
          <w:szCs w:val="22"/>
        </w:rPr>
        <w:t xml:space="preserve">La </w:t>
      </w:r>
      <w:r w:rsidRPr="00F661F8">
        <w:rPr>
          <w:rFonts w:cs="Arial"/>
          <w:szCs w:val="22"/>
          <w:lang w:eastAsia="ca-ES"/>
        </w:rPr>
        <w:t>distribució</w:t>
      </w:r>
      <w:r w:rsidRPr="00F661F8">
        <w:rPr>
          <w:rFonts w:cs="Arial"/>
          <w:szCs w:val="22"/>
        </w:rPr>
        <w:t xml:space="preserve"> dels fons assignats en aquesta convocatòria s’efectuarà entre les sol·licituds presentades aplicant els criteris establerts a l’article número 5 de les bases reguladores i al punt 4.</w:t>
      </w:r>
      <w:r w:rsidRPr="00F661F8">
        <w:rPr>
          <w:rFonts w:cs="Arial"/>
          <w:i/>
          <w:szCs w:val="22"/>
        </w:rPr>
        <w:t>a</w:t>
      </w:r>
      <w:r w:rsidRPr="00F661F8">
        <w:rPr>
          <w:rFonts w:cs="Arial"/>
          <w:szCs w:val="22"/>
        </w:rPr>
        <w:t xml:space="preserve"> d’aquesta convocatòria.</w:t>
      </w:r>
    </w:p>
    <w:p w:rsidR="00D62DA1" w:rsidRPr="00F661F8" w:rsidRDefault="00D62DA1" w:rsidP="00471422">
      <w:pPr>
        <w:spacing w:before="60" w:line="276" w:lineRule="auto"/>
        <w:rPr>
          <w:rFonts w:cs="Arial"/>
          <w:szCs w:val="22"/>
          <w:lang w:eastAsia="ca-ES"/>
        </w:rPr>
      </w:pPr>
      <w:r w:rsidRPr="00F661F8">
        <w:rPr>
          <w:rFonts w:cs="Arial"/>
          <w:szCs w:val="22"/>
          <w:lang w:eastAsia="ca-ES"/>
        </w:rPr>
        <w:t xml:space="preserve">El </w:t>
      </w:r>
      <w:r w:rsidRPr="00F661F8">
        <w:rPr>
          <w:rFonts w:cs="Arial"/>
          <w:szCs w:val="22"/>
        </w:rPr>
        <w:t>procediment</w:t>
      </w:r>
      <w:r w:rsidRPr="00F661F8">
        <w:rPr>
          <w:rFonts w:cs="Arial"/>
          <w:szCs w:val="22"/>
          <w:lang w:eastAsia="ca-ES"/>
        </w:rPr>
        <w:t xml:space="preserve"> de concessió d’aquestes subvencions és el de concurrència competitiva en</w:t>
      </w:r>
      <w:r w:rsidR="00CC4572" w:rsidRPr="00F661F8">
        <w:rPr>
          <w:rFonts w:cs="Arial"/>
          <w:szCs w:val="22"/>
          <w:lang w:eastAsia="ca-ES"/>
        </w:rPr>
        <w:t xml:space="preserve"> la</w:t>
      </w:r>
      <w:r w:rsidRPr="00F661F8">
        <w:rPr>
          <w:rFonts w:cs="Arial"/>
          <w:szCs w:val="22"/>
          <w:lang w:eastAsia="ca-ES"/>
        </w:rPr>
        <w:t xml:space="preserve"> convocatòria pública que aprov</w:t>
      </w:r>
      <w:r w:rsidR="00CC4572" w:rsidRPr="00F661F8">
        <w:rPr>
          <w:rFonts w:cs="Arial"/>
          <w:szCs w:val="22"/>
          <w:lang w:eastAsia="ca-ES"/>
        </w:rPr>
        <w:t>i</w:t>
      </w:r>
      <w:r w:rsidRPr="00F661F8">
        <w:rPr>
          <w:rFonts w:cs="Arial"/>
          <w:szCs w:val="22"/>
          <w:lang w:eastAsia="ca-ES"/>
        </w:rPr>
        <w:t xml:space="preserve"> la Junta de Govern, d’acord amb el punt 2 de les bases reguladores. Les subvencions es concediran a tots els destinataris que compleixin els requisits previstos a les bases i a la convocatòria que presentin les sol·licituds en el període fixat.</w:t>
      </w:r>
    </w:p>
    <w:p w:rsidR="00D62DA1" w:rsidRDefault="00D62DA1" w:rsidP="00D2450A">
      <w:pPr>
        <w:spacing w:before="120" w:line="276" w:lineRule="auto"/>
        <w:rPr>
          <w:rFonts w:cs="Arial"/>
          <w:szCs w:val="22"/>
        </w:rPr>
      </w:pPr>
      <w:r w:rsidRPr="00F661F8">
        <w:rPr>
          <w:rFonts w:cs="Arial"/>
          <w:b/>
          <w:bCs/>
          <w:szCs w:val="22"/>
          <w:lang w:eastAsia="ca-ES"/>
        </w:rPr>
        <w:t>2. Dotació econòmica i determinació de l’aplicació pressupostària</w:t>
      </w:r>
      <w:r w:rsidR="00D2450A">
        <w:rPr>
          <w:rFonts w:cs="Arial"/>
          <w:b/>
          <w:bCs/>
          <w:szCs w:val="22"/>
          <w:lang w:eastAsia="ca-ES"/>
        </w:rPr>
        <w:t xml:space="preserve">. </w:t>
      </w:r>
      <w:r w:rsidRPr="00F661F8">
        <w:rPr>
          <w:rFonts w:cs="Arial"/>
          <w:szCs w:val="22"/>
        </w:rPr>
        <w:t>L’import total destinat a la convocatòria és de 30.000,00 euros. Les aplicacions pressupostàries en les quals es carrega el crèdit pressupostari i els imports són els següents:</w:t>
      </w:r>
    </w:p>
    <w:p w:rsidR="004C729C" w:rsidRDefault="004C729C" w:rsidP="00D2450A">
      <w:pPr>
        <w:spacing w:before="120" w:line="276" w:lineRule="auto"/>
        <w:rPr>
          <w:rFonts w:cs="Arial"/>
          <w:szCs w:val="22"/>
        </w:rPr>
      </w:pPr>
    </w:p>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4819"/>
        <w:gridCol w:w="1418"/>
      </w:tblGrid>
      <w:tr w:rsidR="004C729C" w:rsidRPr="00F97C44" w:rsidTr="001B3A31">
        <w:tc>
          <w:tcPr>
            <w:tcW w:w="2552" w:type="dxa"/>
            <w:tcBorders>
              <w:top w:val="single" w:sz="4" w:space="0" w:color="auto"/>
              <w:left w:val="single" w:sz="4" w:space="0" w:color="auto"/>
              <w:bottom w:val="single" w:sz="4" w:space="0" w:color="auto"/>
              <w:right w:val="single" w:sz="4" w:space="0" w:color="auto"/>
            </w:tcBorders>
          </w:tcPr>
          <w:p w:rsidR="004C729C" w:rsidRPr="00F97C44" w:rsidRDefault="004C729C" w:rsidP="001B3A31">
            <w:pPr>
              <w:spacing w:before="120" w:line="276" w:lineRule="auto"/>
              <w:jc w:val="center"/>
              <w:rPr>
                <w:rFonts w:cs="Arial"/>
                <w:b/>
                <w:sz w:val="20"/>
                <w:szCs w:val="20"/>
                <w:highlight w:val="yellow"/>
              </w:rPr>
            </w:pPr>
            <w:r w:rsidRPr="004C729C">
              <w:rPr>
                <w:rFonts w:cs="Arial"/>
                <w:b/>
                <w:sz w:val="20"/>
                <w:szCs w:val="20"/>
              </w:rPr>
              <w:t>Aplicació pressupostària 2023</w:t>
            </w:r>
          </w:p>
        </w:tc>
        <w:tc>
          <w:tcPr>
            <w:tcW w:w="4819" w:type="dxa"/>
            <w:tcBorders>
              <w:top w:val="single" w:sz="4" w:space="0" w:color="auto"/>
              <w:left w:val="single" w:sz="4" w:space="0" w:color="auto"/>
              <w:bottom w:val="single" w:sz="4" w:space="0" w:color="auto"/>
              <w:right w:val="single" w:sz="4" w:space="0" w:color="auto"/>
            </w:tcBorders>
          </w:tcPr>
          <w:p w:rsidR="004C729C" w:rsidRPr="00F97C44" w:rsidRDefault="004C729C" w:rsidP="001B3A31">
            <w:pPr>
              <w:spacing w:before="120" w:line="276" w:lineRule="auto"/>
              <w:jc w:val="center"/>
              <w:rPr>
                <w:rFonts w:cs="Arial"/>
                <w:b/>
                <w:sz w:val="20"/>
                <w:szCs w:val="20"/>
                <w:highlight w:val="yellow"/>
              </w:rPr>
            </w:pPr>
            <w:r w:rsidRPr="004C729C">
              <w:rPr>
                <w:rFonts w:cs="Arial"/>
                <w:b/>
                <w:sz w:val="20"/>
                <w:szCs w:val="20"/>
              </w:rPr>
              <w:t>Concepte</w:t>
            </w:r>
          </w:p>
        </w:tc>
        <w:tc>
          <w:tcPr>
            <w:tcW w:w="1418" w:type="dxa"/>
            <w:tcBorders>
              <w:top w:val="single" w:sz="4" w:space="0" w:color="auto"/>
              <w:left w:val="single" w:sz="4" w:space="0" w:color="auto"/>
              <w:bottom w:val="single" w:sz="4" w:space="0" w:color="auto"/>
              <w:right w:val="single" w:sz="4" w:space="0" w:color="auto"/>
            </w:tcBorders>
          </w:tcPr>
          <w:p w:rsidR="004C729C" w:rsidRPr="00F97C44" w:rsidRDefault="004C729C" w:rsidP="001B3A31">
            <w:pPr>
              <w:spacing w:before="120" w:line="276" w:lineRule="auto"/>
              <w:jc w:val="center"/>
              <w:rPr>
                <w:rFonts w:cs="Arial"/>
                <w:b/>
                <w:sz w:val="20"/>
                <w:szCs w:val="20"/>
                <w:highlight w:val="yellow"/>
              </w:rPr>
            </w:pPr>
            <w:r w:rsidRPr="004C729C">
              <w:rPr>
                <w:rFonts w:cs="Arial"/>
                <w:b/>
                <w:sz w:val="20"/>
                <w:szCs w:val="20"/>
              </w:rPr>
              <w:t>Import</w:t>
            </w:r>
          </w:p>
        </w:tc>
      </w:tr>
      <w:tr w:rsidR="004C729C" w:rsidRPr="000E490E" w:rsidTr="001B3A31">
        <w:tc>
          <w:tcPr>
            <w:tcW w:w="2552" w:type="dxa"/>
            <w:tcBorders>
              <w:top w:val="single" w:sz="4" w:space="0" w:color="auto"/>
              <w:left w:val="single" w:sz="4" w:space="0" w:color="auto"/>
              <w:bottom w:val="single" w:sz="4" w:space="0" w:color="auto"/>
              <w:right w:val="single" w:sz="4" w:space="0" w:color="auto"/>
            </w:tcBorders>
          </w:tcPr>
          <w:p w:rsidR="004C729C" w:rsidRPr="000E490E" w:rsidRDefault="004C729C" w:rsidP="001B3A31">
            <w:pPr>
              <w:spacing w:before="120" w:line="276" w:lineRule="auto"/>
              <w:rPr>
                <w:rFonts w:cs="Arial"/>
                <w:sz w:val="20"/>
                <w:szCs w:val="20"/>
              </w:rPr>
            </w:pPr>
            <w:r w:rsidRPr="000E490E">
              <w:rPr>
                <w:rFonts w:cs="Arial"/>
                <w:sz w:val="20"/>
                <w:szCs w:val="20"/>
              </w:rPr>
              <w:t>310 4910 7620100</w:t>
            </w:r>
          </w:p>
        </w:tc>
        <w:tc>
          <w:tcPr>
            <w:tcW w:w="4819" w:type="dxa"/>
            <w:tcBorders>
              <w:top w:val="single" w:sz="4" w:space="0" w:color="auto"/>
              <w:left w:val="single" w:sz="4" w:space="0" w:color="auto"/>
              <w:bottom w:val="single" w:sz="4" w:space="0" w:color="auto"/>
              <w:right w:val="single" w:sz="4" w:space="0" w:color="auto"/>
            </w:tcBorders>
          </w:tcPr>
          <w:p w:rsidR="004C729C" w:rsidRPr="000E490E" w:rsidRDefault="004C729C" w:rsidP="001B3A31">
            <w:pPr>
              <w:spacing w:before="120" w:line="276" w:lineRule="auto"/>
              <w:jc w:val="left"/>
              <w:rPr>
                <w:rFonts w:cs="Arial"/>
                <w:sz w:val="20"/>
                <w:szCs w:val="20"/>
              </w:rPr>
            </w:pPr>
            <w:r w:rsidRPr="000E490E">
              <w:rPr>
                <w:rFonts w:cs="Arial"/>
                <w:sz w:val="20"/>
                <w:szCs w:val="20"/>
              </w:rPr>
              <w:t>Ajuts a museus i col·leccions (ajuntaments) en matèria de noves tecnologies.</w:t>
            </w:r>
          </w:p>
        </w:tc>
        <w:tc>
          <w:tcPr>
            <w:tcW w:w="1418" w:type="dxa"/>
            <w:tcBorders>
              <w:top w:val="single" w:sz="4" w:space="0" w:color="auto"/>
              <w:left w:val="single" w:sz="4" w:space="0" w:color="auto"/>
              <w:bottom w:val="single" w:sz="4" w:space="0" w:color="auto"/>
              <w:right w:val="single" w:sz="4" w:space="0" w:color="auto"/>
            </w:tcBorders>
          </w:tcPr>
          <w:p w:rsidR="004C729C" w:rsidRPr="000E490E" w:rsidRDefault="004C729C" w:rsidP="001B3A31">
            <w:pPr>
              <w:spacing w:before="120" w:line="276" w:lineRule="auto"/>
              <w:jc w:val="right"/>
              <w:rPr>
                <w:rFonts w:cs="Arial"/>
                <w:sz w:val="20"/>
                <w:szCs w:val="20"/>
              </w:rPr>
            </w:pPr>
            <w:r w:rsidRPr="000E490E">
              <w:rPr>
                <w:rFonts w:cs="Arial"/>
                <w:sz w:val="20"/>
                <w:szCs w:val="20"/>
              </w:rPr>
              <w:t>15.000,00 €</w:t>
            </w:r>
          </w:p>
        </w:tc>
      </w:tr>
      <w:tr w:rsidR="004C729C" w:rsidRPr="000E490E" w:rsidTr="001B3A31">
        <w:tc>
          <w:tcPr>
            <w:tcW w:w="2552" w:type="dxa"/>
            <w:tcBorders>
              <w:top w:val="single" w:sz="4" w:space="0" w:color="auto"/>
              <w:left w:val="single" w:sz="4" w:space="0" w:color="auto"/>
              <w:bottom w:val="single" w:sz="4" w:space="0" w:color="auto"/>
              <w:right w:val="single" w:sz="4" w:space="0" w:color="auto"/>
            </w:tcBorders>
          </w:tcPr>
          <w:p w:rsidR="004C729C" w:rsidRPr="000E490E" w:rsidRDefault="004C729C" w:rsidP="001B3A31">
            <w:pPr>
              <w:spacing w:before="120" w:line="276" w:lineRule="auto"/>
              <w:rPr>
                <w:rFonts w:cs="Arial"/>
                <w:sz w:val="20"/>
                <w:szCs w:val="20"/>
              </w:rPr>
            </w:pPr>
            <w:r w:rsidRPr="000E490E">
              <w:rPr>
                <w:rFonts w:cs="Arial"/>
                <w:sz w:val="20"/>
                <w:szCs w:val="20"/>
              </w:rPr>
              <w:t>310 4910 7810000</w:t>
            </w:r>
          </w:p>
        </w:tc>
        <w:tc>
          <w:tcPr>
            <w:tcW w:w="4819" w:type="dxa"/>
            <w:tcBorders>
              <w:top w:val="single" w:sz="4" w:space="0" w:color="auto"/>
              <w:left w:val="single" w:sz="4" w:space="0" w:color="auto"/>
              <w:bottom w:val="single" w:sz="4" w:space="0" w:color="auto"/>
              <w:right w:val="single" w:sz="4" w:space="0" w:color="auto"/>
            </w:tcBorders>
          </w:tcPr>
          <w:p w:rsidR="004C729C" w:rsidRPr="000E490E" w:rsidRDefault="004C729C" w:rsidP="001B3A31">
            <w:pPr>
              <w:spacing w:before="120" w:line="276" w:lineRule="auto"/>
              <w:jc w:val="left"/>
              <w:rPr>
                <w:rFonts w:cs="Arial"/>
                <w:sz w:val="20"/>
                <w:szCs w:val="20"/>
              </w:rPr>
            </w:pPr>
            <w:r w:rsidRPr="000E490E">
              <w:rPr>
                <w:rFonts w:cs="Arial"/>
                <w:sz w:val="20"/>
                <w:szCs w:val="20"/>
              </w:rPr>
              <w:t>Ajuts a museus i col·leccions (</w:t>
            </w:r>
            <w:r w:rsidRPr="000E490E">
              <w:rPr>
                <w:sz w:val="20"/>
                <w:szCs w:val="20"/>
              </w:rPr>
              <w:t>entitats no lucratives</w:t>
            </w:r>
            <w:r w:rsidRPr="000E490E">
              <w:rPr>
                <w:rFonts w:cs="Arial"/>
                <w:sz w:val="20"/>
                <w:szCs w:val="20"/>
              </w:rPr>
              <w:t>) en matèria de noves tecnologies</w:t>
            </w:r>
          </w:p>
        </w:tc>
        <w:tc>
          <w:tcPr>
            <w:tcW w:w="1418" w:type="dxa"/>
            <w:tcBorders>
              <w:top w:val="single" w:sz="4" w:space="0" w:color="auto"/>
              <w:left w:val="single" w:sz="4" w:space="0" w:color="auto"/>
              <w:bottom w:val="single" w:sz="4" w:space="0" w:color="auto"/>
              <w:right w:val="single" w:sz="4" w:space="0" w:color="auto"/>
            </w:tcBorders>
          </w:tcPr>
          <w:p w:rsidR="004C729C" w:rsidRPr="000E490E" w:rsidRDefault="004C729C" w:rsidP="001B3A31">
            <w:pPr>
              <w:spacing w:before="120" w:line="276" w:lineRule="auto"/>
              <w:jc w:val="right"/>
              <w:rPr>
                <w:rFonts w:cs="Arial"/>
                <w:sz w:val="20"/>
                <w:szCs w:val="20"/>
              </w:rPr>
            </w:pPr>
            <w:r w:rsidRPr="000E490E">
              <w:rPr>
                <w:rFonts w:cs="Arial"/>
                <w:sz w:val="20"/>
                <w:szCs w:val="20"/>
              </w:rPr>
              <w:t>15.000,00 €</w:t>
            </w:r>
          </w:p>
        </w:tc>
      </w:tr>
      <w:tr w:rsidR="004C729C" w:rsidRPr="00F661F8" w:rsidTr="001B3A31">
        <w:tc>
          <w:tcPr>
            <w:tcW w:w="2552" w:type="dxa"/>
            <w:tcBorders>
              <w:top w:val="single" w:sz="4" w:space="0" w:color="auto"/>
              <w:left w:val="single" w:sz="4" w:space="0" w:color="auto"/>
              <w:bottom w:val="single" w:sz="4" w:space="0" w:color="auto"/>
              <w:right w:val="single" w:sz="4" w:space="0" w:color="auto"/>
            </w:tcBorders>
          </w:tcPr>
          <w:p w:rsidR="004C729C" w:rsidRPr="00F661F8" w:rsidRDefault="004C729C" w:rsidP="001B3A31">
            <w:pPr>
              <w:spacing w:before="120" w:line="276" w:lineRule="auto"/>
              <w:rPr>
                <w:rFonts w:cs="Arial"/>
                <w:szCs w:val="22"/>
              </w:rPr>
            </w:pPr>
          </w:p>
        </w:tc>
        <w:tc>
          <w:tcPr>
            <w:tcW w:w="4819" w:type="dxa"/>
            <w:tcBorders>
              <w:top w:val="single" w:sz="4" w:space="0" w:color="auto"/>
              <w:left w:val="single" w:sz="4" w:space="0" w:color="auto"/>
              <w:bottom w:val="single" w:sz="4" w:space="0" w:color="auto"/>
              <w:right w:val="single" w:sz="4" w:space="0" w:color="auto"/>
            </w:tcBorders>
          </w:tcPr>
          <w:p w:rsidR="004C729C" w:rsidRPr="00F97C44" w:rsidRDefault="004C729C" w:rsidP="001B3A31">
            <w:pPr>
              <w:spacing w:before="120" w:line="276" w:lineRule="auto"/>
              <w:jc w:val="center"/>
              <w:rPr>
                <w:rFonts w:cs="Arial"/>
                <w:sz w:val="20"/>
                <w:szCs w:val="20"/>
              </w:rPr>
            </w:pPr>
            <w:r w:rsidRPr="00F97C44">
              <w:rPr>
                <w:rFonts w:cs="Arial"/>
                <w:sz w:val="20"/>
                <w:szCs w:val="20"/>
              </w:rPr>
              <w:t>Total</w:t>
            </w:r>
          </w:p>
        </w:tc>
        <w:tc>
          <w:tcPr>
            <w:tcW w:w="1418" w:type="dxa"/>
            <w:tcBorders>
              <w:top w:val="single" w:sz="4" w:space="0" w:color="auto"/>
              <w:left w:val="single" w:sz="4" w:space="0" w:color="auto"/>
              <w:bottom w:val="single" w:sz="4" w:space="0" w:color="auto"/>
              <w:right w:val="single" w:sz="4" w:space="0" w:color="auto"/>
            </w:tcBorders>
          </w:tcPr>
          <w:p w:rsidR="004C729C" w:rsidRPr="00F97C44" w:rsidRDefault="004C729C" w:rsidP="001B3A31">
            <w:pPr>
              <w:spacing w:before="120" w:line="276" w:lineRule="auto"/>
              <w:jc w:val="right"/>
              <w:rPr>
                <w:rFonts w:cs="Arial"/>
                <w:sz w:val="20"/>
                <w:szCs w:val="20"/>
              </w:rPr>
            </w:pPr>
            <w:r w:rsidRPr="00F97C44">
              <w:rPr>
                <w:rFonts w:cs="Arial"/>
                <w:sz w:val="20"/>
                <w:szCs w:val="20"/>
              </w:rPr>
              <w:t>30.000,00 €</w:t>
            </w:r>
          </w:p>
        </w:tc>
      </w:tr>
    </w:tbl>
    <w:p w:rsidR="004C729C" w:rsidRDefault="004C729C" w:rsidP="00471422">
      <w:pPr>
        <w:spacing w:before="60" w:line="276" w:lineRule="auto"/>
        <w:rPr>
          <w:rFonts w:cs="Arial"/>
          <w:szCs w:val="22"/>
        </w:rPr>
      </w:pPr>
    </w:p>
    <w:p w:rsidR="00F110D9" w:rsidRPr="00F661F8" w:rsidRDefault="00F110D9" w:rsidP="00471422">
      <w:pPr>
        <w:spacing w:before="60" w:line="276" w:lineRule="auto"/>
        <w:rPr>
          <w:rFonts w:cs="Arial"/>
          <w:szCs w:val="22"/>
        </w:rPr>
      </w:pPr>
      <w:r w:rsidRPr="00F661F8">
        <w:rPr>
          <w:rFonts w:cs="Arial"/>
          <w:szCs w:val="22"/>
        </w:rPr>
        <w:t>L’import assignat anteriorment a cada aplicació pressupostària podrà ser modificat en l’acord de concessió de les subvencions, sense superar l’import total de la convocatòria, en funció de les sol·licituds presentades, prèvia tramitació, si cal, de la modificació pressupostària corresponent.</w:t>
      </w:r>
    </w:p>
    <w:p w:rsidR="00D62DA1" w:rsidRPr="00F661F8" w:rsidRDefault="00D62DA1" w:rsidP="00471422">
      <w:pPr>
        <w:spacing w:before="60" w:line="276" w:lineRule="auto"/>
        <w:rPr>
          <w:rFonts w:cs="Arial"/>
          <w:szCs w:val="22"/>
        </w:rPr>
      </w:pPr>
      <w:r w:rsidRPr="00F661F8">
        <w:rPr>
          <w:rFonts w:cs="Arial"/>
          <w:b/>
          <w:bCs/>
          <w:szCs w:val="22"/>
          <w:lang w:eastAsia="ca-ES"/>
        </w:rPr>
        <w:t>3. Instrucció de l’expedient</w:t>
      </w:r>
      <w:r w:rsidR="00D2450A">
        <w:rPr>
          <w:rFonts w:cs="Arial"/>
          <w:b/>
          <w:bCs/>
          <w:szCs w:val="22"/>
          <w:lang w:eastAsia="ca-ES"/>
        </w:rPr>
        <w:t xml:space="preserve">. </w:t>
      </w:r>
      <w:r w:rsidR="00D2450A">
        <w:rPr>
          <w:rFonts w:cs="Arial"/>
          <w:szCs w:val="22"/>
        </w:rPr>
        <w:t xml:space="preserve">L’Àrea </w:t>
      </w:r>
      <w:r w:rsidRPr="00F661F8">
        <w:rPr>
          <w:rFonts w:cs="Arial"/>
          <w:szCs w:val="22"/>
        </w:rPr>
        <w:t>de Noves Tecnologies de Diputació de Girona instruirà i ordenarà l’expedient per a l’atorgament de les subvencions previstes en aquesta convocatòria.</w:t>
      </w:r>
      <w:r w:rsidR="00F110D9" w:rsidRPr="00F661F8">
        <w:rPr>
          <w:rFonts w:cs="Arial"/>
          <w:szCs w:val="22"/>
        </w:rPr>
        <w:t xml:space="preserve"> </w:t>
      </w:r>
      <w:r w:rsidRPr="00F661F8">
        <w:rPr>
          <w:rFonts w:cs="Arial"/>
          <w:szCs w:val="22"/>
        </w:rPr>
        <w:t>La proposta de resolució l’elaborarà la Comissió Avaluadora que estableixen les bases específiques. Els grups polítics de Diputació de Girona podran designar una persona representant a la Comissió Avaluadora, la qual hi podrà ser amb veu, però sense vot.</w:t>
      </w:r>
    </w:p>
    <w:p w:rsidR="00D62DA1" w:rsidRPr="00F661F8" w:rsidRDefault="00D62DA1" w:rsidP="00471422">
      <w:pPr>
        <w:spacing w:before="60" w:line="276" w:lineRule="auto"/>
        <w:rPr>
          <w:rFonts w:cs="Arial"/>
          <w:szCs w:val="22"/>
        </w:rPr>
      </w:pPr>
      <w:r w:rsidRPr="00F661F8">
        <w:rPr>
          <w:rFonts w:cs="Arial"/>
          <w:b/>
          <w:bCs/>
          <w:szCs w:val="22"/>
          <w:lang w:eastAsia="ca-ES"/>
        </w:rPr>
        <w:lastRenderedPageBreak/>
        <w:t>4. Import, termini, i forma de presentació de les sol·licituds</w:t>
      </w:r>
      <w:r w:rsidR="00D2450A">
        <w:rPr>
          <w:rFonts w:cs="Arial"/>
          <w:b/>
          <w:bCs/>
          <w:szCs w:val="22"/>
          <w:lang w:eastAsia="ca-ES"/>
        </w:rPr>
        <w:t xml:space="preserve">. </w:t>
      </w:r>
      <w:r w:rsidRPr="00F661F8">
        <w:rPr>
          <w:rFonts w:cs="Arial"/>
          <w:szCs w:val="22"/>
        </w:rPr>
        <w:t xml:space="preserve">El termini de presentació de sol·licituds és de </w:t>
      </w:r>
      <w:r w:rsidRPr="00D2450A">
        <w:rPr>
          <w:rFonts w:cs="Arial"/>
          <w:szCs w:val="22"/>
        </w:rPr>
        <w:t>20 dies hàbils a comptar de l’endemà</w:t>
      </w:r>
      <w:r w:rsidRPr="00F661F8">
        <w:rPr>
          <w:rFonts w:cs="Arial"/>
          <w:szCs w:val="22"/>
        </w:rPr>
        <w:t xml:space="preserve"> de la publicació de l’extracte de la convocatòria al BOPG.</w:t>
      </w:r>
    </w:p>
    <w:p w:rsidR="00D62DA1" w:rsidRPr="00F661F8" w:rsidRDefault="00D62DA1" w:rsidP="00471422">
      <w:pPr>
        <w:spacing w:before="60" w:line="276" w:lineRule="auto"/>
        <w:rPr>
          <w:rFonts w:cs="Arial"/>
          <w:szCs w:val="22"/>
        </w:rPr>
      </w:pPr>
      <w:r w:rsidRPr="00F661F8">
        <w:rPr>
          <w:rFonts w:cs="Arial"/>
          <w:szCs w:val="22"/>
        </w:rPr>
        <w:t xml:space="preserve">Cal formular les sol·licituds mitjançant el model normalitzat disponible al web de Diputació de Girona </w:t>
      </w:r>
      <w:hyperlink r:id="rId7" w:history="1">
        <w:r w:rsidRPr="00F661F8">
          <w:rPr>
            <w:rStyle w:val="Enlla"/>
            <w:rFonts w:cs="Arial"/>
            <w:i/>
            <w:szCs w:val="22"/>
          </w:rPr>
          <w:t>www.ddgi.cat/subvencions</w:t>
        </w:r>
      </w:hyperlink>
      <w:r w:rsidRPr="00F661F8">
        <w:rPr>
          <w:rFonts w:cs="Arial"/>
          <w:szCs w:val="22"/>
        </w:rPr>
        <w:t>, acompanyat de la documentació que preveu l’article 5 de les bases reguladores.</w:t>
      </w:r>
    </w:p>
    <w:p w:rsidR="00D62DA1" w:rsidRPr="00F661F8" w:rsidRDefault="00D62DA1" w:rsidP="00471422">
      <w:pPr>
        <w:spacing w:before="60" w:line="276" w:lineRule="auto"/>
        <w:rPr>
          <w:rFonts w:cs="Arial"/>
          <w:szCs w:val="22"/>
        </w:rPr>
      </w:pPr>
      <w:r w:rsidRPr="00F661F8">
        <w:rPr>
          <w:rFonts w:cs="Arial"/>
          <w:szCs w:val="22"/>
        </w:rPr>
        <w:t>La presentació de les sol·licituds ha de ser telemàtica ─EACAT per a ajuntaments i e</w:t>
      </w:r>
      <w:r w:rsidRPr="00F661F8">
        <w:rPr>
          <w:rFonts w:cs="Arial"/>
          <w:szCs w:val="22"/>
        </w:rPr>
        <w:noBreakHyphen/>
        <w:t>TRAM per a entitats— i han d’estar signades electrònicament mitjançant un certificat validat a la plataforma PSIS del Consorci d’Administració Oberta de Catalunya.</w:t>
      </w:r>
    </w:p>
    <w:p w:rsidR="00D62DA1" w:rsidRPr="00F661F8" w:rsidRDefault="00D62DA1" w:rsidP="00726FDB">
      <w:pPr>
        <w:pStyle w:val="msolistparagraph0"/>
        <w:spacing w:line="276" w:lineRule="auto"/>
        <w:ind w:left="142"/>
        <w:rPr>
          <w:szCs w:val="22"/>
        </w:rPr>
      </w:pPr>
      <w:r w:rsidRPr="00F661F8">
        <w:rPr>
          <w:i/>
          <w:szCs w:val="22"/>
          <w:lang w:eastAsia="es-ES"/>
        </w:rPr>
        <w:t xml:space="preserve">a) </w:t>
      </w:r>
      <w:r w:rsidRPr="00F661F8">
        <w:rPr>
          <w:rFonts w:eastAsia="Calibri"/>
          <w:bCs/>
          <w:i/>
          <w:szCs w:val="22"/>
          <w:lang w:eastAsia="en-US"/>
        </w:rPr>
        <w:t xml:space="preserve">Import de les subvencions. </w:t>
      </w:r>
      <w:r w:rsidRPr="00F661F8">
        <w:rPr>
          <w:szCs w:val="22"/>
        </w:rPr>
        <w:t>Se subvencionaran les actuacions dividint el total de l’import destinat a la convocatòria pel nombre de sol·licituds presentades sense que l’import individual que s’atorga a cada ens superi els 1.700,00 euros.</w:t>
      </w:r>
    </w:p>
    <w:p w:rsidR="00D62DA1" w:rsidRPr="00F661F8" w:rsidRDefault="00D62DA1" w:rsidP="00726FDB">
      <w:pPr>
        <w:spacing w:line="276" w:lineRule="auto"/>
        <w:ind w:left="142"/>
        <w:rPr>
          <w:rFonts w:cs="Arial"/>
          <w:szCs w:val="22"/>
        </w:rPr>
      </w:pPr>
      <w:r w:rsidRPr="00F661F8">
        <w:rPr>
          <w:rFonts w:cs="Arial"/>
          <w:szCs w:val="22"/>
        </w:rPr>
        <w:t>En el supòsit que la suma de totes les subvencions que es concedeixin no esgotés la totalitat del crèdit, es podrà anul·lar el crèdit sobrant.</w:t>
      </w:r>
    </w:p>
    <w:p w:rsidR="00D62DA1" w:rsidRPr="00F661F8" w:rsidRDefault="00D62DA1" w:rsidP="00726FDB">
      <w:pPr>
        <w:pStyle w:val="msolistparagraph0"/>
        <w:spacing w:line="276" w:lineRule="auto"/>
        <w:ind w:left="142"/>
        <w:rPr>
          <w:szCs w:val="22"/>
        </w:rPr>
      </w:pPr>
      <w:r w:rsidRPr="00F661F8">
        <w:rPr>
          <w:i/>
          <w:szCs w:val="22"/>
          <w:lang w:eastAsia="es-ES"/>
        </w:rPr>
        <w:t xml:space="preserve">b) Àmbit temporal de les accions subvencionables. </w:t>
      </w:r>
      <w:r w:rsidRPr="00F661F8">
        <w:rPr>
          <w:szCs w:val="22"/>
        </w:rPr>
        <w:t xml:space="preserve">Se subvencionaran actuacions realitzades entre </w:t>
      </w:r>
      <w:r w:rsidRPr="00F661F8">
        <w:rPr>
          <w:b/>
          <w:szCs w:val="22"/>
        </w:rPr>
        <w:t>l’1 de gener i</w:t>
      </w:r>
      <w:r w:rsidRPr="00F661F8">
        <w:rPr>
          <w:szCs w:val="22"/>
        </w:rPr>
        <w:t xml:space="preserve"> el </w:t>
      </w:r>
      <w:r w:rsidR="00EE54B5">
        <w:rPr>
          <w:b/>
          <w:szCs w:val="22"/>
        </w:rPr>
        <w:t>15 de novembre</w:t>
      </w:r>
      <w:r w:rsidRPr="00F661F8">
        <w:rPr>
          <w:b/>
          <w:szCs w:val="22"/>
        </w:rPr>
        <w:t xml:space="preserve"> 202</w:t>
      </w:r>
      <w:r w:rsidR="00A764E0">
        <w:rPr>
          <w:b/>
          <w:szCs w:val="22"/>
        </w:rPr>
        <w:t>3</w:t>
      </w:r>
      <w:r w:rsidRPr="00F661F8">
        <w:rPr>
          <w:szCs w:val="22"/>
        </w:rPr>
        <w:t>.</w:t>
      </w:r>
    </w:p>
    <w:p w:rsidR="00D62DA1" w:rsidRPr="00F661F8" w:rsidRDefault="00D62DA1" w:rsidP="00726FDB">
      <w:pPr>
        <w:spacing w:line="276" w:lineRule="auto"/>
        <w:ind w:left="142"/>
        <w:contextualSpacing/>
        <w:rPr>
          <w:rFonts w:cs="Arial"/>
          <w:szCs w:val="22"/>
        </w:rPr>
      </w:pPr>
      <w:r w:rsidRPr="00F661F8">
        <w:rPr>
          <w:rFonts w:cs="Arial"/>
          <w:i/>
          <w:szCs w:val="22"/>
        </w:rPr>
        <w:t xml:space="preserve">c) Termini per justificar. </w:t>
      </w:r>
      <w:r w:rsidRPr="00F661F8">
        <w:rPr>
          <w:rFonts w:cs="Arial"/>
          <w:szCs w:val="22"/>
        </w:rPr>
        <w:t xml:space="preserve">El termini per justificar la totalitat de l’objecte subvencionat finalitza el </w:t>
      </w:r>
      <w:r w:rsidR="00EE54B5">
        <w:rPr>
          <w:rFonts w:cs="Arial"/>
          <w:b/>
          <w:szCs w:val="22"/>
        </w:rPr>
        <w:t>1</w:t>
      </w:r>
      <w:r w:rsidR="00CE0DDE" w:rsidRPr="00F661F8">
        <w:rPr>
          <w:rFonts w:cs="Arial"/>
          <w:b/>
          <w:szCs w:val="22"/>
        </w:rPr>
        <w:t> </w:t>
      </w:r>
      <w:r w:rsidRPr="00F661F8">
        <w:rPr>
          <w:rFonts w:cs="Arial"/>
          <w:b/>
          <w:szCs w:val="22"/>
        </w:rPr>
        <w:t>de desembre de 202</w:t>
      </w:r>
      <w:r w:rsidR="00A764E0">
        <w:rPr>
          <w:rFonts w:cs="Arial"/>
          <w:b/>
          <w:szCs w:val="22"/>
        </w:rPr>
        <w:t>3</w:t>
      </w:r>
      <w:r w:rsidRPr="00F661F8">
        <w:rPr>
          <w:rFonts w:cs="Arial"/>
          <w:szCs w:val="22"/>
        </w:rPr>
        <w:t>.</w:t>
      </w:r>
    </w:p>
    <w:p w:rsidR="00D62DA1" w:rsidRPr="00F661F8" w:rsidRDefault="00D62DA1" w:rsidP="00726FDB">
      <w:pPr>
        <w:spacing w:line="276" w:lineRule="auto"/>
        <w:ind w:left="142"/>
        <w:rPr>
          <w:rFonts w:cs="Arial"/>
          <w:szCs w:val="22"/>
        </w:rPr>
      </w:pPr>
      <w:r w:rsidRPr="00F661F8">
        <w:rPr>
          <w:rFonts w:cs="Arial"/>
          <w:i/>
          <w:szCs w:val="22"/>
        </w:rPr>
        <w:t xml:space="preserve">d) Publicitat de la subvenció. </w:t>
      </w:r>
      <w:r w:rsidRPr="00F661F8">
        <w:rPr>
          <w:rFonts w:cs="Arial"/>
          <w:szCs w:val="22"/>
        </w:rPr>
        <w:t>Els museus i col·leccions que en siguin beneficiaris hauran de fer constar el suport econòmic de Diputació de Girona. Per fer-ho, podran utilitzar, entre d’altres, la pàgina web, el tauler d'anuncis, el tauler electrònic, o un altre mitjà de comunicació o difusió</w:t>
      </w:r>
      <w:r w:rsidR="00F661F8">
        <w:rPr>
          <w:rFonts w:cs="Arial"/>
          <w:szCs w:val="22"/>
        </w:rPr>
        <w:t xml:space="preserve">. </w:t>
      </w:r>
      <w:r w:rsidR="00F661F8" w:rsidRPr="00F661F8">
        <w:rPr>
          <w:rFonts w:cs="Arial"/>
          <w:szCs w:val="22"/>
        </w:rPr>
        <w:t xml:space="preserve">La </w:t>
      </w:r>
      <w:r w:rsidR="00F661F8" w:rsidRPr="00F661F8">
        <w:rPr>
          <w:rFonts w:cs="Arial"/>
          <w:b/>
          <w:szCs w:val="22"/>
        </w:rPr>
        <w:t xml:space="preserve">publicitat </w:t>
      </w:r>
      <w:r w:rsidRPr="00F661F8">
        <w:rPr>
          <w:rFonts w:cs="Arial"/>
          <w:b/>
          <w:szCs w:val="22"/>
        </w:rPr>
        <w:t>s'haurà d'acreditar</w:t>
      </w:r>
      <w:r w:rsidRPr="00F661F8">
        <w:rPr>
          <w:rFonts w:cs="Arial"/>
          <w:szCs w:val="22"/>
        </w:rPr>
        <w:t xml:space="preserve"> en presentar el compte justificatiu mitjançant una fotografia,</w:t>
      </w:r>
      <w:r w:rsidR="00F661F8">
        <w:rPr>
          <w:rFonts w:cs="Arial"/>
          <w:szCs w:val="22"/>
        </w:rPr>
        <w:t xml:space="preserve"> </w:t>
      </w:r>
      <w:r w:rsidRPr="00F661F8">
        <w:rPr>
          <w:rFonts w:cs="Arial"/>
          <w:szCs w:val="22"/>
        </w:rPr>
        <w:t>captura de pantalla o impressió de pàgina web, o d’un certificat del secretari.</w:t>
      </w:r>
    </w:p>
    <w:p w:rsidR="00D62DA1" w:rsidRPr="00F661F8" w:rsidRDefault="00D62DA1" w:rsidP="00CE0DDE">
      <w:pPr>
        <w:spacing w:before="120" w:line="276" w:lineRule="auto"/>
        <w:rPr>
          <w:rFonts w:cs="Arial"/>
          <w:b/>
          <w:bCs/>
          <w:szCs w:val="22"/>
          <w:lang w:eastAsia="ca-ES"/>
        </w:rPr>
      </w:pPr>
      <w:r w:rsidRPr="00F661F8">
        <w:rPr>
          <w:rFonts w:cs="Arial"/>
          <w:b/>
          <w:bCs/>
          <w:szCs w:val="22"/>
          <w:lang w:eastAsia="ca-ES"/>
        </w:rPr>
        <w:t>5. Termini de resolució i notificació</w:t>
      </w:r>
    </w:p>
    <w:p w:rsidR="00D62DA1" w:rsidRPr="00F661F8" w:rsidRDefault="00D62DA1" w:rsidP="00726FDB">
      <w:pPr>
        <w:spacing w:line="276" w:lineRule="auto"/>
        <w:ind w:left="142"/>
        <w:rPr>
          <w:rFonts w:cs="Arial"/>
          <w:szCs w:val="22"/>
        </w:rPr>
      </w:pPr>
      <w:r w:rsidRPr="00F661F8">
        <w:rPr>
          <w:rFonts w:cs="Arial"/>
          <w:bCs/>
          <w:szCs w:val="22"/>
          <w:lang w:eastAsia="ca-ES"/>
        </w:rPr>
        <w:t xml:space="preserve">5.1. </w:t>
      </w:r>
      <w:r w:rsidRPr="00F661F8">
        <w:rPr>
          <w:rFonts w:cs="Arial"/>
          <w:bCs/>
          <w:i/>
          <w:szCs w:val="22"/>
          <w:lang w:eastAsia="ca-ES"/>
        </w:rPr>
        <w:t>Termini de resolució</w:t>
      </w:r>
      <w:r w:rsidRPr="00F661F8">
        <w:rPr>
          <w:rFonts w:cs="Arial"/>
          <w:bCs/>
          <w:szCs w:val="22"/>
          <w:lang w:eastAsia="ca-ES"/>
        </w:rPr>
        <w:t xml:space="preserve">: </w:t>
      </w:r>
      <w:r w:rsidRPr="00F661F8">
        <w:rPr>
          <w:rFonts w:cs="Arial"/>
          <w:szCs w:val="22"/>
        </w:rPr>
        <w:t>El termini per resoldre la convocatòria és el que determinen les bases. Una vegada transcorregut el termini sense que s’hagi adoptat una resolució, els sol·licitants podran entendre desestimades les seves sol·licituds per silenci administratiu.</w:t>
      </w:r>
    </w:p>
    <w:p w:rsidR="00D62DA1" w:rsidRPr="00F661F8" w:rsidRDefault="00D62DA1" w:rsidP="00726FDB">
      <w:pPr>
        <w:spacing w:line="276" w:lineRule="auto"/>
        <w:ind w:left="142"/>
        <w:rPr>
          <w:rFonts w:cs="Arial"/>
          <w:szCs w:val="22"/>
        </w:rPr>
      </w:pPr>
      <w:r w:rsidRPr="00F661F8">
        <w:rPr>
          <w:rFonts w:cs="Arial"/>
          <w:bCs/>
          <w:szCs w:val="22"/>
          <w:lang w:eastAsia="ca-ES"/>
        </w:rPr>
        <w:t xml:space="preserve">5.2. </w:t>
      </w:r>
      <w:r w:rsidRPr="00F661F8">
        <w:rPr>
          <w:rFonts w:cs="Arial"/>
          <w:bCs/>
          <w:i/>
          <w:szCs w:val="22"/>
          <w:lang w:eastAsia="ca-ES"/>
        </w:rPr>
        <w:t>Termini de notificació</w:t>
      </w:r>
      <w:r w:rsidRPr="00F661F8">
        <w:rPr>
          <w:rFonts w:cs="Arial"/>
          <w:bCs/>
          <w:szCs w:val="22"/>
          <w:lang w:eastAsia="ca-ES"/>
        </w:rPr>
        <w:t xml:space="preserve">: </w:t>
      </w:r>
      <w:r w:rsidRPr="00F661F8">
        <w:rPr>
          <w:rFonts w:cs="Arial"/>
          <w:szCs w:val="22"/>
        </w:rPr>
        <w:t>La resolució es notificarà a tots els beneficiaris de manera individualitzada, tal com preveu l’article 41.1 de la Llei 39/2015, d’1 d’octubre, del procediment administratiu comú de les administracions públiques, i també als peticionaris la sol·licitud dels quals s’hagi desestimat, en el termini màxim de 10 dies hàbils a comptar de la data en què s’adopti l’acord.</w:t>
      </w:r>
    </w:p>
    <w:p w:rsidR="00D62DA1" w:rsidRPr="00F661F8" w:rsidRDefault="00D62DA1" w:rsidP="00471422">
      <w:pPr>
        <w:spacing w:before="60" w:line="276" w:lineRule="auto"/>
        <w:rPr>
          <w:rFonts w:cs="Arial"/>
          <w:szCs w:val="22"/>
        </w:rPr>
      </w:pPr>
      <w:r w:rsidRPr="00F661F8">
        <w:rPr>
          <w:rFonts w:cs="Arial"/>
          <w:b/>
          <w:bCs/>
          <w:szCs w:val="22"/>
          <w:lang w:eastAsia="ca-ES"/>
        </w:rPr>
        <w:t>6. Règim de recursos</w:t>
      </w:r>
      <w:r w:rsidR="00D2450A">
        <w:rPr>
          <w:rFonts w:cs="Arial"/>
          <w:b/>
          <w:bCs/>
          <w:szCs w:val="22"/>
          <w:lang w:eastAsia="ca-ES"/>
        </w:rPr>
        <w:t xml:space="preserve">. </w:t>
      </w:r>
      <w:r w:rsidRPr="00F661F8">
        <w:rPr>
          <w:rFonts w:cs="Arial"/>
          <w:szCs w:val="22"/>
        </w:rPr>
        <w:t>La resolució de la convocatòria posa fi a la via administrativa. Contra aquesta resolució s’hi pot interposar un recurs contenciós-administratiu davant del Jutjat Contenciós-Administratiu de Girona en el termini de 2 mesos a comptar de l’endemà de la notificació. Alternativament, i de manera potestativa, es pot interposar recurs de reposició davant del president de Diputació de Girona en el termini d’1 mes a comptar de l’endemà de la notificació formal.</w:t>
      </w:r>
    </w:p>
    <w:p w:rsidR="00D62DA1" w:rsidRPr="00F661F8" w:rsidRDefault="00D62DA1" w:rsidP="00471422">
      <w:pPr>
        <w:spacing w:before="60" w:line="276" w:lineRule="auto"/>
        <w:rPr>
          <w:rFonts w:cs="Arial"/>
          <w:szCs w:val="22"/>
        </w:rPr>
      </w:pPr>
      <w:r w:rsidRPr="00F661F8">
        <w:rPr>
          <w:rFonts w:cs="Arial"/>
          <w:b/>
          <w:bCs/>
          <w:szCs w:val="22"/>
          <w:lang w:eastAsia="ca-ES"/>
        </w:rPr>
        <w:t>7. Publicitat</w:t>
      </w:r>
      <w:r w:rsidR="00D2450A">
        <w:rPr>
          <w:rFonts w:cs="Arial"/>
          <w:b/>
          <w:bCs/>
          <w:szCs w:val="22"/>
          <w:lang w:eastAsia="ca-ES"/>
        </w:rPr>
        <w:t xml:space="preserve"> de la convocatòria. </w:t>
      </w:r>
      <w:r w:rsidRPr="00F661F8">
        <w:rPr>
          <w:rFonts w:cs="Arial"/>
          <w:szCs w:val="22"/>
        </w:rPr>
        <w:t xml:space="preserve">Aquesta convocatòria es publicarà al tauler electrònic de Diputació de Girona i, d’acord amb allò que preveu l’article 17.3 </w:t>
      </w:r>
      <w:r w:rsidRPr="00F661F8">
        <w:rPr>
          <w:rFonts w:cs="Arial"/>
          <w:i/>
          <w:szCs w:val="22"/>
        </w:rPr>
        <w:t>b</w:t>
      </w:r>
      <w:r w:rsidRPr="00F661F8">
        <w:rPr>
          <w:rFonts w:cs="Arial"/>
          <w:szCs w:val="22"/>
        </w:rPr>
        <w:t xml:space="preserve"> de la Llei 38/2003, general de subvencions, se’n publicarà l’extracte al BOPG.</w:t>
      </w:r>
    </w:p>
    <w:p w:rsidR="00D62DA1" w:rsidRPr="00F661F8" w:rsidRDefault="00D62DA1" w:rsidP="00471422">
      <w:pPr>
        <w:spacing w:before="60" w:line="276" w:lineRule="auto"/>
        <w:rPr>
          <w:rFonts w:cs="Arial"/>
          <w:szCs w:val="22"/>
        </w:rPr>
      </w:pPr>
      <w:r w:rsidRPr="00F661F8">
        <w:rPr>
          <w:rFonts w:cs="Arial"/>
          <w:b/>
          <w:szCs w:val="22"/>
        </w:rPr>
        <w:t xml:space="preserve">8. </w:t>
      </w:r>
      <w:r w:rsidRPr="00F661F8">
        <w:rPr>
          <w:rFonts w:cs="Arial"/>
          <w:b/>
          <w:bCs/>
          <w:szCs w:val="22"/>
          <w:lang w:eastAsia="ca-ES"/>
        </w:rPr>
        <w:t>Protecció</w:t>
      </w:r>
      <w:r w:rsidRPr="00F661F8">
        <w:rPr>
          <w:rFonts w:cs="Arial"/>
          <w:b/>
          <w:szCs w:val="22"/>
        </w:rPr>
        <w:t xml:space="preserve"> de dades</w:t>
      </w:r>
      <w:r w:rsidR="00D2450A">
        <w:rPr>
          <w:rFonts w:cs="Arial"/>
          <w:b/>
          <w:szCs w:val="22"/>
        </w:rPr>
        <w:t xml:space="preserve">. </w:t>
      </w:r>
      <w:r w:rsidRPr="00F661F8">
        <w:rPr>
          <w:rFonts w:cs="Arial"/>
          <w:szCs w:val="22"/>
        </w:rPr>
        <w:t xml:space="preserve">Les dades personals que els sol·licitants de la subvenció comuniquin durant el procediment, actuant en nom propi o en representació d’una persona </w:t>
      </w:r>
      <w:r w:rsidRPr="00F661F8">
        <w:rPr>
          <w:rFonts w:cs="Arial"/>
          <w:szCs w:val="22"/>
        </w:rPr>
        <w:lastRenderedPageBreak/>
        <w:t xml:space="preserve">jurídica, seran tractades per Diputació de Girona com a responsable del tractament en el sentit de l’article 4.7 del Reglament (UE) 2016/679 del Parlament Europeu i del Consell, de 27 d’abril de 2016 (Reglament general de protecció de dades), amb la finalitat de gestionar la convocatòria i portar a terme les actuacions que se’n derivin establertes per llei. La legitimació del tractament es fonamentarà en el compliment d’una missió d’interès públic (art. 6.1 </w:t>
      </w:r>
      <w:r w:rsidRPr="00F661F8">
        <w:rPr>
          <w:rFonts w:cs="Arial"/>
          <w:i/>
          <w:szCs w:val="22"/>
        </w:rPr>
        <w:t>e</w:t>
      </w:r>
      <w:r w:rsidRPr="00F661F8">
        <w:rPr>
          <w:rFonts w:cs="Arial"/>
          <w:szCs w:val="22"/>
        </w:rPr>
        <w:t xml:space="preserve"> del Reglament) i d’obligacions legals (art. 6.1 </w:t>
      </w:r>
      <w:r w:rsidRPr="00F661F8">
        <w:rPr>
          <w:rFonts w:cs="Arial"/>
          <w:i/>
          <w:szCs w:val="22"/>
        </w:rPr>
        <w:t>c</w:t>
      </w:r>
      <w:r w:rsidRPr="00F661F8">
        <w:rPr>
          <w:rFonts w:cs="Arial"/>
          <w:szCs w:val="22"/>
        </w:rPr>
        <w:t>).</w:t>
      </w:r>
    </w:p>
    <w:p w:rsidR="00471422" w:rsidRDefault="00D62DA1" w:rsidP="00471422">
      <w:pPr>
        <w:spacing w:before="60" w:line="276" w:lineRule="auto"/>
        <w:rPr>
          <w:rFonts w:cs="Arial"/>
          <w:szCs w:val="22"/>
        </w:rPr>
      </w:pPr>
      <w:r w:rsidRPr="00F661F8">
        <w:rPr>
          <w:rFonts w:cs="Arial"/>
          <w:szCs w:val="22"/>
        </w:rPr>
        <w:t>Si l’objecte de la subvenció implica el tractament de dades de caràcter personal, els beneficiaris i les entitats col·laboradores han de complir amb la normativa aplicable i han d’adoptar i implementar les mesures de seguretat que estableix la legislació vigent.</w:t>
      </w:r>
      <w:r w:rsidR="00471422">
        <w:rPr>
          <w:rFonts w:cs="Arial"/>
          <w:szCs w:val="22"/>
        </w:rPr>
        <w:t xml:space="preserve"> </w:t>
      </w:r>
      <w:r w:rsidRPr="00F661F8">
        <w:rPr>
          <w:rFonts w:cs="Arial"/>
          <w:szCs w:val="22"/>
        </w:rPr>
        <w:t>Si la tramitació de la sol·licitud implica comunicar a Diputació de Girona dades de terceres persones, les persones sol·licitants hauran d'informar les persones afectades d'aquesta comunicació.</w:t>
      </w:r>
    </w:p>
    <w:p w:rsidR="00126D0D" w:rsidRPr="00F661F8" w:rsidRDefault="00D62DA1" w:rsidP="00471422">
      <w:pPr>
        <w:spacing w:before="60" w:line="276" w:lineRule="auto"/>
        <w:rPr>
          <w:rFonts w:cs="Arial"/>
          <w:szCs w:val="22"/>
        </w:rPr>
      </w:pPr>
      <w:r w:rsidRPr="00F661F8">
        <w:rPr>
          <w:rFonts w:cs="Arial"/>
          <w:szCs w:val="22"/>
        </w:rPr>
        <w:t>Per exercir els drets reconeguts al Reglament general de protecció de dades (accés a les dades, portabilitat, rectificació, supressió, sol·licitud de la limitació del tractament i oposició), la persona interessada es podrà adreçar a Diputació de Girona en qualsevol moment. La informació detallada del tractament, incloent-hi les vies d'exercici dels drets de les persones interessades, es pot consultar a la seu electrònica de Diputació de Girona</w:t>
      </w:r>
    </w:p>
    <w:p w:rsidR="00A90433" w:rsidRPr="00F661F8" w:rsidRDefault="00A90433" w:rsidP="00EE2FB2">
      <w:pPr>
        <w:autoSpaceDE w:val="0"/>
        <w:autoSpaceDN w:val="0"/>
        <w:adjustRightInd w:val="0"/>
        <w:spacing w:before="120" w:line="288" w:lineRule="auto"/>
        <w:rPr>
          <w:szCs w:val="22"/>
        </w:rPr>
      </w:pPr>
    </w:p>
    <w:sectPr w:rsidR="00A90433" w:rsidRPr="00F661F8" w:rsidSect="00CE0DDE">
      <w:headerReference w:type="default" r:id="rId8"/>
      <w:footerReference w:type="even" r:id="rId9"/>
      <w:footerReference w:type="default" r:id="rId10"/>
      <w:pgSz w:w="11906" w:h="16838"/>
      <w:pgMar w:top="2268" w:right="1416" w:bottom="1276" w:left="1644" w:header="709" w:footer="709" w:gutter="5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4891" w:rsidRDefault="007F4891">
      <w:r>
        <w:separator/>
      </w:r>
    </w:p>
  </w:endnote>
  <w:endnote w:type="continuationSeparator" w:id="0">
    <w:p w:rsidR="007F4891" w:rsidRDefault="007F48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1515" w:rsidRDefault="00F91515">
    <w:pPr>
      <w:pStyle w:val="Peu"/>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F91515" w:rsidRDefault="00F91515">
    <w:pPr>
      <w:pStyle w:val="Peu"/>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1515" w:rsidRDefault="00F91515">
    <w:pPr>
      <w:pStyle w:val="Peu"/>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5C0CB6">
      <w:rPr>
        <w:rStyle w:val="Nmerodepgina"/>
        <w:noProof/>
      </w:rPr>
      <w:t>1</w:t>
    </w:r>
    <w:r>
      <w:rPr>
        <w:rStyle w:val="Nmerodepgina"/>
      </w:rPr>
      <w:fldChar w:fldCharType="end"/>
    </w:r>
  </w:p>
  <w:p w:rsidR="00F91515" w:rsidRDefault="00F91515">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4891" w:rsidRDefault="007F4891">
      <w:r>
        <w:separator/>
      </w:r>
    </w:p>
  </w:footnote>
  <w:footnote w:type="continuationSeparator" w:id="0">
    <w:p w:rsidR="007F4891" w:rsidRDefault="007F48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1515" w:rsidRPr="00B743C4" w:rsidRDefault="005C0CB6" w:rsidP="00B743C4">
    <w:pPr>
      <w:pStyle w:val="Capalera"/>
    </w:pPr>
    <w:r>
      <w:rPr>
        <w:noProof/>
        <w:lang w:val="es-ES"/>
      </w:rPr>
      <w:drawing>
        <wp:anchor distT="0" distB="0" distL="114300" distR="114300" simplePos="0" relativeHeight="251657728" behindDoc="0" locked="0" layoutInCell="1" allowOverlap="1">
          <wp:simplePos x="0" y="0"/>
          <wp:positionH relativeFrom="page">
            <wp:posOffset>262890</wp:posOffset>
          </wp:positionH>
          <wp:positionV relativeFrom="paragraph">
            <wp:posOffset>-457200</wp:posOffset>
          </wp:positionV>
          <wp:extent cx="2672715" cy="1068705"/>
          <wp:effectExtent l="0" t="0" r="0" b="0"/>
          <wp:wrapSquare wrapText="bothSides"/>
          <wp:docPr id="3" name="Imagen 5" descr="Z:\informatica\0 ADMINISTR AREA\AJUDES I SUBVENCIONS\SUBVENCIONS MUSEUS\LOGO Noves-tecnologi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Z:\informatica\0 ADMINISTR AREA\AJUDES I SUBVENCIONS\SUBVENCIONS MUSEUS\LOGO Noves-tecnologie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72715" cy="106870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43974"/>
    <w:multiLevelType w:val="singleLevel"/>
    <w:tmpl w:val="0C0A000F"/>
    <w:lvl w:ilvl="0">
      <w:start w:val="1"/>
      <w:numFmt w:val="decimal"/>
      <w:lvlText w:val="%1."/>
      <w:lvlJc w:val="left"/>
      <w:pPr>
        <w:tabs>
          <w:tab w:val="num" w:pos="360"/>
        </w:tabs>
        <w:ind w:left="360" w:hanging="360"/>
      </w:pPr>
    </w:lvl>
  </w:abstractNum>
  <w:abstractNum w:abstractNumId="1" w15:restartNumberingAfterBreak="0">
    <w:nsid w:val="1EAC73E4"/>
    <w:multiLevelType w:val="singleLevel"/>
    <w:tmpl w:val="79B469BC"/>
    <w:lvl w:ilvl="0">
      <w:start w:val="7"/>
      <w:numFmt w:val="bullet"/>
      <w:lvlText w:val="-"/>
      <w:lvlJc w:val="left"/>
      <w:pPr>
        <w:tabs>
          <w:tab w:val="num" w:pos="360"/>
        </w:tabs>
        <w:ind w:left="360" w:hanging="360"/>
      </w:pPr>
      <w:rPr>
        <w:rFonts w:ascii="Times New Roman" w:hAnsi="Times New Roman" w:hint="default"/>
      </w:rPr>
    </w:lvl>
  </w:abstractNum>
  <w:abstractNum w:abstractNumId="2" w15:restartNumberingAfterBreak="0">
    <w:nsid w:val="3D552BB5"/>
    <w:multiLevelType w:val="singleLevel"/>
    <w:tmpl w:val="79B469BC"/>
    <w:lvl w:ilvl="0">
      <w:start w:val="7"/>
      <w:numFmt w:val="bullet"/>
      <w:lvlText w:val="-"/>
      <w:lvlJc w:val="left"/>
      <w:pPr>
        <w:tabs>
          <w:tab w:val="num" w:pos="360"/>
        </w:tabs>
        <w:ind w:left="360" w:hanging="360"/>
      </w:pPr>
      <w:rPr>
        <w:rFonts w:ascii="Times New Roman" w:hAnsi="Times New Roman" w:hint="default"/>
      </w:rPr>
    </w:lvl>
  </w:abstractNum>
  <w:abstractNum w:abstractNumId="3" w15:restartNumberingAfterBreak="0">
    <w:nsid w:val="59B66B04"/>
    <w:multiLevelType w:val="singleLevel"/>
    <w:tmpl w:val="79B469BC"/>
    <w:lvl w:ilvl="0">
      <w:start w:val="7"/>
      <w:numFmt w:val="bullet"/>
      <w:lvlText w:val="-"/>
      <w:lvlJc w:val="left"/>
      <w:pPr>
        <w:tabs>
          <w:tab w:val="num" w:pos="360"/>
        </w:tabs>
        <w:ind w:left="360" w:hanging="360"/>
      </w:pPr>
      <w:rPr>
        <w:rFonts w:ascii="Times New Roman" w:hAnsi="Times New Roman" w:hint="default"/>
      </w:rPr>
    </w:lvl>
  </w:abstractNum>
  <w:abstractNum w:abstractNumId="4" w15:restartNumberingAfterBreak="0">
    <w:nsid w:val="77BF2FEB"/>
    <w:multiLevelType w:val="singleLevel"/>
    <w:tmpl w:val="79B469BC"/>
    <w:lvl w:ilvl="0">
      <w:start w:val="7"/>
      <w:numFmt w:val="bullet"/>
      <w:lvlText w:val="-"/>
      <w:lvlJc w:val="left"/>
      <w:pPr>
        <w:tabs>
          <w:tab w:val="num" w:pos="360"/>
        </w:tabs>
        <w:ind w:left="360" w:hanging="360"/>
      </w:pPr>
      <w:rPr>
        <w:rFonts w:ascii="Times New Roman" w:hAnsi="Times New Roman" w:hint="default"/>
      </w:r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57"/>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42F4"/>
    <w:rsid w:val="00013A6F"/>
    <w:rsid w:val="00014DC8"/>
    <w:rsid w:val="00023172"/>
    <w:rsid w:val="00063415"/>
    <w:rsid w:val="00065326"/>
    <w:rsid w:val="00067B31"/>
    <w:rsid w:val="00081B9A"/>
    <w:rsid w:val="000D2019"/>
    <w:rsid w:val="000D7E5F"/>
    <w:rsid w:val="00104F3E"/>
    <w:rsid w:val="00112948"/>
    <w:rsid w:val="00115B29"/>
    <w:rsid w:val="00126D0D"/>
    <w:rsid w:val="001363B2"/>
    <w:rsid w:val="00152536"/>
    <w:rsid w:val="001576FE"/>
    <w:rsid w:val="00166026"/>
    <w:rsid w:val="0017404D"/>
    <w:rsid w:val="001A7F69"/>
    <w:rsid w:val="001B1462"/>
    <w:rsid w:val="001B3A31"/>
    <w:rsid w:val="001C0DE0"/>
    <w:rsid w:val="001C6600"/>
    <w:rsid w:val="001D4A18"/>
    <w:rsid w:val="001F1E16"/>
    <w:rsid w:val="001F50A7"/>
    <w:rsid w:val="002339FD"/>
    <w:rsid w:val="0023691F"/>
    <w:rsid w:val="00241FC7"/>
    <w:rsid w:val="0024514C"/>
    <w:rsid w:val="002535DF"/>
    <w:rsid w:val="00273DF3"/>
    <w:rsid w:val="002820BC"/>
    <w:rsid w:val="002D0D22"/>
    <w:rsid w:val="00312674"/>
    <w:rsid w:val="003166CE"/>
    <w:rsid w:val="003245C1"/>
    <w:rsid w:val="00334B3E"/>
    <w:rsid w:val="00341F1F"/>
    <w:rsid w:val="00343D73"/>
    <w:rsid w:val="00345329"/>
    <w:rsid w:val="00347AEE"/>
    <w:rsid w:val="00364B98"/>
    <w:rsid w:val="003830ED"/>
    <w:rsid w:val="003B5F58"/>
    <w:rsid w:val="003C2C52"/>
    <w:rsid w:val="003E1250"/>
    <w:rsid w:val="0042746B"/>
    <w:rsid w:val="004631CD"/>
    <w:rsid w:val="00466BC9"/>
    <w:rsid w:val="00471422"/>
    <w:rsid w:val="00473FA1"/>
    <w:rsid w:val="004A5BB8"/>
    <w:rsid w:val="004C42BE"/>
    <w:rsid w:val="004C729C"/>
    <w:rsid w:val="004D683C"/>
    <w:rsid w:val="004E54DF"/>
    <w:rsid w:val="00504A47"/>
    <w:rsid w:val="005077AE"/>
    <w:rsid w:val="0053079D"/>
    <w:rsid w:val="00533780"/>
    <w:rsid w:val="00534E41"/>
    <w:rsid w:val="00542B5C"/>
    <w:rsid w:val="00560046"/>
    <w:rsid w:val="0057453E"/>
    <w:rsid w:val="00582932"/>
    <w:rsid w:val="00583E87"/>
    <w:rsid w:val="005A1C92"/>
    <w:rsid w:val="005A2FBB"/>
    <w:rsid w:val="005C0CB6"/>
    <w:rsid w:val="005D66BD"/>
    <w:rsid w:val="005E11EB"/>
    <w:rsid w:val="005E380C"/>
    <w:rsid w:val="005E643C"/>
    <w:rsid w:val="00616901"/>
    <w:rsid w:val="00637D4C"/>
    <w:rsid w:val="006409C3"/>
    <w:rsid w:val="00642AC5"/>
    <w:rsid w:val="006B4171"/>
    <w:rsid w:val="006D08BD"/>
    <w:rsid w:val="00705C54"/>
    <w:rsid w:val="00707031"/>
    <w:rsid w:val="00720CC8"/>
    <w:rsid w:val="00726FDB"/>
    <w:rsid w:val="00762E6A"/>
    <w:rsid w:val="007761C2"/>
    <w:rsid w:val="007959DB"/>
    <w:rsid w:val="007E651B"/>
    <w:rsid w:val="007F4891"/>
    <w:rsid w:val="00804180"/>
    <w:rsid w:val="00813B73"/>
    <w:rsid w:val="008175F5"/>
    <w:rsid w:val="0085431F"/>
    <w:rsid w:val="00856248"/>
    <w:rsid w:val="00876878"/>
    <w:rsid w:val="00880712"/>
    <w:rsid w:val="00896835"/>
    <w:rsid w:val="008B12F8"/>
    <w:rsid w:val="008D4D99"/>
    <w:rsid w:val="00901DC1"/>
    <w:rsid w:val="00913DD7"/>
    <w:rsid w:val="00933A5E"/>
    <w:rsid w:val="00961934"/>
    <w:rsid w:val="009813D5"/>
    <w:rsid w:val="009B7DCD"/>
    <w:rsid w:val="009C1694"/>
    <w:rsid w:val="009C5D8C"/>
    <w:rsid w:val="009D00C9"/>
    <w:rsid w:val="009D5C31"/>
    <w:rsid w:val="009D7126"/>
    <w:rsid w:val="009E4F4C"/>
    <w:rsid w:val="009E580A"/>
    <w:rsid w:val="00A15637"/>
    <w:rsid w:val="00A36160"/>
    <w:rsid w:val="00A66649"/>
    <w:rsid w:val="00A764E0"/>
    <w:rsid w:val="00A828E7"/>
    <w:rsid w:val="00A90131"/>
    <w:rsid w:val="00A90433"/>
    <w:rsid w:val="00AA5FA5"/>
    <w:rsid w:val="00AA7072"/>
    <w:rsid w:val="00B07875"/>
    <w:rsid w:val="00B139E2"/>
    <w:rsid w:val="00B200D5"/>
    <w:rsid w:val="00B743C4"/>
    <w:rsid w:val="00BB18C8"/>
    <w:rsid w:val="00BC0472"/>
    <w:rsid w:val="00C06E11"/>
    <w:rsid w:val="00C17BB5"/>
    <w:rsid w:val="00C20AF0"/>
    <w:rsid w:val="00C20BCA"/>
    <w:rsid w:val="00C34667"/>
    <w:rsid w:val="00C374CE"/>
    <w:rsid w:val="00C76C62"/>
    <w:rsid w:val="00CB1700"/>
    <w:rsid w:val="00CB180F"/>
    <w:rsid w:val="00CC4572"/>
    <w:rsid w:val="00CE0DDE"/>
    <w:rsid w:val="00CF5644"/>
    <w:rsid w:val="00D2450A"/>
    <w:rsid w:val="00D24CAD"/>
    <w:rsid w:val="00D35654"/>
    <w:rsid w:val="00D62DA1"/>
    <w:rsid w:val="00DA7DBD"/>
    <w:rsid w:val="00DE0423"/>
    <w:rsid w:val="00E33B4C"/>
    <w:rsid w:val="00E359BC"/>
    <w:rsid w:val="00E41B79"/>
    <w:rsid w:val="00E5659E"/>
    <w:rsid w:val="00E70A61"/>
    <w:rsid w:val="00E75A83"/>
    <w:rsid w:val="00E8612C"/>
    <w:rsid w:val="00E86429"/>
    <w:rsid w:val="00E8719A"/>
    <w:rsid w:val="00E95589"/>
    <w:rsid w:val="00EE2746"/>
    <w:rsid w:val="00EE2FB2"/>
    <w:rsid w:val="00EE42F4"/>
    <w:rsid w:val="00EE4680"/>
    <w:rsid w:val="00EE54B5"/>
    <w:rsid w:val="00EF0753"/>
    <w:rsid w:val="00EF4865"/>
    <w:rsid w:val="00EF6A52"/>
    <w:rsid w:val="00F06B45"/>
    <w:rsid w:val="00F110D9"/>
    <w:rsid w:val="00F20330"/>
    <w:rsid w:val="00F27153"/>
    <w:rsid w:val="00F27ABF"/>
    <w:rsid w:val="00F44C20"/>
    <w:rsid w:val="00F539DA"/>
    <w:rsid w:val="00F661F8"/>
    <w:rsid w:val="00F77C04"/>
    <w:rsid w:val="00F818C0"/>
    <w:rsid w:val="00F91515"/>
    <w:rsid w:val="00F934F3"/>
    <w:rsid w:val="00F96DF0"/>
    <w:rsid w:val="00FD4F3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A128F2D-28F1-4610-B7F7-476E322E1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2"/>
      <w:szCs w:val="24"/>
      <w:lang w:val="ca-ES"/>
    </w:rPr>
  </w:style>
  <w:style w:type="paragraph" w:styleId="Ttol1">
    <w:name w:val="heading 1"/>
    <w:basedOn w:val="Normal"/>
    <w:next w:val="Normal"/>
    <w:qFormat/>
    <w:pPr>
      <w:keepNext/>
      <w:jc w:val="center"/>
      <w:outlineLvl w:val="0"/>
    </w:pPr>
    <w:rPr>
      <w:b/>
      <w:bCs/>
      <w:sz w:val="36"/>
    </w:rPr>
  </w:style>
  <w:style w:type="paragraph" w:styleId="Ttol2">
    <w:name w:val="heading 2"/>
    <w:basedOn w:val="Normal"/>
    <w:next w:val="Normal"/>
    <w:qFormat/>
    <w:pPr>
      <w:keepNext/>
      <w:jc w:val="center"/>
      <w:outlineLvl w:val="1"/>
    </w:pPr>
    <w:rPr>
      <w:b/>
      <w:bCs/>
      <w:u w:val="single"/>
    </w:rPr>
  </w:style>
  <w:style w:type="paragraph" w:styleId="Ttol3">
    <w:name w:val="heading 3"/>
    <w:basedOn w:val="Normal"/>
    <w:next w:val="Normal"/>
    <w:qFormat/>
    <w:pPr>
      <w:keepNext/>
      <w:outlineLvl w:val="2"/>
    </w:pPr>
    <w:rPr>
      <w:b/>
      <w:bCs/>
    </w:rPr>
  </w:style>
  <w:style w:type="paragraph" w:styleId="Ttol4">
    <w:name w:val="heading 4"/>
    <w:basedOn w:val="Normal"/>
    <w:next w:val="Normal"/>
    <w:qFormat/>
    <w:pPr>
      <w:keepNext/>
      <w:outlineLvl w:val="3"/>
    </w:pPr>
    <w:rPr>
      <w:b/>
      <w:bCs/>
    </w:rPr>
  </w:style>
  <w:style w:type="paragraph" w:styleId="Ttol5">
    <w:name w:val="heading 5"/>
    <w:basedOn w:val="Normal"/>
    <w:next w:val="Normal"/>
    <w:qFormat/>
    <w:pPr>
      <w:keepNext/>
      <w:ind w:left="510"/>
      <w:outlineLvl w:val="4"/>
    </w:pPr>
    <w:rPr>
      <w:b/>
    </w:rPr>
  </w:style>
  <w:style w:type="character" w:default="1" w:styleId="Tipusdelletraperdefectedelpargraf">
    <w:name w:val="Default Paragraph Font"/>
    <w:semiHidden/>
  </w:style>
  <w:style w:type="table" w:default="1" w:styleId="Taulanormal">
    <w:name w:val="Normal Table"/>
    <w:semiHidden/>
    <w:tblPr>
      <w:tblInd w:w="0" w:type="dxa"/>
      <w:tblCellMar>
        <w:top w:w="0" w:type="dxa"/>
        <w:left w:w="108" w:type="dxa"/>
        <w:bottom w:w="0" w:type="dxa"/>
        <w:right w:w="108" w:type="dxa"/>
      </w:tblCellMar>
    </w:tblPr>
  </w:style>
  <w:style w:type="numbering" w:default="1" w:styleId="Sensellista">
    <w:name w:val="No List"/>
    <w:semiHidden/>
  </w:style>
  <w:style w:type="paragraph" w:styleId="Textdenotaapeudepgina">
    <w:name w:val="footnote text"/>
    <w:basedOn w:val="Normal"/>
    <w:semiHidden/>
    <w:rPr>
      <w:sz w:val="20"/>
      <w:szCs w:val="20"/>
    </w:rPr>
  </w:style>
  <w:style w:type="character" w:styleId="Refernciadenotaapeudepgina">
    <w:name w:val="footnote reference"/>
    <w:semiHidden/>
    <w:rPr>
      <w:vertAlign w:val="superscript"/>
    </w:rPr>
  </w:style>
  <w:style w:type="paragraph" w:styleId="Textindependent">
    <w:name w:val="Body Text"/>
    <w:basedOn w:val="Normal"/>
  </w:style>
  <w:style w:type="character" w:styleId="Enlla">
    <w:name w:val="Hyperlink"/>
    <w:rPr>
      <w:color w:val="0000FF"/>
      <w:u w:val="single"/>
    </w:rPr>
  </w:style>
  <w:style w:type="paragraph" w:styleId="Capalera">
    <w:name w:val="header"/>
    <w:basedOn w:val="Normal"/>
    <w:link w:val="CapaleraCar"/>
    <w:uiPriority w:val="99"/>
    <w:pPr>
      <w:tabs>
        <w:tab w:val="center" w:pos="4252"/>
        <w:tab w:val="right" w:pos="8504"/>
      </w:tabs>
    </w:pPr>
  </w:style>
  <w:style w:type="paragraph" w:styleId="Peu">
    <w:name w:val="footer"/>
    <w:basedOn w:val="Normal"/>
    <w:pPr>
      <w:tabs>
        <w:tab w:val="center" w:pos="4252"/>
        <w:tab w:val="right" w:pos="8504"/>
      </w:tabs>
    </w:pPr>
  </w:style>
  <w:style w:type="character" w:styleId="Nmerodepgina">
    <w:name w:val="page number"/>
    <w:basedOn w:val="Tipusdelletraperdefectedelpargraf"/>
  </w:style>
  <w:style w:type="paragraph" w:styleId="Sagniadetextindependent">
    <w:name w:val="Body Text Indent"/>
    <w:basedOn w:val="Normal"/>
    <w:rPr>
      <w:color w:val="0000FF"/>
      <w:sz w:val="24"/>
    </w:rPr>
  </w:style>
  <w:style w:type="paragraph" w:styleId="Sagniadetextindependent2">
    <w:name w:val="Body Text Indent 2"/>
    <w:basedOn w:val="Normal"/>
    <w:pPr>
      <w:ind w:left="510"/>
    </w:pPr>
  </w:style>
  <w:style w:type="paragraph" w:customStyle="1" w:styleId="msolistparagraph0">
    <w:name w:val="msolistparagraph"/>
    <w:basedOn w:val="Normal"/>
    <w:rsid w:val="00533780"/>
    <w:pPr>
      <w:ind w:left="720"/>
      <w:contextualSpacing/>
    </w:pPr>
    <w:rPr>
      <w:szCs w:val="20"/>
      <w:lang w:eastAsia="ca-ES"/>
    </w:rPr>
  </w:style>
  <w:style w:type="character" w:customStyle="1" w:styleId="CapaleraCar">
    <w:name w:val="Capçalera Car"/>
    <w:link w:val="Capalera"/>
    <w:uiPriority w:val="99"/>
    <w:rsid w:val="00B743C4"/>
    <w:rPr>
      <w:rFonts w:ascii="Arial" w:hAnsi="Arial"/>
      <w:sz w:val="22"/>
      <w:szCs w:val="24"/>
      <w:lang w:val="ca-ES"/>
    </w:rPr>
  </w:style>
  <w:style w:type="table" w:styleId="Taulaambquadrcula">
    <w:name w:val="Table Grid"/>
    <w:basedOn w:val="Taulanormal"/>
    <w:rsid w:val="00CC45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5899556">
      <w:bodyDiv w:val="1"/>
      <w:marLeft w:val="0"/>
      <w:marRight w:val="0"/>
      <w:marTop w:val="0"/>
      <w:marBottom w:val="0"/>
      <w:divBdr>
        <w:top w:val="none" w:sz="0" w:space="0" w:color="auto"/>
        <w:left w:val="none" w:sz="0" w:space="0" w:color="auto"/>
        <w:bottom w:val="none" w:sz="0" w:space="0" w:color="auto"/>
        <w:right w:val="none" w:sz="0" w:space="0" w:color="auto"/>
      </w:divBdr>
    </w:div>
    <w:div w:id="1263033623">
      <w:bodyDiv w:val="1"/>
      <w:marLeft w:val="0"/>
      <w:marRight w:val="0"/>
      <w:marTop w:val="0"/>
      <w:marBottom w:val="0"/>
      <w:divBdr>
        <w:top w:val="none" w:sz="0" w:space="0" w:color="auto"/>
        <w:left w:val="none" w:sz="0" w:space="0" w:color="auto"/>
        <w:bottom w:val="none" w:sz="0" w:space="0" w:color="auto"/>
        <w:right w:val="none" w:sz="0" w:space="0" w:color="auto"/>
      </w:divBdr>
    </w:div>
    <w:div w:id="1676494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ddgi.cat/subvencion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1142</Words>
  <Characters>6284</Characters>
  <Application>Microsoft Office Word</Application>
  <DocSecurity>0</DocSecurity>
  <Lines>52</Lines>
  <Paragraphs>14</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CONVENI</vt:lpstr>
      <vt:lpstr>CONVENI</vt:lpstr>
    </vt:vector>
  </TitlesOfParts>
  <Company/>
  <LinksUpToDate>false</LinksUpToDate>
  <CharactersWithSpaces>7412</CharactersWithSpaces>
  <SharedDoc>false</SharedDoc>
  <HLinks>
    <vt:vector size="6" baseType="variant">
      <vt:variant>
        <vt:i4>2228274</vt:i4>
      </vt:variant>
      <vt:variant>
        <vt:i4>0</vt:i4>
      </vt:variant>
      <vt:variant>
        <vt:i4>0</vt:i4>
      </vt:variant>
      <vt:variant>
        <vt:i4>5</vt:i4>
      </vt:variant>
      <vt:variant>
        <vt:lpwstr>http://www.ddgi.cat/subvencions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dc:title>
  <dc:subject/>
  <dc:creator>Usuari</dc:creator>
  <cp:keywords/>
  <dc:description/>
  <cp:lastModifiedBy>Ricardo Díaz Romero</cp:lastModifiedBy>
  <cp:revision>2</cp:revision>
  <cp:lastPrinted>2009-02-11T10:18:00Z</cp:lastPrinted>
  <dcterms:created xsi:type="dcterms:W3CDTF">2023-04-17T11:48:00Z</dcterms:created>
  <dcterms:modified xsi:type="dcterms:W3CDTF">2023-04-17T11:48:00Z</dcterms:modified>
</cp:coreProperties>
</file>