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21577" w14:textId="1E275A4F" w:rsidR="00D2359A" w:rsidRPr="00870F7E" w:rsidRDefault="00E65C35" w:rsidP="00870F7E">
      <w:pPr>
        <w:pStyle w:val="NormalWeb"/>
        <w:spacing w:after="198" w:line="278" w:lineRule="atLeast"/>
        <w:rPr>
          <w:rFonts w:ascii="Roboto" w:hAnsi="Roboto"/>
          <w:b/>
          <w:bCs/>
          <w:sz w:val="22"/>
          <w:szCs w:val="22"/>
          <w:lang w:val="ca-ES"/>
        </w:rPr>
      </w:pPr>
      <w:r w:rsidRPr="00870F7E">
        <w:rPr>
          <w:rFonts w:ascii="Roboto" w:hAnsi="Roboto"/>
          <w:b/>
          <w:bCs/>
          <w:color w:val="000000"/>
          <w:sz w:val="22"/>
          <w:szCs w:val="22"/>
          <w:lang w:val="es"/>
        </w:rPr>
        <w:t xml:space="preserve">ESTUDIO Y APROBACIÓN DE LA </w:t>
      </w:r>
      <w:r w:rsidR="009A4867">
        <w:rPr>
          <w:rFonts w:ascii="Roboto" w:hAnsi="Roboto"/>
          <w:b/>
          <w:bCs/>
          <w:color w:val="000000"/>
          <w:sz w:val="22"/>
          <w:szCs w:val="22"/>
          <w:lang w:val="es"/>
        </w:rPr>
        <w:t xml:space="preserve">SEGUNDA </w:t>
      </w:r>
      <w:r w:rsidRPr="00870F7E">
        <w:rPr>
          <w:rFonts w:ascii="Roboto" w:hAnsi="Roboto"/>
          <w:b/>
          <w:bCs/>
          <w:color w:val="000000"/>
          <w:sz w:val="22"/>
          <w:szCs w:val="22"/>
          <w:lang w:val="es"/>
        </w:rPr>
        <w:t xml:space="preserve">CONVOCATORIA </w:t>
      </w:r>
      <w:r w:rsidR="00870F7E" w:rsidRPr="00870F7E">
        <w:rPr>
          <w:rFonts w:ascii="Roboto" w:hAnsi="Roboto"/>
          <w:b/>
          <w:bCs/>
          <w:color w:val="000000"/>
          <w:sz w:val="22"/>
          <w:szCs w:val="22"/>
          <w:lang w:val="es"/>
        </w:rPr>
        <w:t>PARA EL</w:t>
      </w:r>
      <w:r w:rsidR="00737581" w:rsidRPr="00870F7E">
        <w:rPr>
          <w:rFonts w:ascii="Roboto" w:hAnsi="Roboto"/>
          <w:b/>
          <w:bCs/>
          <w:color w:val="000000"/>
          <w:sz w:val="22"/>
          <w:szCs w:val="22"/>
          <w:lang w:val="es"/>
        </w:rPr>
        <w:t xml:space="preserve"> 20</w:t>
      </w:r>
      <w:r w:rsidR="00EE3494" w:rsidRPr="00870F7E">
        <w:rPr>
          <w:rFonts w:ascii="Roboto" w:hAnsi="Roboto"/>
          <w:b/>
          <w:bCs/>
          <w:color w:val="000000"/>
          <w:sz w:val="22"/>
          <w:szCs w:val="22"/>
          <w:lang w:val="es"/>
        </w:rPr>
        <w:t>2</w:t>
      </w:r>
      <w:r w:rsidR="00AA4823">
        <w:rPr>
          <w:rFonts w:ascii="Roboto" w:hAnsi="Roboto"/>
          <w:b/>
          <w:bCs/>
          <w:color w:val="000000"/>
          <w:sz w:val="22"/>
          <w:szCs w:val="22"/>
          <w:lang w:val="es"/>
        </w:rPr>
        <w:t>3</w:t>
      </w:r>
      <w:r w:rsidRPr="00870F7E">
        <w:rPr>
          <w:rFonts w:ascii="Roboto" w:hAnsi="Roboto"/>
          <w:b/>
          <w:bCs/>
          <w:sz w:val="22"/>
          <w:szCs w:val="22"/>
          <w:lang w:val="es"/>
        </w:rPr>
        <w:t>, PARA LA</w:t>
      </w:r>
      <w:r w:rsidR="00870F7E">
        <w:rPr>
          <w:rFonts w:ascii="Roboto" w:hAnsi="Roboto"/>
          <w:b/>
          <w:bCs/>
          <w:sz w:val="22"/>
          <w:szCs w:val="22"/>
          <w:lang w:val="es"/>
        </w:rPr>
        <w:t xml:space="preserve"> </w:t>
      </w:r>
      <w:r w:rsidRPr="00870F7E">
        <w:rPr>
          <w:rFonts w:ascii="Roboto" w:hAnsi="Roboto"/>
          <w:b/>
          <w:bCs/>
          <w:color w:val="000000"/>
          <w:sz w:val="22"/>
          <w:szCs w:val="22"/>
          <w:lang w:val="es"/>
        </w:rPr>
        <w:t xml:space="preserve">CONCESIÓN </w:t>
      </w:r>
      <w:r w:rsidRPr="00870F7E">
        <w:rPr>
          <w:rFonts w:ascii="Roboto" w:hAnsi="Roboto"/>
          <w:b/>
          <w:bCs/>
          <w:sz w:val="22"/>
          <w:szCs w:val="22"/>
          <w:lang w:val="es"/>
        </w:rPr>
        <w:t>DE SUBVENCIONES EN RELACIÓN CON EL PROGRAMA DE S</w:t>
      </w:r>
      <w:r w:rsidR="00870F7E">
        <w:rPr>
          <w:rFonts w:ascii="Roboto" w:hAnsi="Roboto"/>
          <w:b/>
          <w:bCs/>
          <w:sz w:val="22"/>
          <w:szCs w:val="22"/>
          <w:lang w:val="es"/>
        </w:rPr>
        <w:t>UB</w:t>
      </w:r>
      <w:r w:rsidRPr="00870F7E">
        <w:rPr>
          <w:rFonts w:ascii="Roboto" w:hAnsi="Roboto"/>
          <w:b/>
          <w:bCs/>
          <w:sz w:val="22"/>
          <w:szCs w:val="22"/>
          <w:lang w:val="es"/>
        </w:rPr>
        <w:t>VENCIONES DE EFICIENCIA ENERGÉTICA Y</w:t>
      </w:r>
      <w:r w:rsidR="00A72426" w:rsidRPr="00870F7E">
        <w:rPr>
          <w:rFonts w:ascii="Roboto" w:hAnsi="Roboto"/>
          <w:b/>
          <w:bCs/>
          <w:color w:val="000000"/>
          <w:sz w:val="22"/>
          <w:szCs w:val="22"/>
          <w:lang w:val="es"/>
        </w:rPr>
        <w:t xml:space="preserve"> AUTOCONSUMO</w:t>
      </w:r>
      <w:r w:rsidRPr="00870F7E">
        <w:rPr>
          <w:rFonts w:ascii="Roboto" w:hAnsi="Roboto"/>
          <w:b/>
          <w:bCs/>
          <w:sz w:val="22"/>
          <w:szCs w:val="22"/>
          <w:lang w:val="es"/>
        </w:rPr>
        <w:t xml:space="preserve"> PARA EL PROCEDIMIENTO DE</w:t>
      </w:r>
      <w:r w:rsidR="00D377A8" w:rsidRPr="00870F7E">
        <w:rPr>
          <w:rFonts w:ascii="Roboto" w:hAnsi="Roboto"/>
          <w:b/>
          <w:bCs/>
          <w:color w:val="000000"/>
          <w:sz w:val="22"/>
          <w:szCs w:val="22"/>
          <w:lang w:val="es"/>
        </w:rPr>
        <w:t xml:space="preserve"> </w:t>
      </w:r>
      <w:r w:rsidR="001F6BEB">
        <w:rPr>
          <w:rFonts w:ascii="Roboto" w:hAnsi="Roboto"/>
          <w:b/>
          <w:bCs/>
          <w:color w:val="000000"/>
          <w:sz w:val="22"/>
          <w:szCs w:val="22"/>
          <w:lang w:val="es"/>
        </w:rPr>
        <w:t>CONCESIÓN DIRECTA</w:t>
      </w:r>
      <w:r w:rsidRPr="00870F7E">
        <w:rPr>
          <w:rFonts w:ascii="Roboto" w:hAnsi="Roboto"/>
          <w:b/>
          <w:bCs/>
          <w:sz w:val="22"/>
          <w:szCs w:val="22"/>
          <w:lang w:val="es"/>
        </w:rPr>
        <w:t xml:space="preserve"> </w:t>
      </w:r>
      <w:r w:rsidR="00737581" w:rsidRPr="00870F7E">
        <w:rPr>
          <w:rFonts w:ascii="Roboto" w:hAnsi="Roboto"/>
          <w:b/>
          <w:bCs/>
          <w:sz w:val="22"/>
          <w:szCs w:val="22"/>
          <w:lang w:val="es"/>
        </w:rPr>
        <w:t>(EXP.</w:t>
      </w:r>
      <w:r w:rsidR="00AA4823">
        <w:rPr>
          <w:rFonts w:ascii="Roboto" w:hAnsi="Roboto"/>
          <w:b/>
          <w:bCs/>
          <w:sz w:val="22"/>
          <w:szCs w:val="22"/>
          <w:lang w:val="es"/>
        </w:rPr>
        <w:t>1059/2023</w:t>
      </w:r>
      <w:r w:rsidR="00A72426" w:rsidRPr="00870F7E">
        <w:rPr>
          <w:rFonts w:ascii="Roboto" w:hAnsi="Roboto"/>
          <w:b/>
          <w:bCs/>
          <w:sz w:val="22"/>
          <w:szCs w:val="22"/>
          <w:lang w:val="es"/>
        </w:rPr>
        <w:t>)</w:t>
      </w:r>
      <w:r w:rsidRPr="00870F7E">
        <w:rPr>
          <w:rFonts w:ascii="Roboto" w:hAnsi="Roboto"/>
          <w:b/>
          <w:bCs/>
          <w:sz w:val="22"/>
          <w:szCs w:val="22"/>
          <w:lang w:val="es"/>
        </w:rPr>
        <w:t xml:space="preserve"> </w:t>
      </w:r>
    </w:p>
    <w:p w14:paraId="58BE5AC8" w14:textId="77777777" w:rsidR="00BA3075" w:rsidRPr="00870F7E" w:rsidRDefault="00BA3075">
      <w:pPr>
        <w:shd w:val="clear" w:color="auto" w:fill="FFFFFF"/>
        <w:jc w:val="both"/>
        <w:rPr>
          <w:rFonts w:ascii="Roboto" w:eastAsia="Times New Roman" w:hAnsi="Roboto" w:cs="Calibri"/>
          <w:color w:val="000000"/>
          <w:sz w:val="22"/>
          <w:szCs w:val="22"/>
          <w:lang w:eastAsia="es-ES" w:bidi="ar-SA"/>
        </w:rPr>
      </w:pPr>
    </w:p>
    <w:p w14:paraId="19ADA1B8" w14:textId="79BFC5C6"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 xml:space="preserve">Ya que tiene que aprobar la </w:t>
      </w:r>
      <w:r w:rsidR="009A4867">
        <w:rPr>
          <w:rFonts w:ascii="Roboto" w:hAnsi="Roboto"/>
          <w:color w:val="000000"/>
          <w:sz w:val="22"/>
          <w:szCs w:val="22"/>
          <w:lang w:val="es" w:eastAsia="es-ES" w:bidi="ar-SA"/>
        </w:rPr>
        <w:t xml:space="preserve">segunda </w:t>
      </w:r>
      <w:r w:rsidRPr="00870F7E">
        <w:rPr>
          <w:rFonts w:ascii="Roboto" w:hAnsi="Roboto"/>
          <w:color w:val="000000"/>
          <w:sz w:val="22"/>
          <w:szCs w:val="22"/>
          <w:lang w:val="es" w:eastAsia="es-ES" w:bidi="ar-SA"/>
        </w:rPr>
        <w:t>convocatoria de concesión de subvenciones para la realización del programa de ayudas de eficiencia energética y</w:t>
      </w:r>
      <w:r w:rsidR="00A72426" w:rsidRPr="00870F7E">
        <w:rPr>
          <w:rFonts w:ascii="Roboto" w:hAnsi="Roboto"/>
          <w:color w:val="000000"/>
          <w:sz w:val="22"/>
          <w:szCs w:val="22"/>
          <w:lang w:val="es" w:eastAsia="es-ES" w:bidi="ar-SA"/>
        </w:rPr>
        <w:t xml:space="preserve"> autoconsumo en los</w:t>
      </w:r>
      <w:r w:rsidRPr="00870F7E">
        <w:rPr>
          <w:rFonts w:ascii="Roboto" w:hAnsi="Roboto"/>
          <w:sz w:val="22"/>
          <w:szCs w:val="22"/>
          <w:lang w:val="es"/>
        </w:rPr>
        <w:t xml:space="preserve"> </w:t>
      </w:r>
      <w:r w:rsidR="00A31CAA" w:rsidRPr="00870F7E">
        <w:rPr>
          <w:rFonts w:ascii="Roboto" w:hAnsi="Roboto"/>
          <w:color w:val="000000"/>
          <w:sz w:val="22"/>
          <w:szCs w:val="22"/>
          <w:lang w:val="es" w:eastAsia="es-ES" w:bidi="ar-SA"/>
        </w:rPr>
        <w:t>municipios</w:t>
      </w:r>
      <w:r w:rsidRPr="00870F7E">
        <w:rPr>
          <w:rFonts w:ascii="Roboto" w:hAnsi="Roboto"/>
          <w:sz w:val="22"/>
          <w:szCs w:val="22"/>
          <w:lang w:val="es"/>
        </w:rPr>
        <w:t xml:space="preserve"> </w:t>
      </w:r>
      <w:r w:rsidRPr="00870F7E">
        <w:rPr>
          <w:rFonts w:ascii="Roboto" w:hAnsi="Roboto"/>
          <w:color w:val="000000"/>
          <w:sz w:val="22"/>
          <w:szCs w:val="22"/>
          <w:lang w:val="es" w:eastAsia="es-ES" w:bidi="ar-SA"/>
        </w:rPr>
        <w:t>de Vandell</w:t>
      </w:r>
      <w:r w:rsidR="00870F7E" w:rsidRPr="00870F7E">
        <w:rPr>
          <w:rFonts w:ascii="Roboto" w:hAnsi="Roboto"/>
          <w:color w:val="000000"/>
          <w:sz w:val="22"/>
          <w:szCs w:val="22"/>
          <w:lang w:val="es" w:eastAsia="es-ES" w:bidi="ar-SA"/>
        </w:rPr>
        <w:t>ó</w:t>
      </w:r>
      <w:r w:rsidRPr="00870F7E">
        <w:rPr>
          <w:rFonts w:ascii="Roboto" w:hAnsi="Roboto"/>
          <w:color w:val="000000"/>
          <w:sz w:val="22"/>
          <w:szCs w:val="22"/>
          <w:lang w:val="es" w:eastAsia="es-ES" w:bidi="ar-SA"/>
        </w:rPr>
        <w:t>s y Hospitalet de</w:t>
      </w:r>
      <w:r w:rsidR="00870F7E" w:rsidRPr="00870F7E">
        <w:rPr>
          <w:rFonts w:ascii="Roboto" w:hAnsi="Roboto"/>
          <w:color w:val="000000"/>
          <w:sz w:val="22"/>
          <w:szCs w:val="22"/>
          <w:lang w:val="es" w:eastAsia="es-ES" w:bidi="ar-SA"/>
        </w:rPr>
        <w:t>l</w:t>
      </w:r>
      <w:r w:rsidRPr="00870F7E">
        <w:rPr>
          <w:rFonts w:ascii="Roboto" w:hAnsi="Roboto"/>
          <w:color w:val="000000"/>
          <w:sz w:val="22"/>
          <w:szCs w:val="22"/>
          <w:lang w:val="es" w:eastAsia="es-ES" w:bidi="ar-SA"/>
        </w:rPr>
        <w:t xml:space="preserve"> Infant</w:t>
      </w:r>
      <w:r w:rsidR="00870F7E" w:rsidRPr="00870F7E">
        <w:rPr>
          <w:rFonts w:ascii="Roboto" w:hAnsi="Roboto"/>
          <w:color w:val="000000"/>
          <w:sz w:val="22"/>
          <w:szCs w:val="22"/>
          <w:lang w:val="es" w:eastAsia="es-ES" w:bidi="ar-SA"/>
        </w:rPr>
        <w:t>e</w:t>
      </w:r>
      <w:r w:rsidRPr="00870F7E">
        <w:rPr>
          <w:rFonts w:ascii="Roboto" w:hAnsi="Roboto"/>
          <w:color w:val="000000"/>
          <w:sz w:val="22"/>
          <w:szCs w:val="22"/>
          <w:lang w:val="es" w:eastAsia="es-ES" w:bidi="ar-SA"/>
        </w:rPr>
        <w:t xml:space="preserve"> </w:t>
      </w:r>
      <w:r w:rsidR="00870F7E" w:rsidRPr="00870F7E">
        <w:rPr>
          <w:rFonts w:ascii="Roboto" w:hAnsi="Roboto"/>
          <w:color w:val="000000"/>
          <w:sz w:val="22"/>
          <w:szCs w:val="22"/>
          <w:lang w:val="es" w:eastAsia="es-ES" w:bidi="ar-SA"/>
        </w:rPr>
        <w:t>año</w:t>
      </w:r>
      <w:r w:rsidRPr="00870F7E">
        <w:rPr>
          <w:rFonts w:ascii="Roboto" w:hAnsi="Roboto"/>
          <w:color w:val="000000"/>
          <w:sz w:val="22"/>
          <w:szCs w:val="22"/>
          <w:lang w:val="es" w:eastAsia="es-ES" w:bidi="ar-SA"/>
        </w:rPr>
        <w:t xml:space="preserve"> 20</w:t>
      </w:r>
      <w:r w:rsidR="00EE3494" w:rsidRPr="00870F7E">
        <w:rPr>
          <w:rFonts w:ascii="Roboto" w:hAnsi="Roboto"/>
          <w:color w:val="000000"/>
          <w:sz w:val="22"/>
          <w:szCs w:val="22"/>
          <w:lang w:val="es" w:eastAsia="es-ES" w:bidi="ar-SA"/>
        </w:rPr>
        <w:t>2</w:t>
      </w:r>
      <w:r w:rsidR="00AA4823">
        <w:rPr>
          <w:rFonts w:ascii="Roboto" w:hAnsi="Roboto"/>
          <w:color w:val="000000"/>
          <w:sz w:val="22"/>
          <w:szCs w:val="22"/>
          <w:lang w:val="es" w:eastAsia="es-ES" w:bidi="ar-SA"/>
        </w:rPr>
        <w:t>3</w:t>
      </w:r>
      <w:r w:rsidR="00A72426" w:rsidRPr="00870F7E">
        <w:rPr>
          <w:rFonts w:ascii="Roboto" w:hAnsi="Roboto"/>
          <w:color w:val="000000"/>
          <w:sz w:val="22"/>
          <w:szCs w:val="22"/>
          <w:lang w:val="es" w:eastAsia="es-ES" w:bidi="ar-SA"/>
        </w:rPr>
        <w:t>.</w:t>
      </w:r>
    </w:p>
    <w:p w14:paraId="3521DB5F"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color w:val="000000"/>
          <w:sz w:val="22"/>
          <w:szCs w:val="22"/>
          <w:lang w:eastAsia="es-ES" w:bidi="ar-SA"/>
        </w:rPr>
        <w:t> </w:t>
      </w:r>
    </w:p>
    <w:p w14:paraId="6EE9A8F2" w14:textId="452C3CDC" w:rsidR="00D2359A" w:rsidRPr="001F6BEB" w:rsidRDefault="00E65C35">
      <w:pPr>
        <w:shd w:val="clear" w:color="auto" w:fill="FFFFFF"/>
        <w:jc w:val="both"/>
        <w:rPr>
          <w:rFonts w:ascii="Roboto" w:hAnsi="Roboto"/>
          <w:sz w:val="22"/>
          <w:szCs w:val="22"/>
          <w:lang w:val="es-ES"/>
        </w:rPr>
      </w:pPr>
      <w:r w:rsidRPr="00870F7E">
        <w:rPr>
          <w:rFonts w:ascii="Roboto" w:hAnsi="Roboto"/>
          <w:color w:val="000000"/>
          <w:sz w:val="22"/>
          <w:szCs w:val="22"/>
          <w:lang w:val="es" w:eastAsia="es-ES" w:bidi="ar-SA"/>
        </w:rPr>
        <w:t>Dado que el régimen específico de esta convocatoria sería: bases reguladoras para la concesión de</w:t>
      </w:r>
      <w:r w:rsidRPr="00870F7E">
        <w:rPr>
          <w:rFonts w:ascii="Roboto" w:hAnsi="Roboto"/>
          <w:color w:val="000000"/>
          <w:sz w:val="22"/>
          <w:szCs w:val="22"/>
          <w:lang w:val="es"/>
        </w:rPr>
        <w:t xml:space="preserve"> </w:t>
      </w:r>
      <w:r w:rsidRPr="00870F7E">
        <w:rPr>
          <w:rFonts w:ascii="Roboto" w:hAnsi="Roboto"/>
          <w:sz w:val="22"/>
          <w:szCs w:val="22"/>
          <w:lang w:val="es"/>
        </w:rPr>
        <w:t xml:space="preserve"> subvenciones</w:t>
      </w:r>
      <w:r w:rsidRPr="00870F7E">
        <w:rPr>
          <w:rFonts w:ascii="Roboto" w:hAnsi="Roboto"/>
          <w:color w:val="000000"/>
          <w:sz w:val="22"/>
          <w:szCs w:val="22"/>
          <w:lang w:val="es"/>
        </w:rPr>
        <w:t xml:space="preserve"> </w:t>
      </w:r>
      <w:r w:rsidRPr="00870F7E">
        <w:rPr>
          <w:rFonts w:ascii="Roboto" w:hAnsi="Roboto"/>
          <w:sz w:val="22"/>
          <w:szCs w:val="22"/>
          <w:lang w:val="es"/>
        </w:rPr>
        <w:t xml:space="preserve">  para la realización del programa de eficiencia energética </w:t>
      </w:r>
      <w:r w:rsidRPr="00870F7E">
        <w:rPr>
          <w:rFonts w:ascii="Roboto" w:hAnsi="Roboto"/>
          <w:color w:val="000000"/>
          <w:sz w:val="22"/>
          <w:szCs w:val="22"/>
          <w:lang w:val="es" w:eastAsia="es-ES" w:bidi="ar-SA"/>
        </w:rPr>
        <w:t xml:space="preserve">y </w:t>
      </w:r>
      <w:r w:rsidRPr="00870F7E">
        <w:rPr>
          <w:rFonts w:ascii="Roboto" w:hAnsi="Roboto"/>
          <w:sz w:val="22"/>
          <w:szCs w:val="22"/>
          <w:lang w:val="es"/>
        </w:rPr>
        <w:t xml:space="preserve">subvenciones al autoconsumo </w:t>
      </w:r>
      <w:r w:rsidR="00870F7E" w:rsidRPr="00870F7E">
        <w:rPr>
          <w:rFonts w:ascii="Roboto" w:hAnsi="Roboto"/>
          <w:sz w:val="22"/>
          <w:szCs w:val="22"/>
          <w:lang w:val="es"/>
        </w:rPr>
        <w:t>al municipio</w:t>
      </w:r>
      <w:r w:rsidRPr="00870F7E">
        <w:rPr>
          <w:rFonts w:ascii="Roboto" w:hAnsi="Roboto"/>
          <w:sz w:val="22"/>
          <w:szCs w:val="22"/>
          <w:lang w:val="es"/>
        </w:rPr>
        <w:t xml:space="preserve">  </w:t>
      </w:r>
      <w:r w:rsidRPr="00870F7E">
        <w:rPr>
          <w:rFonts w:ascii="Roboto" w:hAnsi="Roboto"/>
          <w:color w:val="000000"/>
          <w:sz w:val="22"/>
          <w:szCs w:val="22"/>
          <w:lang w:val="es" w:eastAsia="es-ES" w:bidi="ar-SA"/>
        </w:rPr>
        <w:t xml:space="preserve">de </w:t>
      </w:r>
      <w:r w:rsidR="00870F7E" w:rsidRPr="00870F7E">
        <w:rPr>
          <w:rFonts w:ascii="Roboto" w:hAnsi="Roboto"/>
          <w:color w:val="000000"/>
          <w:sz w:val="22"/>
          <w:szCs w:val="22"/>
          <w:lang w:val="es" w:eastAsia="es-ES" w:bidi="ar-SA"/>
        </w:rPr>
        <w:t>Hospitalet del Infante</w:t>
      </w:r>
      <w:r w:rsidRPr="00870F7E">
        <w:rPr>
          <w:rFonts w:ascii="Roboto" w:hAnsi="Roboto"/>
          <w:color w:val="000000"/>
          <w:sz w:val="22"/>
          <w:szCs w:val="22"/>
          <w:lang w:val="es" w:eastAsia="es-ES" w:bidi="ar-SA"/>
        </w:rPr>
        <w:t xml:space="preserve">, las </w:t>
      </w:r>
      <w:r w:rsidRPr="00870F7E">
        <w:rPr>
          <w:rFonts w:ascii="Roboto" w:hAnsi="Roboto"/>
          <w:sz w:val="22"/>
          <w:szCs w:val="22"/>
          <w:lang w:val="es"/>
        </w:rPr>
        <w:t xml:space="preserve">bases fueron </w:t>
      </w:r>
      <w:r w:rsidRPr="001F6BEB">
        <w:rPr>
          <w:rFonts w:ascii="Roboto" w:hAnsi="Roboto"/>
          <w:sz w:val="22"/>
          <w:szCs w:val="22"/>
          <w:lang w:val="es-ES"/>
        </w:rPr>
        <w:t xml:space="preserve">aprobadas en el Pleno </w:t>
      </w:r>
      <w:r w:rsidRPr="001F6BEB">
        <w:rPr>
          <w:rFonts w:ascii="Roboto" w:hAnsi="Roboto"/>
          <w:color w:val="000000"/>
          <w:sz w:val="22"/>
          <w:szCs w:val="22"/>
          <w:lang w:val="es-ES"/>
        </w:rPr>
        <w:t>del</w:t>
      </w:r>
      <w:r w:rsidRPr="001F6BEB">
        <w:rPr>
          <w:rFonts w:ascii="Roboto" w:hAnsi="Roboto"/>
          <w:sz w:val="22"/>
          <w:szCs w:val="22"/>
          <w:lang w:val="es-ES"/>
        </w:rPr>
        <w:t xml:space="preserve"> </w:t>
      </w:r>
      <w:r w:rsidR="00A31CAA" w:rsidRPr="001F6BEB">
        <w:rPr>
          <w:rFonts w:ascii="Roboto" w:hAnsi="Roboto"/>
          <w:color w:val="000000"/>
          <w:sz w:val="22"/>
          <w:szCs w:val="22"/>
          <w:lang w:val="es-ES"/>
        </w:rPr>
        <w:t>9 de</w:t>
      </w:r>
      <w:r w:rsidRPr="001F6BEB">
        <w:rPr>
          <w:rFonts w:ascii="Roboto" w:hAnsi="Roboto"/>
          <w:sz w:val="22"/>
          <w:szCs w:val="22"/>
          <w:lang w:val="es-ES"/>
        </w:rPr>
        <w:t xml:space="preserve"> noviembre de</w:t>
      </w:r>
      <w:r w:rsidRPr="001F6BEB">
        <w:rPr>
          <w:rFonts w:ascii="Roboto" w:hAnsi="Roboto"/>
          <w:color w:val="000000"/>
          <w:sz w:val="22"/>
          <w:szCs w:val="22"/>
          <w:lang w:val="es-ES"/>
        </w:rPr>
        <w:t xml:space="preserve"> 2016</w:t>
      </w:r>
      <w:r w:rsidR="00A31CAA" w:rsidRPr="001F6BEB">
        <w:rPr>
          <w:rFonts w:ascii="Roboto" w:hAnsi="Roboto"/>
          <w:color w:val="000000"/>
          <w:sz w:val="22"/>
          <w:szCs w:val="22"/>
          <w:lang w:val="es-ES"/>
        </w:rPr>
        <w:t>y</w:t>
      </w:r>
      <w:r w:rsidRPr="001F6BEB">
        <w:rPr>
          <w:rFonts w:ascii="Roboto" w:hAnsi="Roboto"/>
          <w:sz w:val="22"/>
          <w:szCs w:val="22"/>
          <w:lang w:val="es-ES"/>
        </w:rPr>
        <w:t xml:space="preserve"> publicadas definitivamente en el </w:t>
      </w:r>
      <w:r w:rsidRPr="001F6BEB">
        <w:rPr>
          <w:rFonts w:ascii="Roboto" w:hAnsi="Roboto"/>
          <w:color w:val="000000"/>
          <w:sz w:val="22"/>
          <w:szCs w:val="22"/>
          <w:lang w:val="es-ES" w:eastAsia="es-ES" w:bidi="ar-SA"/>
        </w:rPr>
        <w:t>BOPT</w:t>
      </w:r>
      <w:r w:rsidRPr="001F6BEB">
        <w:rPr>
          <w:rFonts w:ascii="Roboto" w:hAnsi="Roboto"/>
          <w:sz w:val="22"/>
          <w:szCs w:val="22"/>
          <w:lang w:val="es-ES"/>
        </w:rPr>
        <w:t xml:space="preserve"> </w:t>
      </w:r>
      <w:proofErr w:type="spellStart"/>
      <w:r w:rsidRPr="001F6BEB">
        <w:rPr>
          <w:rFonts w:ascii="Roboto" w:hAnsi="Roboto"/>
          <w:color w:val="000000"/>
          <w:sz w:val="22"/>
          <w:szCs w:val="22"/>
          <w:lang w:val="es-ES" w:eastAsia="es-ES" w:bidi="ar-SA"/>
        </w:rPr>
        <w:t>num</w:t>
      </w:r>
      <w:proofErr w:type="spellEnd"/>
      <w:r w:rsidRPr="001F6BEB">
        <w:rPr>
          <w:rFonts w:ascii="Roboto" w:hAnsi="Roboto"/>
          <w:color w:val="000000"/>
          <w:sz w:val="22"/>
          <w:szCs w:val="22"/>
          <w:lang w:val="es-ES" w:eastAsia="es-ES" w:bidi="ar-SA"/>
        </w:rPr>
        <w:t>.</w:t>
      </w:r>
      <w:r w:rsidRPr="001F6BEB">
        <w:rPr>
          <w:rFonts w:ascii="Roboto" w:hAnsi="Roboto"/>
          <w:sz w:val="22"/>
          <w:szCs w:val="22"/>
          <w:lang w:val="es-ES"/>
        </w:rPr>
        <w:t xml:space="preserve"> </w:t>
      </w:r>
      <w:r w:rsidR="00A31CAA" w:rsidRPr="001F6BEB">
        <w:rPr>
          <w:rFonts w:ascii="Roboto" w:hAnsi="Roboto"/>
          <w:color w:val="000000"/>
          <w:sz w:val="22"/>
          <w:szCs w:val="22"/>
          <w:lang w:val="es-ES" w:eastAsia="es-ES" w:bidi="ar-SA"/>
        </w:rPr>
        <w:t>221</w:t>
      </w:r>
      <w:r w:rsidRPr="001F6BEB">
        <w:rPr>
          <w:rFonts w:ascii="Roboto" w:hAnsi="Roboto"/>
          <w:sz w:val="22"/>
          <w:szCs w:val="22"/>
          <w:lang w:val="es-ES"/>
        </w:rPr>
        <w:t xml:space="preserve"> </w:t>
      </w:r>
      <w:r w:rsidRPr="001F6BEB">
        <w:rPr>
          <w:rFonts w:ascii="Roboto" w:hAnsi="Roboto"/>
          <w:color w:val="000000"/>
          <w:sz w:val="22"/>
          <w:szCs w:val="22"/>
          <w:lang w:val="es-ES" w:eastAsia="es-ES" w:bidi="ar-SA"/>
        </w:rPr>
        <w:t>de</w:t>
      </w:r>
      <w:r w:rsidRPr="001F6BEB">
        <w:rPr>
          <w:rFonts w:ascii="Roboto" w:hAnsi="Roboto"/>
          <w:sz w:val="22"/>
          <w:szCs w:val="22"/>
          <w:lang w:val="es-ES"/>
        </w:rPr>
        <w:t xml:space="preserve"> </w:t>
      </w:r>
      <w:r w:rsidR="00A31CAA" w:rsidRPr="001F6BEB">
        <w:rPr>
          <w:rFonts w:ascii="Roboto" w:hAnsi="Roboto"/>
          <w:color w:val="000000"/>
          <w:sz w:val="22"/>
          <w:szCs w:val="22"/>
          <w:lang w:val="es-ES" w:eastAsia="es-ES" w:bidi="ar-SA"/>
        </w:rPr>
        <w:t>21/11</w:t>
      </w:r>
      <w:r w:rsidRPr="001F6BEB">
        <w:rPr>
          <w:rFonts w:ascii="Roboto" w:hAnsi="Roboto"/>
          <w:color w:val="000000"/>
          <w:sz w:val="22"/>
          <w:szCs w:val="22"/>
          <w:lang w:val="es-ES" w:eastAsia="es-ES" w:bidi="ar-SA"/>
        </w:rPr>
        <w:t>/201</w:t>
      </w:r>
      <w:r w:rsidR="00A31CAA" w:rsidRPr="001F6BEB">
        <w:rPr>
          <w:rFonts w:ascii="Roboto" w:hAnsi="Roboto"/>
          <w:color w:val="000000"/>
          <w:sz w:val="22"/>
          <w:szCs w:val="22"/>
          <w:lang w:val="es-ES" w:eastAsia="es-ES" w:bidi="ar-SA"/>
        </w:rPr>
        <w:t>6</w:t>
      </w:r>
      <w:r w:rsidRPr="001F6BEB">
        <w:rPr>
          <w:rFonts w:ascii="Roboto" w:hAnsi="Roboto"/>
          <w:sz w:val="22"/>
          <w:szCs w:val="22"/>
          <w:lang w:val="es-ES"/>
        </w:rPr>
        <w:t>, haciendo la aprobación de su modificación al pleno del</w:t>
      </w:r>
      <w:r w:rsidR="00A72426" w:rsidRPr="001F6BEB">
        <w:rPr>
          <w:rFonts w:ascii="Roboto" w:hAnsi="Roboto"/>
          <w:color w:val="000000"/>
          <w:sz w:val="22"/>
          <w:szCs w:val="22"/>
          <w:lang w:val="es-ES" w:eastAsia="es-ES" w:bidi="ar-SA"/>
        </w:rPr>
        <w:t xml:space="preserve">28 de enero, 2021 y publicado definitivamente </w:t>
      </w:r>
      <w:r w:rsidRPr="001F6BEB">
        <w:rPr>
          <w:rFonts w:ascii="Roboto" w:hAnsi="Roboto"/>
          <w:sz w:val="22"/>
          <w:szCs w:val="22"/>
          <w:lang w:val="es-ES"/>
        </w:rPr>
        <w:t xml:space="preserve">en el </w:t>
      </w:r>
      <w:r w:rsidR="00A72426" w:rsidRPr="001F6BEB">
        <w:rPr>
          <w:rFonts w:ascii="Roboto" w:hAnsi="Roboto"/>
          <w:color w:val="000000"/>
          <w:sz w:val="22"/>
          <w:szCs w:val="22"/>
          <w:lang w:val="es-ES" w:eastAsia="es-ES" w:bidi="ar-SA"/>
        </w:rPr>
        <w:t>BOP</w:t>
      </w:r>
      <w:r w:rsidR="00D377A8" w:rsidRPr="001F6BEB">
        <w:rPr>
          <w:rFonts w:ascii="Roboto" w:hAnsi="Roboto"/>
          <w:color w:val="000000"/>
          <w:sz w:val="22"/>
          <w:szCs w:val="22"/>
          <w:lang w:val="es-ES" w:eastAsia="es-ES" w:bidi="ar-SA"/>
        </w:rPr>
        <w:t>T</w:t>
      </w:r>
      <w:r w:rsidRPr="001F6BEB">
        <w:rPr>
          <w:rFonts w:ascii="Roboto" w:hAnsi="Roboto"/>
          <w:sz w:val="22"/>
          <w:szCs w:val="22"/>
          <w:lang w:val="es-ES"/>
        </w:rPr>
        <w:t xml:space="preserve"> </w:t>
      </w:r>
      <w:r w:rsidR="00A72426" w:rsidRPr="001F6BEB">
        <w:rPr>
          <w:rFonts w:ascii="Roboto" w:hAnsi="Roboto"/>
          <w:color w:val="000000"/>
          <w:sz w:val="22"/>
          <w:szCs w:val="22"/>
          <w:lang w:val="es-ES" w:eastAsia="es-ES" w:bidi="ar-SA"/>
        </w:rPr>
        <w:t>CVE 2021-020 51 de 16 de marzo de 2021</w:t>
      </w:r>
      <w:r w:rsidR="001F6BEB" w:rsidRPr="001F6BEB">
        <w:rPr>
          <w:rFonts w:ascii="Roboto" w:hAnsi="Roboto"/>
          <w:color w:val="000000"/>
          <w:sz w:val="22"/>
          <w:szCs w:val="22"/>
          <w:lang w:val="es-ES" w:eastAsia="es-ES" w:bidi="ar-SA"/>
        </w:rPr>
        <w:t xml:space="preserve">y </w:t>
      </w:r>
      <w:r w:rsidR="001F6BEB" w:rsidRPr="001F6BEB">
        <w:rPr>
          <w:rFonts w:ascii="Roboto" w:eastAsia="Times New Roman" w:hAnsi="Roboto" w:cs="Times New Roman"/>
          <w:color w:val="000000"/>
          <w:sz w:val="22"/>
          <w:szCs w:val="22"/>
          <w:lang w:val="es-ES" w:eastAsia="es-ES" w:bidi="ar-SA"/>
        </w:rPr>
        <w:t xml:space="preserve">realizando una nueva modificación aprobada al Pleno de 31 de marzo de 2022 y publicadas definitivamente al BOPT CVE 2022-03883 de 19 de mayo de 2022, </w:t>
      </w:r>
      <w:r w:rsidRPr="001F6BEB">
        <w:rPr>
          <w:rFonts w:ascii="Roboto" w:hAnsi="Roboto"/>
          <w:sz w:val="22"/>
          <w:szCs w:val="22"/>
          <w:lang w:val="es-ES"/>
        </w:rPr>
        <w:t xml:space="preserve"> y están</w:t>
      </w:r>
      <w:r w:rsidRPr="001F6BEB">
        <w:rPr>
          <w:rFonts w:ascii="Roboto" w:hAnsi="Roboto"/>
          <w:color w:val="000000"/>
          <w:sz w:val="22"/>
          <w:szCs w:val="22"/>
          <w:lang w:val="es-ES" w:eastAsia="es-ES" w:bidi="ar-SA"/>
        </w:rPr>
        <w:t xml:space="preserve"> totalmente transcritos en la página web del Ayuntamiento de </w:t>
      </w:r>
      <w:r w:rsidR="00870F7E" w:rsidRPr="001F6BEB">
        <w:rPr>
          <w:rFonts w:ascii="Roboto" w:hAnsi="Roboto"/>
          <w:color w:val="000000"/>
          <w:sz w:val="22"/>
          <w:szCs w:val="22"/>
          <w:lang w:val="es-ES" w:eastAsia="es-ES" w:bidi="ar-SA"/>
        </w:rPr>
        <w:t>Vandellós y Hospitalet del Infante</w:t>
      </w:r>
      <w:r w:rsidRPr="001F6BEB">
        <w:rPr>
          <w:rFonts w:ascii="Roboto" w:hAnsi="Roboto"/>
          <w:color w:val="000000"/>
          <w:sz w:val="22"/>
          <w:szCs w:val="22"/>
          <w:lang w:val="es-ES" w:eastAsia="es-ES" w:bidi="ar-SA"/>
        </w:rPr>
        <w:t>, en el apartado de Gobierno Abierto y Transparencia: Convocatorias de</w:t>
      </w:r>
      <w:r w:rsidRPr="001F6BEB">
        <w:rPr>
          <w:rFonts w:ascii="Roboto" w:hAnsi="Roboto"/>
          <w:sz w:val="22"/>
          <w:szCs w:val="22"/>
          <w:lang w:val="es-ES"/>
        </w:rPr>
        <w:t xml:space="preserve"> subvenciones y</w:t>
      </w:r>
      <w:r w:rsidRPr="001F6BEB">
        <w:rPr>
          <w:rFonts w:ascii="Roboto" w:hAnsi="Roboto"/>
          <w:color w:val="000000"/>
          <w:sz w:val="22"/>
          <w:szCs w:val="22"/>
          <w:lang w:val="es-ES" w:eastAsia="es-ES" w:bidi="ar-SA"/>
        </w:rPr>
        <w:t xml:space="preserve"> </w:t>
      </w:r>
      <w:r w:rsidR="00AA4823">
        <w:rPr>
          <w:rFonts w:ascii="Roboto" w:hAnsi="Roboto"/>
          <w:color w:val="000000"/>
          <w:sz w:val="22"/>
          <w:szCs w:val="22"/>
          <w:lang w:val="es-ES" w:eastAsia="es-ES" w:bidi="ar-SA"/>
        </w:rPr>
        <w:t>ayudas</w:t>
      </w:r>
      <w:r w:rsidRPr="001F6BEB">
        <w:rPr>
          <w:rFonts w:ascii="Roboto" w:hAnsi="Roboto"/>
          <w:color w:val="000000"/>
          <w:sz w:val="22"/>
          <w:szCs w:val="22"/>
          <w:lang w:val="es-ES" w:eastAsia="es-ES" w:bidi="ar-SA"/>
        </w:rPr>
        <w:t>.</w:t>
      </w:r>
      <w:r w:rsidRPr="001F6BEB">
        <w:rPr>
          <w:rFonts w:ascii="Roboto" w:hAnsi="Roboto"/>
          <w:sz w:val="22"/>
          <w:szCs w:val="22"/>
          <w:lang w:val="es-ES"/>
        </w:rPr>
        <w:t xml:space="preserve"> </w:t>
      </w:r>
    </w:p>
    <w:p w14:paraId="1503392A" w14:textId="77777777" w:rsidR="00D2359A" w:rsidRPr="001F6BEB" w:rsidRDefault="00E65C35">
      <w:pPr>
        <w:shd w:val="clear" w:color="auto" w:fill="FFFFFF"/>
        <w:jc w:val="both"/>
        <w:rPr>
          <w:rFonts w:ascii="Roboto" w:hAnsi="Roboto"/>
          <w:sz w:val="22"/>
          <w:szCs w:val="22"/>
          <w:lang w:val="es-ES"/>
        </w:rPr>
      </w:pPr>
      <w:r w:rsidRPr="001F6BEB">
        <w:rPr>
          <w:rFonts w:ascii="Roboto" w:eastAsia="Times New Roman" w:hAnsi="Roboto" w:cs="Calibri"/>
          <w:sz w:val="22"/>
          <w:szCs w:val="22"/>
          <w:lang w:val="es-ES" w:eastAsia="es-ES" w:bidi="ar-SA"/>
        </w:rPr>
        <w:t> </w:t>
      </w:r>
    </w:p>
    <w:p w14:paraId="37B4AD71" w14:textId="01E22A47" w:rsidR="00D2359A" w:rsidRPr="00870F7E" w:rsidRDefault="00E65C35">
      <w:pPr>
        <w:shd w:val="clear" w:color="auto" w:fill="FFFFFF"/>
        <w:jc w:val="both"/>
        <w:rPr>
          <w:rFonts w:ascii="Roboto" w:hAnsi="Roboto"/>
          <w:sz w:val="22"/>
          <w:szCs w:val="22"/>
        </w:rPr>
      </w:pPr>
      <w:r w:rsidRPr="00870F7E">
        <w:rPr>
          <w:rFonts w:ascii="Roboto" w:hAnsi="Roboto"/>
          <w:sz w:val="22"/>
          <w:szCs w:val="22"/>
          <w:lang w:val="es" w:eastAsia="es-ES" w:bidi="ar-SA"/>
        </w:rPr>
        <w:t>Teniendo en cuenta que el crédito presupuestario al que se destinan las subvenciones del presupuesto de gastos municipales del ejercicio</w:t>
      </w:r>
      <w:r w:rsidR="00870F7E" w:rsidRPr="00870F7E">
        <w:rPr>
          <w:rFonts w:ascii="Roboto" w:hAnsi="Roboto"/>
          <w:sz w:val="22"/>
          <w:szCs w:val="22"/>
          <w:lang w:val="es" w:eastAsia="es-ES" w:bidi="ar-SA"/>
        </w:rPr>
        <w:t xml:space="preserve"> </w:t>
      </w:r>
      <w:r w:rsidR="00EE3494" w:rsidRPr="00870F7E">
        <w:rPr>
          <w:rFonts w:ascii="Roboto" w:hAnsi="Roboto"/>
          <w:sz w:val="22"/>
          <w:szCs w:val="22"/>
          <w:lang w:val="es" w:eastAsia="es-ES" w:bidi="ar-SA"/>
        </w:rPr>
        <w:t>202</w:t>
      </w:r>
      <w:r w:rsidR="00AA4823">
        <w:rPr>
          <w:rFonts w:ascii="Roboto" w:hAnsi="Roboto"/>
          <w:sz w:val="22"/>
          <w:szCs w:val="22"/>
          <w:lang w:val="es" w:eastAsia="es-ES" w:bidi="ar-SA"/>
        </w:rPr>
        <w:t>3</w:t>
      </w:r>
      <w:r w:rsidR="00BD6E2A" w:rsidRPr="00870F7E">
        <w:rPr>
          <w:rFonts w:ascii="Roboto" w:hAnsi="Roboto"/>
          <w:sz w:val="22"/>
          <w:szCs w:val="22"/>
          <w:lang w:val="es" w:eastAsia="es-ES" w:bidi="ar-SA"/>
        </w:rPr>
        <w:t>,</w:t>
      </w:r>
      <w:r w:rsidR="00870F7E" w:rsidRPr="00870F7E">
        <w:rPr>
          <w:rFonts w:ascii="Roboto" w:hAnsi="Roboto"/>
          <w:sz w:val="22"/>
          <w:szCs w:val="22"/>
          <w:lang w:val="es" w:eastAsia="es-ES" w:bidi="ar-SA"/>
        </w:rPr>
        <w:t xml:space="preserve"> </w:t>
      </w:r>
      <w:r w:rsidRPr="00870F7E">
        <w:rPr>
          <w:rFonts w:ascii="Roboto" w:hAnsi="Roboto"/>
          <w:sz w:val="22"/>
          <w:szCs w:val="22"/>
          <w:lang w:val="es"/>
        </w:rPr>
        <w:t>por un</w:t>
      </w:r>
      <w:r w:rsidR="00870F7E" w:rsidRPr="00870F7E">
        <w:rPr>
          <w:rFonts w:ascii="Roboto" w:hAnsi="Roboto"/>
          <w:sz w:val="22"/>
          <w:szCs w:val="22"/>
          <w:lang w:val="es"/>
        </w:rPr>
        <w:t xml:space="preserve"> </w:t>
      </w:r>
      <w:r w:rsidRPr="00870F7E">
        <w:rPr>
          <w:rFonts w:ascii="Roboto" w:hAnsi="Roboto"/>
          <w:sz w:val="22"/>
          <w:szCs w:val="22"/>
          <w:lang w:val="es" w:eastAsia="es-ES" w:bidi="ar-SA"/>
        </w:rPr>
        <w:t>importe</w:t>
      </w:r>
      <w:r w:rsidRPr="00870F7E">
        <w:rPr>
          <w:rFonts w:ascii="Roboto" w:hAnsi="Roboto"/>
          <w:sz w:val="22"/>
          <w:szCs w:val="22"/>
          <w:lang w:val="es"/>
        </w:rPr>
        <w:t xml:space="preserve"> total de </w:t>
      </w:r>
      <w:r w:rsidR="001F6BEB">
        <w:rPr>
          <w:rFonts w:ascii="Roboto" w:hAnsi="Roboto"/>
          <w:sz w:val="22"/>
          <w:szCs w:val="22"/>
          <w:lang w:val="es" w:eastAsia="es-ES" w:bidi="ar-SA"/>
        </w:rPr>
        <w:t>25</w:t>
      </w:r>
      <w:r w:rsidR="00870F7E" w:rsidRPr="00870F7E">
        <w:rPr>
          <w:rFonts w:ascii="Roboto" w:hAnsi="Roboto"/>
          <w:sz w:val="22"/>
          <w:szCs w:val="22"/>
          <w:lang w:val="es" w:eastAsia="es-ES" w:bidi="ar-SA"/>
        </w:rPr>
        <w:t>.</w:t>
      </w:r>
      <w:r w:rsidR="00A72426" w:rsidRPr="00870F7E">
        <w:rPr>
          <w:rFonts w:ascii="Roboto" w:hAnsi="Roboto"/>
          <w:sz w:val="22"/>
          <w:szCs w:val="22"/>
          <w:lang w:val="es" w:eastAsia="es-ES" w:bidi="ar-SA"/>
        </w:rPr>
        <w:t>0</w:t>
      </w:r>
      <w:r w:rsidR="00EE3494" w:rsidRPr="00870F7E">
        <w:rPr>
          <w:rFonts w:ascii="Roboto" w:hAnsi="Roboto"/>
          <w:sz w:val="22"/>
          <w:szCs w:val="22"/>
          <w:lang w:val="es" w:eastAsia="es-ES" w:bidi="ar-SA"/>
        </w:rPr>
        <w:t>00,</w:t>
      </w:r>
      <w:r w:rsidR="00B20850" w:rsidRPr="00870F7E">
        <w:rPr>
          <w:rFonts w:ascii="Roboto" w:hAnsi="Roboto"/>
          <w:sz w:val="22"/>
          <w:szCs w:val="22"/>
          <w:lang w:val="es" w:eastAsia="es-ES" w:bidi="ar-SA"/>
        </w:rPr>
        <w:t>00 euros, sería:</w:t>
      </w:r>
    </w:p>
    <w:p w14:paraId="296E8FD5"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sz w:val="22"/>
          <w:szCs w:val="22"/>
          <w:lang w:eastAsia="es-ES" w:bidi="ar-SA"/>
        </w:rPr>
        <w:t> </w:t>
      </w:r>
    </w:p>
    <w:p w14:paraId="1190B8AC" w14:textId="2C1C6117" w:rsidR="00D2359A" w:rsidRPr="00870F7E" w:rsidRDefault="001F6BEB">
      <w:pPr>
        <w:numPr>
          <w:ilvl w:val="0"/>
          <w:numId w:val="1"/>
        </w:numPr>
        <w:spacing w:after="160" w:line="247" w:lineRule="auto"/>
        <w:jc w:val="both"/>
        <w:rPr>
          <w:rFonts w:ascii="Roboto" w:eastAsia="Calibri" w:hAnsi="Roboto" w:cs="Times New Roman"/>
          <w:sz w:val="22"/>
          <w:szCs w:val="22"/>
          <w:lang w:eastAsia="en-US" w:bidi="ar-SA"/>
        </w:rPr>
      </w:pPr>
      <w:r>
        <w:rPr>
          <w:rFonts w:ascii="Roboto" w:eastAsia="Calibri" w:hAnsi="Roboto" w:cs="Times New Roman"/>
          <w:sz w:val="22"/>
          <w:szCs w:val="22"/>
          <w:lang w:eastAsia="en-US" w:bidi="ar-SA"/>
        </w:rPr>
        <w:t>202</w:t>
      </w:r>
      <w:r w:rsidR="00AA4823">
        <w:rPr>
          <w:rFonts w:ascii="Roboto" w:eastAsia="Calibri" w:hAnsi="Roboto" w:cs="Times New Roman"/>
          <w:sz w:val="22"/>
          <w:szCs w:val="22"/>
          <w:lang w:eastAsia="en-US" w:bidi="ar-SA"/>
        </w:rPr>
        <w:t>3</w:t>
      </w:r>
      <w:r>
        <w:rPr>
          <w:rFonts w:ascii="Roboto" w:eastAsia="Calibri" w:hAnsi="Roboto" w:cs="Times New Roman"/>
          <w:sz w:val="22"/>
          <w:szCs w:val="22"/>
          <w:lang w:eastAsia="en-US" w:bidi="ar-SA"/>
        </w:rPr>
        <w:t>-22-</w:t>
      </w:r>
      <w:r w:rsidRPr="00B20850">
        <w:rPr>
          <w:rFonts w:ascii="Roboto" w:eastAsia="Calibri" w:hAnsi="Roboto" w:cs="Times New Roman"/>
          <w:sz w:val="22"/>
          <w:szCs w:val="22"/>
          <w:lang w:eastAsia="en-US" w:bidi="ar-SA"/>
        </w:rPr>
        <w:t xml:space="preserve">43 </w:t>
      </w:r>
      <w:r>
        <w:rPr>
          <w:rFonts w:ascii="Roboto" w:eastAsia="Calibri" w:hAnsi="Roboto" w:cs="Times New Roman"/>
          <w:sz w:val="22"/>
          <w:szCs w:val="22"/>
          <w:lang w:eastAsia="en-US" w:bidi="ar-SA"/>
        </w:rPr>
        <w:t>-</w:t>
      </w:r>
      <w:r w:rsidRPr="00B20850">
        <w:rPr>
          <w:rFonts w:ascii="Roboto" w:eastAsia="Calibri" w:hAnsi="Roboto" w:cs="Times New Roman"/>
          <w:sz w:val="22"/>
          <w:szCs w:val="22"/>
          <w:lang w:eastAsia="en-US" w:bidi="ar-SA"/>
        </w:rPr>
        <w:t>480</w:t>
      </w:r>
      <w:r w:rsidR="00AA4823">
        <w:rPr>
          <w:rFonts w:ascii="Roboto" w:eastAsia="Calibri" w:hAnsi="Roboto" w:cs="Times New Roman"/>
          <w:sz w:val="22"/>
          <w:szCs w:val="22"/>
          <w:lang w:eastAsia="en-US" w:bidi="ar-SA"/>
        </w:rPr>
        <w:t>043</w:t>
      </w:r>
      <w:r w:rsidRPr="00B20850">
        <w:rPr>
          <w:rFonts w:ascii="Roboto" w:eastAsia="Calibri" w:hAnsi="Roboto" w:cs="Times New Roman"/>
          <w:sz w:val="22"/>
          <w:szCs w:val="22"/>
          <w:lang w:eastAsia="en-US" w:bidi="ar-SA"/>
        </w:rPr>
        <w:t xml:space="preserve">  </w:t>
      </w:r>
      <w:r>
        <w:rPr>
          <w:rFonts w:ascii="Roboto" w:hAnsi="Roboto"/>
          <w:sz w:val="22"/>
          <w:szCs w:val="22"/>
          <w:lang w:val="es" w:eastAsia="en-US" w:bidi="ar-SA"/>
        </w:rPr>
        <w:t>SUBVENCIÓN</w:t>
      </w:r>
      <w:r w:rsidR="009345A6" w:rsidRPr="00870F7E">
        <w:rPr>
          <w:rFonts w:ascii="Roboto" w:hAnsi="Roboto"/>
          <w:sz w:val="22"/>
          <w:szCs w:val="22"/>
          <w:lang w:val="es" w:eastAsia="en-US" w:bidi="ar-SA"/>
        </w:rPr>
        <w:t xml:space="preserve"> DE EFICIENCIA ENERGÉTICA</w:t>
      </w:r>
      <w:r w:rsidR="00870F7E" w:rsidRPr="00870F7E">
        <w:rPr>
          <w:rFonts w:ascii="Roboto" w:hAnsi="Roboto"/>
          <w:sz w:val="22"/>
          <w:szCs w:val="22"/>
          <w:lang w:val="es" w:eastAsia="en-US" w:bidi="ar-SA"/>
        </w:rPr>
        <w:t xml:space="preserve"> </w:t>
      </w:r>
      <w:r>
        <w:rPr>
          <w:rFonts w:ascii="Roboto" w:hAnsi="Roboto"/>
          <w:sz w:val="22"/>
          <w:szCs w:val="22"/>
          <w:lang w:val="es" w:eastAsia="en-US" w:bidi="ar-SA"/>
        </w:rPr>
        <w:t>25</w:t>
      </w:r>
      <w:r w:rsidR="00870F7E" w:rsidRPr="00870F7E">
        <w:rPr>
          <w:rFonts w:ascii="Roboto" w:hAnsi="Roboto"/>
          <w:sz w:val="22"/>
          <w:szCs w:val="22"/>
          <w:lang w:val="es" w:eastAsia="en-US" w:bidi="ar-SA"/>
        </w:rPr>
        <w:t>.</w:t>
      </w:r>
      <w:r w:rsidR="00EE3494" w:rsidRPr="00870F7E">
        <w:rPr>
          <w:rFonts w:ascii="Roboto" w:hAnsi="Roboto"/>
          <w:sz w:val="22"/>
          <w:szCs w:val="22"/>
          <w:lang w:val="es" w:eastAsia="en-US" w:bidi="ar-SA"/>
        </w:rPr>
        <w:t>0</w:t>
      </w:r>
      <w:r w:rsidR="00B20850" w:rsidRPr="00870F7E">
        <w:rPr>
          <w:rFonts w:ascii="Roboto" w:hAnsi="Roboto"/>
          <w:sz w:val="22"/>
          <w:szCs w:val="22"/>
          <w:lang w:val="es" w:eastAsia="en-US" w:bidi="ar-SA"/>
        </w:rPr>
        <w:t>00,00 euros</w:t>
      </w:r>
      <w:r w:rsidR="009345A6" w:rsidRPr="00870F7E">
        <w:rPr>
          <w:rFonts w:ascii="Roboto" w:hAnsi="Roboto"/>
          <w:sz w:val="22"/>
          <w:szCs w:val="22"/>
          <w:lang w:val="es"/>
        </w:rPr>
        <w:t xml:space="preserve"> </w:t>
      </w:r>
    </w:p>
    <w:p w14:paraId="78094D3D" w14:textId="77777777" w:rsidR="00D2359A" w:rsidRPr="00870F7E" w:rsidRDefault="00D2359A">
      <w:pPr>
        <w:spacing w:after="160" w:line="247" w:lineRule="auto"/>
        <w:jc w:val="both"/>
        <w:rPr>
          <w:rFonts w:ascii="Roboto" w:hAnsi="Roboto"/>
          <w:sz w:val="22"/>
          <w:szCs w:val="22"/>
        </w:rPr>
      </w:pPr>
    </w:p>
    <w:p w14:paraId="17E50430" w14:textId="77777777"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n-US" w:bidi="ar-SA"/>
        </w:rPr>
        <w:t>En cuanto a la finalidad, condiciones y finalidad de la concesión de subvenciones convocadas, los requisitos para solicitarlas, los documentos e información que se adjuntarán a la solicitud, así como los criterios de valoración y distribución se establecen en las normas específicas que rigen la convocatoria.</w:t>
      </w:r>
    </w:p>
    <w:p w14:paraId="47DE75FC" w14:textId="77777777" w:rsidR="00D2359A" w:rsidRPr="00870F7E" w:rsidRDefault="00D2359A">
      <w:pPr>
        <w:shd w:val="clear" w:color="auto" w:fill="FFFFFF"/>
        <w:jc w:val="both"/>
        <w:rPr>
          <w:rFonts w:ascii="Roboto" w:hAnsi="Roboto"/>
          <w:sz w:val="22"/>
          <w:szCs w:val="22"/>
        </w:rPr>
      </w:pPr>
    </w:p>
    <w:p w14:paraId="3C612880" w14:textId="77777777"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Los solicitantes deberán demostrar mediante una declaración responsable que cumplen los requisitos para ser beneficiario previstos en el artículo 13 de la Ley 38/2003, de 18 de noviembre, de Subvenciones Generales, así como el cumplimiento de obligaciones tributarias y de seguridad social (o, en este caso, presentar la autorización para que el Ayuntamiento consulte estos datos).</w:t>
      </w:r>
    </w:p>
    <w:p w14:paraId="765B9C2D"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color w:val="000000"/>
          <w:sz w:val="22"/>
          <w:szCs w:val="22"/>
          <w:lang w:eastAsia="es-ES" w:bidi="ar-SA"/>
        </w:rPr>
        <w:t> </w:t>
      </w:r>
    </w:p>
    <w:p w14:paraId="338356D8" w14:textId="46F93CEE"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 xml:space="preserve">Dado que el régimen de concesión es: </w:t>
      </w:r>
      <w:r w:rsidR="001F6BEB">
        <w:rPr>
          <w:rFonts w:ascii="Roboto" w:hAnsi="Roboto"/>
          <w:color w:val="000000"/>
          <w:sz w:val="22"/>
          <w:szCs w:val="22"/>
          <w:lang w:val="es" w:eastAsia="es-ES" w:bidi="ar-SA"/>
        </w:rPr>
        <w:t>concesión directa</w:t>
      </w:r>
      <w:r w:rsidRPr="00870F7E">
        <w:rPr>
          <w:rFonts w:ascii="Roboto" w:hAnsi="Roboto"/>
          <w:color w:val="000000"/>
          <w:sz w:val="22"/>
          <w:szCs w:val="22"/>
          <w:lang w:val="es" w:eastAsia="es-ES" w:bidi="ar-SA"/>
        </w:rPr>
        <w:t xml:space="preserve">. </w:t>
      </w:r>
      <w:r w:rsidR="009342D7" w:rsidRPr="009342D7">
        <w:rPr>
          <w:rFonts w:ascii="Roboto" w:hAnsi="Roboto"/>
          <w:color w:val="000000"/>
          <w:sz w:val="22"/>
          <w:szCs w:val="22"/>
          <w:lang w:val="es" w:eastAsia="es-ES" w:bidi="ar-SA"/>
        </w:rPr>
        <w:t>Convocatoria única</w:t>
      </w:r>
      <w:r w:rsidRPr="00870F7E">
        <w:rPr>
          <w:rFonts w:ascii="Roboto" w:hAnsi="Roboto"/>
          <w:color w:val="000000"/>
          <w:sz w:val="22"/>
          <w:szCs w:val="22"/>
          <w:lang w:val="es" w:eastAsia="es-ES" w:bidi="ar-SA"/>
        </w:rPr>
        <w:t>.</w:t>
      </w:r>
    </w:p>
    <w:p w14:paraId="50A776E8"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color w:val="000000"/>
          <w:sz w:val="22"/>
          <w:szCs w:val="22"/>
          <w:lang w:eastAsia="es-ES" w:bidi="ar-SA"/>
        </w:rPr>
        <w:t> </w:t>
      </w:r>
    </w:p>
    <w:p w14:paraId="43898556" w14:textId="77777777"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En cuanto a los órganos de instrucción y resolución, son:</w:t>
      </w:r>
    </w:p>
    <w:p w14:paraId="0DCD1308"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color w:val="000000"/>
          <w:sz w:val="22"/>
          <w:szCs w:val="22"/>
          <w:lang w:eastAsia="es-ES" w:bidi="ar-SA"/>
        </w:rPr>
        <w:t> </w:t>
      </w:r>
    </w:p>
    <w:p w14:paraId="0F5FC4C5" w14:textId="77777777"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lastRenderedPageBreak/>
        <w:t>- Órgano competente para la instrucción del procedimiento: Departamento de Promoción Económica.</w:t>
      </w:r>
    </w:p>
    <w:p w14:paraId="680C6925" w14:textId="77777777"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 Órgano competente para la resolución del procedimiento: Junta de Gobierno Local.</w:t>
      </w:r>
    </w:p>
    <w:p w14:paraId="3F2A9765"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color w:val="000000"/>
          <w:sz w:val="22"/>
          <w:szCs w:val="22"/>
          <w:lang w:eastAsia="es-ES" w:bidi="ar-SA"/>
        </w:rPr>
        <w:t> </w:t>
      </w:r>
    </w:p>
    <w:p w14:paraId="5FFEC732" w14:textId="4D1C5824" w:rsidR="00D2359A" w:rsidRDefault="00E65C35">
      <w:pPr>
        <w:spacing w:after="160" w:line="247" w:lineRule="auto"/>
        <w:jc w:val="both"/>
        <w:rPr>
          <w:rFonts w:ascii="Roboto" w:hAnsi="Roboto"/>
          <w:sz w:val="22"/>
          <w:szCs w:val="22"/>
          <w:lang w:val="es" w:eastAsia="en-US" w:bidi="ar-SA"/>
        </w:rPr>
      </w:pPr>
      <w:r w:rsidRPr="00870F7E">
        <w:rPr>
          <w:rFonts w:ascii="Roboto" w:hAnsi="Roboto"/>
          <w:color w:val="000000"/>
          <w:sz w:val="22"/>
          <w:szCs w:val="22"/>
          <w:lang w:val="es" w:eastAsia="en-US" w:bidi="ar-SA"/>
        </w:rPr>
        <w:t xml:space="preserve">Dado que los plazos de presentación de solicitudes serán: hasta el </w:t>
      </w:r>
      <w:r w:rsidR="00513AF7">
        <w:rPr>
          <w:rFonts w:ascii="Roboto" w:hAnsi="Roboto"/>
          <w:color w:val="000000"/>
          <w:sz w:val="22"/>
          <w:szCs w:val="22"/>
          <w:lang w:val="es" w:eastAsia="en-US" w:bidi="ar-SA"/>
        </w:rPr>
        <w:t>30 de septiembre de 202</w:t>
      </w:r>
      <w:r w:rsidR="00AA4823">
        <w:rPr>
          <w:rFonts w:ascii="Roboto" w:hAnsi="Roboto"/>
          <w:color w:val="000000"/>
          <w:sz w:val="22"/>
          <w:szCs w:val="22"/>
          <w:lang w:val="es" w:eastAsia="en-US" w:bidi="ar-SA"/>
        </w:rPr>
        <w:t>3</w:t>
      </w:r>
      <w:r w:rsidRPr="00870F7E">
        <w:rPr>
          <w:rFonts w:ascii="Roboto" w:hAnsi="Roboto"/>
          <w:sz w:val="22"/>
          <w:szCs w:val="22"/>
          <w:lang w:val="es" w:eastAsia="en-US" w:bidi="ar-SA"/>
        </w:rPr>
        <w:t>.</w:t>
      </w:r>
    </w:p>
    <w:p w14:paraId="745F1C87" w14:textId="480C7239" w:rsidR="00513AF7" w:rsidRPr="00513AF7" w:rsidRDefault="00513AF7" w:rsidP="00513AF7">
      <w:pPr>
        <w:spacing w:after="160" w:line="247" w:lineRule="auto"/>
        <w:jc w:val="both"/>
        <w:rPr>
          <w:rFonts w:ascii="Roboto" w:hAnsi="Roboto"/>
          <w:sz w:val="22"/>
          <w:szCs w:val="22"/>
          <w:lang w:val="es" w:eastAsia="en-US" w:bidi="ar-SA"/>
        </w:rPr>
      </w:pPr>
      <w:r w:rsidRPr="00513AF7">
        <w:rPr>
          <w:rFonts w:ascii="Roboto" w:hAnsi="Roboto"/>
          <w:sz w:val="22"/>
          <w:szCs w:val="22"/>
          <w:lang w:val="es" w:eastAsia="en-US" w:bidi="ar-SA"/>
        </w:rPr>
        <w:t>Dada la naturaleza de la convocatoria es de 202</w:t>
      </w:r>
      <w:r w:rsidR="00AA4823">
        <w:rPr>
          <w:rFonts w:ascii="Roboto" w:hAnsi="Roboto"/>
          <w:sz w:val="22"/>
          <w:szCs w:val="22"/>
          <w:lang w:val="es" w:eastAsia="en-US" w:bidi="ar-SA"/>
        </w:rPr>
        <w:t>3</w:t>
      </w:r>
      <w:r w:rsidRPr="00513AF7">
        <w:rPr>
          <w:rFonts w:ascii="Roboto" w:hAnsi="Roboto"/>
          <w:sz w:val="22"/>
          <w:szCs w:val="22"/>
          <w:lang w:val="es" w:eastAsia="en-US" w:bidi="ar-SA"/>
        </w:rPr>
        <w:t xml:space="preserve"> y en relación a la tipología gastos subvencionables a la presentación de la solicitud. Se realizará el cálculo de la totalidad en concepto de anticipo de la cantidad a subvencionar dentro de los límites que los criterios de valoración y reparto constan en las bases específicas reguladoras.</w:t>
      </w:r>
    </w:p>
    <w:p w14:paraId="7FD65B07" w14:textId="6CEB56D5" w:rsidR="00513AF7" w:rsidRPr="00513AF7" w:rsidRDefault="00513AF7" w:rsidP="00513AF7">
      <w:pPr>
        <w:spacing w:after="160" w:line="247" w:lineRule="auto"/>
        <w:jc w:val="both"/>
        <w:rPr>
          <w:rFonts w:ascii="Roboto" w:hAnsi="Roboto"/>
          <w:sz w:val="22"/>
          <w:szCs w:val="22"/>
          <w:lang w:val="es" w:eastAsia="en-US" w:bidi="ar-SA"/>
        </w:rPr>
      </w:pPr>
      <w:r w:rsidRPr="00513AF7">
        <w:rPr>
          <w:rFonts w:ascii="Roboto" w:hAnsi="Roboto"/>
          <w:sz w:val="22"/>
          <w:szCs w:val="22"/>
          <w:lang w:val="es" w:eastAsia="en-US" w:bidi="ar-SA"/>
        </w:rPr>
        <w:t>La justificación de la toda la documentación se presentará dentro del período 202</w:t>
      </w:r>
      <w:r w:rsidR="00AA4823">
        <w:rPr>
          <w:rFonts w:ascii="Roboto" w:hAnsi="Roboto"/>
          <w:sz w:val="22"/>
          <w:szCs w:val="22"/>
          <w:lang w:val="es" w:eastAsia="en-US" w:bidi="ar-SA"/>
        </w:rPr>
        <w:t>3</w:t>
      </w:r>
      <w:r w:rsidRPr="00513AF7">
        <w:rPr>
          <w:rFonts w:ascii="Roboto" w:hAnsi="Roboto"/>
          <w:sz w:val="22"/>
          <w:szCs w:val="22"/>
          <w:lang w:val="es" w:eastAsia="en-US" w:bidi="ar-SA"/>
        </w:rPr>
        <w:t>.</w:t>
      </w:r>
    </w:p>
    <w:p w14:paraId="06F4A534" w14:textId="0B90B43D" w:rsidR="00513AF7" w:rsidRPr="00513AF7" w:rsidRDefault="00513AF7">
      <w:pPr>
        <w:spacing w:after="160" w:line="247" w:lineRule="auto"/>
        <w:jc w:val="both"/>
        <w:rPr>
          <w:rFonts w:ascii="Roboto" w:hAnsi="Roboto"/>
          <w:sz w:val="22"/>
          <w:szCs w:val="22"/>
          <w:lang w:val="es" w:eastAsia="en-US" w:bidi="ar-SA"/>
        </w:rPr>
      </w:pPr>
      <w:r w:rsidRPr="00513AF7">
        <w:rPr>
          <w:rFonts w:ascii="Roboto" w:hAnsi="Roboto"/>
          <w:sz w:val="22"/>
          <w:szCs w:val="22"/>
          <w:lang w:val="es" w:eastAsia="en-US" w:bidi="ar-SA"/>
        </w:rPr>
        <w:t>El importe a justificar será el 100% del importe subvencionado. El incumplimiento de las condiciones que fueron consideradas para el otorgamiento de la subvención, así como la carencia de justificación o la justificación incompleta o incorrecta del objeto de la subvención, comportará el reintegro total o parcial de la subvención por parte del beneficiario.</w:t>
      </w:r>
    </w:p>
    <w:p w14:paraId="58229649" w14:textId="1AEDFF3A" w:rsidR="00D2359A" w:rsidRDefault="00E65C35">
      <w:pPr>
        <w:shd w:val="clear" w:color="auto" w:fill="FFFFFF"/>
        <w:jc w:val="both"/>
        <w:rPr>
          <w:rFonts w:ascii="Roboto" w:hAnsi="Roboto"/>
          <w:color w:val="000000"/>
          <w:sz w:val="22"/>
          <w:szCs w:val="22"/>
          <w:lang w:val="es" w:eastAsia="es-ES" w:bidi="ar-SA"/>
        </w:rPr>
      </w:pPr>
      <w:r w:rsidRPr="00870F7E">
        <w:rPr>
          <w:rFonts w:ascii="Roboto" w:hAnsi="Roboto"/>
          <w:color w:val="000000"/>
          <w:sz w:val="22"/>
          <w:szCs w:val="22"/>
          <w:lang w:val="es" w:eastAsia="es-ES" w:bidi="ar-SA"/>
        </w:rPr>
        <w:t>Ya que la forma de presentar las solicitudes será: electrónicamente, o presencialmente en las oficinas municipales de atención al ciudadano.</w:t>
      </w:r>
    </w:p>
    <w:p w14:paraId="41EC644F"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color w:val="000000"/>
          <w:sz w:val="22"/>
          <w:szCs w:val="22"/>
          <w:lang w:eastAsia="es-ES" w:bidi="ar-SA"/>
        </w:rPr>
        <w:t> </w:t>
      </w:r>
    </w:p>
    <w:p w14:paraId="24D0F2DB" w14:textId="77777777"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En cuanto al plazo de resolución y notificación: a 6 meses de la publicación del anuncio en el BDNS y en el Correspondiente Boletín Oficial.</w:t>
      </w:r>
    </w:p>
    <w:p w14:paraId="6632231F" w14:textId="77777777" w:rsidR="009F142B" w:rsidRPr="00870F7E" w:rsidRDefault="009F142B">
      <w:pPr>
        <w:shd w:val="clear" w:color="auto" w:fill="FFFFFF"/>
        <w:jc w:val="both"/>
        <w:rPr>
          <w:rFonts w:ascii="Roboto" w:eastAsia="Times New Roman" w:hAnsi="Roboto" w:cs="Times New Roman"/>
          <w:color w:val="000000"/>
          <w:sz w:val="22"/>
          <w:szCs w:val="22"/>
          <w:lang w:eastAsia="es-ES" w:bidi="ar-SA"/>
        </w:rPr>
      </w:pPr>
    </w:p>
    <w:p w14:paraId="7F019252" w14:textId="759EBFD4"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Medios de notificación de la resolución: publicación en la Oficina Electrónica.</w:t>
      </w:r>
    </w:p>
    <w:p w14:paraId="69FE3825" w14:textId="77777777" w:rsidR="009F142B" w:rsidRPr="00870F7E" w:rsidRDefault="009F142B">
      <w:pPr>
        <w:shd w:val="clear" w:color="auto" w:fill="FFFFFF"/>
        <w:jc w:val="both"/>
        <w:rPr>
          <w:rFonts w:ascii="Roboto" w:eastAsia="Times New Roman" w:hAnsi="Roboto" w:cs="Times New Roman"/>
          <w:color w:val="000000"/>
          <w:sz w:val="22"/>
          <w:szCs w:val="22"/>
          <w:lang w:eastAsia="es-ES" w:bidi="ar-SA"/>
        </w:rPr>
      </w:pPr>
    </w:p>
    <w:p w14:paraId="7A576107" w14:textId="2C7A46E3"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Régimen de aceptación: tácito, si no se indica lo contrario dentro de un mes a partir de la notificación de la resolución.</w:t>
      </w:r>
    </w:p>
    <w:p w14:paraId="6108C787" w14:textId="77777777" w:rsidR="009F142B" w:rsidRPr="00870F7E" w:rsidRDefault="009F142B">
      <w:pPr>
        <w:shd w:val="clear" w:color="auto" w:fill="FFFFFF"/>
        <w:jc w:val="both"/>
        <w:rPr>
          <w:rFonts w:ascii="Roboto" w:eastAsia="Times New Roman" w:hAnsi="Roboto" w:cs="Times New Roman"/>
          <w:color w:val="000000"/>
          <w:sz w:val="22"/>
          <w:szCs w:val="22"/>
          <w:lang w:eastAsia="es-ES" w:bidi="ar-SA"/>
        </w:rPr>
      </w:pPr>
    </w:p>
    <w:p w14:paraId="05323285" w14:textId="55619362" w:rsidR="00D2359A" w:rsidRPr="00870F7E" w:rsidRDefault="00E65C35">
      <w:pPr>
        <w:shd w:val="clear" w:color="auto" w:fill="FFFFFF"/>
        <w:jc w:val="both"/>
        <w:rPr>
          <w:rFonts w:ascii="Roboto" w:eastAsia="Times New Roman" w:hAnsi="Roboto" w:cs="Times New Roman"/>
          <w:color w:val="000000"/>
          <w:sz w:val="22"/>
          <w:szCs w:val="22"/>
          <w:lang w:eastAsia="es-ES" w:bidi="ar-SA"/>
        </w:rPr>
      </w:pPr>
      <w:r w:rsidRPr="00870F7E">
        <w:rPr>
          <w:rFonts w:ascii="Roboto" w:hAnsi="Roboto"/>
          <w:color w:val="000000"/>
          <w:sz w:val="22"/>
          <w:szCs w:val="22"/>
          <w:lang w:val="es" w:eastAsia="es-ES" w:bidi="ar-SA"/>
        </w:rPr>
        <w:t>Régimen general aplicable: Ley General de Subvenciones 38/2003, de 17 de noviembre; Real Decreto 887/2006, de 21 de julio, por el que se aprueba el reglamento de la Ley 38/2003, de 17 de noviembre, general de subvenciones; Ordenanza Municipal de Subvenciones; Ley 39/2015, de 1 de octubre, de Procedimiento Administrativo Común de Administraciones Públicas y Ley 26/2010, de 3 de agosto, de Régimen Jurídico y Procesal de las Administraciones Públicas de Cataluña.</w:t>
      </w:r>
    </w:p>
    <w:p w14:paraId="4ADFCD7D" w14:textId="77777777" w:rsidR="009F142B" w:rsidRPr="00870F7E" w:rsidRDefault="009F142B">
      <w:pPr>
        <w:shd w:val="clear" w:color="auto" w:fill="FFFFFF"/>
        <w:jc w:val="both"/>
        <w:rPr>
          <w:rFonts w:ascii="Roboto" w:eastAsia="Times New Roman" w:hAnsi="Roboto" w:cs="Times New Roman"/>
          <w:color w:val="000000"/>
          <w:sz w:val="22"/>
          <w:szCs w:val="22"/>
          <w:lang w:eastAsia="es-ES" w:bidi="ar-SA"/>
        </w:rPr>
      </w:pPr>
    </w:p>
    <w:p w14:paraId="71C8DE39" w14:textId="1B5FF251"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Dado que las resoluciones emitidas en ejecución de la llamada agotan la vía administrativa.</w:t>
      </w:r>
    </w:p>
    <w:p w14:paraId="1E7C0AE1" w14:textId="77777777" w:rsidR="009F142B" w:rsidRPr="00870F7E" w:rsidRDefault="009F142B">
      <w:pPr>
        <w:shd w:val="clear" w:color="auto" w:fill="FFFFFF"/>
        <w:jc w:val="both"/>
        <w:rPr>
          <w:rFonts w:ascii="Roboto" w:eastAsia="Times New Roman" w:hAnsi="Roboto" w:cs="Times New Roman"/>
          <w:color w:val="000000"/>
          <w:sz w:val="22"/>
          <w:szCs w:val="22"/>
          <w:lang w:eastAsia="es-ES" w:bidi="ar-SA"/>
        </w:rPr>
      </w:pPr>
    </w:p>
    <w:p w14:paraId="42021C9B" w14:textId="05ED3620"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 xml:space="preserve">Régimen de recursos contra los actos administrativos dictados en ejecución de la convocatoria: recurso contencioso-administrativo, en un plazo máximo de dos meses a partir del día siguiente a la notificación, ante el Juzgado contencioso-administrativo de </w:t>
      </w:r>
      <w:r w:rsidR="00AA4823">
        <w:rPr>
          <w:rFonts w:ascii="Roboto" w:hAnsi="Roboto"/>
          <w:color w:val="000000"/>
          <w:sz w:val="22"/>
          <w:szCs w:val="22"/>
          <w:lang w:val="es" w:eastAsia="es-ES" w:bidi="ar-SA"/>
        </w:rPr>
        <w:t>Tarragona</w:t>
      </w:r>
      <w:r w:rsidRPr="00870F7E">
        <w:rPr>
          <w:rFonts w:ascii="Roboto" w:hAnsi="Roboto"/>
          <w:color w:val="000000"/>
          <w:sz w:val="22"/>
          <w:szCs w:val="22"/>
          <w:lang w:val="es" w:eastAsia="es-ES" w:bidi="ar-SA"/>
        </w:rPr>
        <w:t>. Alternativamente y potestativamente, recurra, dentro de un plazo máximo de un mes a partir del día siguiente a la notificación.</w:t>
      </w:r>
    </w:p>
    <w:p w14:paraId="66102F5D"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color w:val="000000"/>
          <w:sz w:val="22"/>
          <w:szCs w:val="22"/>
          <w:lang w:eastAsia="es-ES" w:bidi="ar-SA"/>
        </w:rPr>
        <w:lastRenderedPageBreak/>
        <w:t> </w:t>
      </w:r>
    </w:p>
    <w:p w14:paraId="15F5E073" w14:textId="77777777"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Habida cuenta de lo dispuesto en la Resolución de 9 de diciembre de 2015, de la Intervención General de la Administración del Estado, que regula el contenido y la frecuencia de la información que se facilitará a la nueva Base de Datos Nacional de subvenciones publicada en el BOE nº 10. 299, de 15 de diciembre de 2015, así como la Resolución de 10 de diciembre de 2015, de la Intervención General de la Administración del Estado, por la que se regula el proceso de registro y publicación de convocatorias de subvenciones y ayudas en el sistema nacional de publicidad de subvenciones, publicada en el BOE nº 10. 299, de 15 de diciembre de 2015.</w:t>
      </w:r>
    </w:p>
    <w:p w14:paraId="14B05134"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color w:val="000000"/>
          <w:sz w:val="22"/>
          <w:szCs w:val="22"/>
          <w:lang w:eastAsia="es-ES" w:bidi="ar-SA"/>
        </w:rPr>
        <w:t> </w:t>
      </w:r>
    </w:p>
    <w:p w14:paraId="4B27FEEC" w14:textId="77777777"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Habida cuenta de las disposiciones del artículo 17.3 b y 20.8 a) de la Ley General de Subvenciones 38/2003, de 17 de noviembre.</w:t>
      </w:r>
    </w:p>
    <w:p w14:paraId="586B8511" w14:textId="77777777" w:rsidR="00D2359A" w:rsidRPr="00870F7E" w:rsidRDefault="00D2359A">
      <w:pPr>
        <w:shd w:val="clear" w:color="auto" w:fill="FFFFFF"/>
        <w:jc w:val="both"/>
        <w:rPr>
          <w:rFonts w:ascii="Roboto" w:hAnsi="Roboto"/>
          <w:sz w:val="22"/>
          <w:szCs w:val="22"/>
        </w:rPr>
      </w:pPr>
    </w:p>
    <w:p w14:paraId="7D96CD11" w14:textId="70CA2A74" w:rsidR="00D2359A" w:rsidRPr="00870F7E" w:rsidRDefault="00D2359A">
      <w:pPr>
        <w:jc w:val="both"/>
        <w:rPr>
          <w:rFonts w:ascii="Roboto" w:hAnsi="Roboto"/>
          <w:color w:val="000000"/>
          <w:sz w:val="22"/>
          <w:szCs w:val="22"/>
        </w:rPr>
      </w:pPr>
    </w:p>
    <w:sectPr w:rsidR="00D2359A" w:rsidRPr="00870F7E" w:rsidSect="00870F7E">
      <w:headerReference w:type="default" r:id="rId7"/>
      <w:footerReference w:type="default" r:id="rId8"/>
      <w:pgSz w:w="11906" w:h="16838"/>
      <w:pgMar w:top="2267" w:right="1558"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7C63F" w14:textId="77777777" w:rsidR="00431377" w:rsidRDefault="00431377">
      <w:r>
        <w:rPr>
          <w:lang w:val="es"/>
        </w:rPr>
        <w:separator/>
      </w:r>
    </w:p>
  </w:endnote>
  <w:endnote w:type="continuationSeparator" w:id="0">
    <w:p w14:paraId="6BE3612E" w14:textId="77777777" w:rsidR="00431377" w:rsidRDefault="00431377">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altName w:val="Lucida Sans"/>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8959C" w14:textId="77777777" w:rsidR="000679F2" w:rsidRDefault="00E65C35">
    <w:pPr>
      <w:pStyle w:val="Piedepgina"/>
    </w:pPr>
    <w:r>
      <w:rPr>
        <w:noProof/>
        <w:lang w:val="es"/>
      </w:rPr>
      <w:drawing>
        <wp:anchor distT="0" distB="0" distL="114300" distR="114300" simplePos="0" relativeHeight="251661312" behindDoc="0" locked="0" layoutInCell="1" allowOverlap="1" wp14:anchorId="4435FCC7" wp14:editId="662F313D">
          <wp:simplePos x="0" y="0"/>
          <wp:positionH relativeFrom="column">
            <wp:align>center</wp:align>
          </wp:positionH>
          <wp:positionV relativeFrom="paragraph">
            <wp:posOffset>720</wp:posOffset>
          </wp:positionV>
          <wp:extent cx="5400000" cy="723959"/>
          <wp:effectExtent l="0" t="0" r="0" b="0"/>
          <wp:wrapSquare wrapText="bothSides"/>
          <wp:docPr id="6"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400000" cy="723959"/>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5757B" w14:textId="77777777" w:rsidR="00431377" w:rsidRDefault="00431377">
      <w:r>
        <w:rPr>
          <w:color w:val="000000"/>
          <w:lang w:val="es"/>
        </w:rPr>
        <w:separator/>
      </w:r>
    </w:p>
  </w:footnote>
  <w:footnote w:type="continuationSeparator" w:id="0">
    <w:p w14:paraId="47CF7B80" w14:textId="77777777" w:rsidR="00431377" w:rsidRDefault="00431377">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D6A04" w14:textId="77777777" w:rsidR="000679F2" w:rsidRDefault="00E65C35">
    <w:pPr>
      <w:pStyle w:val="Encabezado"/>
    </w:pPr>
    <w:r>
      <w:rPr>
        <w:noProof/>
        <w:lang w:val="es"/>
      </w:rPr>
      <w:drawing>
        <wp:anchor distT="0" distB="0" distL="114300" distR="114300" simplePos="0" relativeHeight="251659264" behindDoc="0" locked="0" layoutInCell="1" allowOverlap="1" wp14:anchorId="42E0B9B1" wp14:editId="42409F8F">
          <wp:simplePos x="0" y="0"/>
          <wp:positionH relativeFrom="column">
            <wp:posOffset>0</wp:posOffset>
          </wp:positionH>
          <wp:positionV relativeFrom="paragraph">
            <wp:posOffset>270000</wp:posOffset>
          </wp:positionV>
          <wp:extent cx="2700000" cy="763200"/>
          <wp:effectExtent l="0" t="0" r="5100" b="0"/>
          <wp:wrapSquare wrapText="bothSides"/>
          <wp:docPr id="5"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0" cy="763200"/>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F3D56"/>
    <w:multiLevelType w:val="multilevel"/>
    <w:tmpl w:val="BBDEA2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088700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59A"/>
    <w:rsid w:val="001B3398"/>
    <w:rsid w:val="001F6BEB"/>
    <w:rsid w:val="0038772C"/>
    <w:rsid w:val="003A57BB"/>
    <w:rsid w:val="0042737E"/>
    <w:rsid w:val="00431377"/>
    <w:rsid w:val="00513AF7"/>
    <w:rsid w:val="00642F0F"/>
    <w:rsid w:val="006A186C"/>
    <w:rsid w:val="00737581"/>
    <w:rsid w:val="00870F7E"/>
    <w:rsid w:val="00874D5E"/>
    <w:rsid w:val="009342D7"/>
    <w:rsid w:val="009345A6"/>
    <w:rsid w:val="00986195"/>
    <w:rsid w:val="009A4867"/>
    <w:rsid w:val="009F142B"/>
    <w:rsid w:val="00A31CAA"/>
    <w:rsid w:val="00A72426"/>
    <w:rsid w:val="00AA4823"/>
    <w:rsid w:val="00B20850"/>
    <w:rsid w:val="00B4463B"/>
    <w:rsid w:val="00B6542C"/>
    <w:rsid w:val="00B741F8"/>
    <w:rsid w:val="00B93F53"/>
    <w:rsid w:val="00BA3075"/>
    <w:rsid w:val="00BD6E2A"/>
    <w:rsid w:val="00D2359A"/>
    <w:rsid w:val="00D377A8"/>
    <w:rsid w:val="00D53628"/>
    <w:rsid w:val="00DA6F8A"/>
    <w:rsid w:val="00E65C35"/>
    <w:rsid w:val="00EE3494"/>
    <w:rsid w:val="00F17E46"/>
    <w:rsid w:val="00F37C84"/>
    <w:rsid w:val="00FA3B2A"/>
    <w:rsid w:val="00FE2B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8ABA1"/>
  <w15:docId w15:val="{1AB51ADB-8649-4577-B7D5-398FBF4F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styleId="NormalWeb">
    <w:name w:val="Normal (Web)"/>
    <w:basedOn w:val="Normal"/>
    <w:uiPriority w:val="99"/>
    <w:unhideWhenUsed/>
    <w:rsid w:val="00D377A8"/>
    <w:pPr>
      <w:suppressAutoHyphens w:val="0"/>
      <w:autoSpaceDN/>
      <w:spacing w:before="100" w:beforeAutospacing="1" w:after="142" w:line="276" w:lineRule="auto"/>
      <w:textAlignment w:val="auto"/>
    </w:pPr>
    <w:rPr>
      <w:rFonts w:ascii="Times New Roman" w:eastAsia="Times New Roman" w:hAnsi="Times New Roman" w:cs="Times New Roman"/>
      <w:lang w:val="es-ES" w:eastAsia="es-ES"/>
    </w:rPr>
  </w:style>
  <w:style w:type="character" w:styleId="Textodelmarcadordeposicin">
    <w:name w:val="Placeholder Text"/>
    <w:basedOn w:val="Fuentedeprrafopredeter"/>
    <w:uiPriority w:val="99"/>
    <w:semiHidden/>
    <w:rsid w:val="00870F7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5617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853</Words>
  <Characters>4867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6</cp:revision>
  <cp:lastPrinted>2017-06-13T14:11:00Z</cp:lastPrinted>
  <dcterms:created xsi:type="dcterms:W3CDTF">2021-11-03T07:51:00Z</dcterms:created>
  <dcterms:modified xsi:type="dcterms:W3CDTF">2023-03-30T09:42:00Z</dcterms:modified>
</cp:coreProperties>
</file>