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0"/>
        <w:ind w:right="295" w:hanging="0"/>
        <w:jc w:val="both"/>
        <w:rPr>
          <w:b/>
          <w:b/>
          <w:bCs/>
        </w:rPr>
      </w:pPr>
      <w:r>
        <w:rPr>
          <w:rFonts w:eastAsia="Liberation Serif" w:ascii="Times New Roman" w:hAnsi="Times New Roman"/>
          <w:b/>
          <w:bCs/>
          <w:color w:val="00000A"/>
          <w:szCs w:val="20"/>
          <w:lang w:val="gl-ES" w:eastAsia="gl-ES"/>
        </w:rPr>
        <w:t>CONVOCATORIA PÚBLICA DE SUBVENCIONES DESTINADAS A ENTIDAD</w:t>
      </w:r>
      <w:r>
        <w:rPr>
          <w:rFonts w:eastAsia="Liberation Serif" w:ascii="Times New Roman" w:hAnsi="Times New Roman"/>
          <w:b/>
          <w:bCs/>
          <w:color w:val="00000A"/>
          <w:szCs w:val="20"/>
          <w:lang w:val="gl-ES" w:eastAsia="gl-ES"/>
        </w:rPr>
        <w:t>E</w:t>
      </w:r>
      <w:r>
        <w:rPr>
          <w:rFonts w:eastAsia="Liberation Serif" w:ascii="Times New Roman" w:hAnsi="Times New Roman"/>
          <w:b/>
          <w:bCs/>
          <w:color w:val="00000A"/>
          <w:szCs w:val="20"/>
          <w:lang w:val="gl-ES" w:eastAsia="gl-ES"/>
        </w:rPr>
        <w:t>S Y ASOCIACIONES SOCIOCULTURALES DE ÁMBITO MUNICIPAL DE CEDEIRA PARA EL AÑO 202</w:t>
      </w:r>
      <w:r>
        <w:rPr>
          <w:rFonts w:eastAsia="Liberation Serif" w:ascii="Times New Roman" w:hAnsi="Times New Roman"/>
          <w:b/>
          <w:bCs/>
          <w:color w:val="00000A"/>
          <w:szCs w:val="20"/>
          <w:lang w:val="gl-ES" w:eastAsia="gl-ES"/>
        </w:rPr>
        <w:t>3</w:t>
      </w:r>
    </w:p>
    <w:p>
      <w:pPr>
        <w:pStyle w:val="Normal"/>
        <w:spacing w:lineRule="auto" w:line="240" w:before="0" w:after="0"/>
        <w:ind w:right="295" w:hanging="0"/>
        <w:jc w:val="both"/>
        <w:rPr>
          <w:rFonts w:ascii="Times New Roman" w:hAnsi="Times New Roman" w:eastAsia="Liberation Serif"/>
          <w:color w:val="00000A"/>
          <w:szCs w:val="20"/>
          <w:lang w:val="gl-ES" w:eastAsia="gl-ES"/>
        </w:rPr>
      </w:pPr>
      <w:r>
        <w:rPr>
          <w:b/>
          <w:bCs/>
        </w:rPr>
      </w:r>
    </w:p>
    <w:p>
      <w:pPr>
        <w:pStyle w:val="Normal"/>
        <w:spacing w:lineRule="auto" w:line="240" w:before="0" w:after="0"/>
        <w:ind w:right="295" w:hanging="0"/>
        <w:jc w:val="both"/>
        <w:rPr>
          <w:rFonts w:ascii="Times New Roman" w:hAnsi="Times New Roman" w:eastAsia="Liberation Serif"/>
          <w:bCs/>
          <w:color w:val="00000A"/>
          <w:szCs w:val="20"/>
          <w:lang w:val="gl-ES" w:eastAsia="gl-ES"/>
        </w:rPr>
      </w:pPr>
      <w:r>
        <w:rPr>
          <w:rFonts w:eastAsia="Liberation Serif" w:ascii="Times New Roman" w:hAnsi="Times New Roman"/>
          <w:bCs/>
          <w:color w:val="00000A"/>
          <w:szCs w:val="20"/>
          <w:lang w:val="gl-ES" w:eastAsia="gl-ES"/>
        </w:rPr>
        <w:t>Extracto de la resolución d</w:t>
      </w:r>
      <w:r>
        <w:rPr>
          <w:rFonts w:eastAsia="Verdana" w:cs="Verdana" w:ascii="Times New Roman" w:hAnsi="Times New Roman"/>
          <w:b w:val="false"/>
          <w:bCs w:val="false"/>
          <w:color w:val="00000A"/>
          <w:sz w:val="22"/>
          <w:szCs w:val="22"/>
          <w:lang w:val="gl-ES" w:eastAsia="gl-ES" w:bidi="es-ES"/>
        </w:rPr>
        <w:t>e Alcaldía número 151/2023, de 30 de marzo de 2023</w:t>
      </w:r>
      <w:r>
        <w:rPr>
          <w:rFonts w:eastAsia="Liberation Serif" w:ascii="Times New Roman" w:hAnsi="Times New Roman"/>
          <w:bCs/>
          <w:color w:val="00000A"/>
          <w:szCs w:val="20"/>
          <w:lang w:val="gl-ES" w:eastAsia="gl-ES"/>
        </w:rPr>
        <w:t>, por la que se convocan las subvenciones destinadas a entidades y asociaciones socioculturales de ámbito municipal de Cedeira para el año 202</w:t>
      </w:r>
      <w:r>
        <w:rPr>
          <w:rFonts w:eastAsia="Liberation Serif" w:ascii="Times New Roman" w:hAnsi="Times New Roman"/>
          <w:bCs/>
          <w:color w:val="00000A"/>
          <w:szCs w:val="20"/>
          <w:lang w:val="gl-ES" w:eastAsia="gl-ES"/>
        </w:rPr>
        <w:t>3</w:t>
      </w:r>
      <w:r>
        <w:rPr>
          <w:rFonts w:eastAsia="Liberation Serif" w:ascii="Times New Roman" w:hAnsi="Times New Roman"/>
          <w:bCs/>
          <w:color w:val="00000A"/>
          <w:szCs w:val="20"/>
          <w:lang w:val="gl-ES" w:eastAsia="gl-ES"/>
        </w:rPr>
        <w:t>.</w:t>
      </w:r>
    </w:p>
    <w:p>
      <w:pPr>
        <w:pStyle w:val="Normal"/>
        <w:spacing w:lineRule="auto" w:line="240" w:before="0" w:after="0"/>
        <w:ind w:right="295" w:hanging="0"/>
        <w:jc w:val="both"/>
        <w:rPr>
          <w:rFonts w:ascii="Times New Roman" w:hAnsi="Times New Roman" w:eastAsia="Liberation Serif"/>
          <w:bCs/>
          <w:color w:val="00000A"/>
          <w:szCs w:val="20"/>
          <w:lang w:val="gl-ES" w:eastAsia="gl-ES"/>
        </w:rPr>
      </w:pPr>
      <w:r>
        <w:rPr/>
      </w:r>
    </w:p>
    <w:p>
      <w:pPr>
        <w:pStyle w:val="Normal"/>
        <w:spacing w:lineRule="auto" w:line="240" w:before="0" w:after="0"/>
        <w:ind w:right="295" w:hanging="0"/>
        <w:jc w:val="both"/>
        <w:rPr>
          <w:b/>
          <w:b/>
          <w:bCs/>
        </w:rPr>
      </w:pPr>
      <w:r>
        <w:rPr>
          <w:rFonts w:eastAsia="Liberation Serif" w:ascii="Times New Roman" w:hAnsi="Times New Roman"/>
          <w:b/>
          <w:bCs/>
          <w:color w:val="00000A"/>
          <w:szCs w:val="20"/>
          <w:lang w:val="gl-ES" w:eastAsia="gl-ES"/>
        </w:rPr>
        <w:t>1.-OBJETO.</w:t>
      </w:r>
    </w:p>
    <w:p>
      <w:pPr>
        <w:pStyle w:val="Normal"/>
        <w:spacing w:lineRule="auto" w:line="240" w:before="0" w:after="0"/>
        <w:ind w:right="295" w:hanging="0"/>
        <w:jc w:val="both"/>
        <w:rPr>
          <w:rFonts w:ascii="Times New Roman" w:hAnsi="Times New Roman" w:eastAsia="Liberation Serif"/>
          <w:color w:val="00000A"/>
          <w:szCs w:val="20"/>
          <w:lang w:val="gl-ES" w:eastAsia="gl-ES"/>
        </w:rPr>
      </w:pPr>
      <w:r>
        <w:rPr>
          <w:b/>
          <w:bCs/>
        </w:rPr>
      </w:r>
    </w:p>
    <w:p>
      <w:pPr>
        <w:pStyle w:val="Normal"/>
        <w:spacing w:lineRule="auto" w:line="240" w:before="0" w:after="0"/>
        <w:ind w:right="295" w:hanging="0"/>
        <w:jc w:val="both"/>
        <w:rPr>
          <w:rFonts w:ascii="Times New Roman" w:hAnsi="Times New Roman" w:eastAsia="Liberation Serif"/>
          <w:bCs/>
          <w:color w:val="00000A"/>
          <w:szCs w:val="20"/>
          <w:lang w:val="gl-ES" w:eastAsia="gl-ES"/>
        </w:rPr>
      </w:pPr>
      <w:r>
        <w:rPr>
          <w:rFonts w:eastAsia="Liberation Serif" w:ascii="Times New Roman" w:hAnsi="Times New Roman"/>
          <w:bCs/>
          <w:color w:val="00000A"/>
          <w:szCs w:val="20"/>
          <w:lang w:val="gl-ES" w:eastAsia="gl-ES"/>
        </w:rPr>
        <w:t>El objecto de esta convocatoria es la promoción y el impulso de actividades culturales y sociales con la finalidad de fomentar un uso activo y creativo del ocio y contribuír a promover la difusión y la puesta en valor de todas las manifestaciones de la cultura popular gallega.</w:t>
      </w:r>
    </w:p>
    <w:p>
      <w:pPr>
        <w:pStyle w:val="Normal"/>
        <w:spacing w:lineRule="auto" w:line="240" w:before="0" w:after="0"/>
        <w:ind w:right="295" w:hanging="0"/>
        <w:jc w:val="both"/>
        <w:rPr>
          <w:rFonts w:ascii="Times New Roman" w:hAnsi="Times New Roman" w:eastAsia="Liberation Serif"/>
          <w:bCs/>
          <w:color w:val="00000A"/>
          <w:szCs w:val="20"/>
          <w:lang w:val="gl-ES" w:eastAsia="gl-ES"/>
        </w:rPr>
      </w:pPr>
      <w:r>
        <w:rPr>
          <w:rFonts w:eastAsia="Liberation Serif" w:ascii="Times New Roman" w:hAnsi="Times New Roman"/>
          <w:bCs/>
          <w:color w:val="00000A"/>
          <w:szCs w:val="20"/>
          <w:lang w:val="gl-ES" w:eastAsia="gl-ES"/>
        </w:rPr>
        <w:t>El Ayuntamiento podrá excluir de la concesión a cualquier actividad que considere que no sirve a las finalidades señaladas, así como a las que promuevan, faciliten o permitan la discriminación de tipo (étnica, social, sexual, ideológica, lingüística, etc.) o sean incompatibles con los valores de igualdad, libre desarrollo de la personalidad, laicidad y protección al medio ambiente.</w:t>
      </w:r>
    </w:p>
    <w:p>
      <w:pPr>
        <w:pStyle w:val="Normal"/>
        <w:spacing w:lineRule="auto" w:line="240" w:before="0" w:after="0"/>
        <w:ind w:right="295" w:hanging="0"/>
        <w:jc w:val="both"/>
        <w:rPr>
          <w:rFonts w:ascii="Times New Roman" w:hAnsi="Times New Roman" w:eastAsia="Liberation Serif"/>
          <w:bCs/>
          <w:color w:val="00000A"/>
          <w:szCs w:val="20"/>
          <w:lang w:val="gl-ES" w:eastAsia="gl-ES"/>
        </w:rPr>
      </w:pPr>
      <w:r>
        <w:rPr/>
      </w:r>
    </w:p>
    <w:p>
      <w:pPr>
        <w:pStyle w:val="Normal"/>
        <w:spacing w:lineRule="auto" w:line="240" w:before="0" w:after="0"/>
        <w:ind w:right="295" w:hanging="0"/>
        <w:jc w:val="both"/>
        <w:rPr>
          <w:b/>
          <w:b/>
          <w:bCs/>
        </w:rPr>
      </w:pPr>
      <w:r>
        <w:rPr>
          <w:rFonts w:eastAsia="Liberation Serif" w:ascii="Times New Roman" w:hAnsi="Times New Roman"/>
          <w:b/>
          <w:bCs/>
          <w:color w:val="00000A"/>
          <w:szCs w:val="20"/>
          <w:lang w:val="gl-ES" w:eastAsia="gl-ES"/>
        </w:rPr>
        <w:t>2.-CRÉDITOS PRESUPUESTARIOS.</w:t>
      </w:r>
    </w:p>
    <w:p>
      <w:pPr>
        <w:pStyle w:val="Normal"/>
        <w:spacing w:lineRule="auto" w:line="240" w:before="0" w:after="0"/>
        <w:ind w:right="295" w:hanging="0"/>
        <w:jc w:val="both"/>
        <w:rPr>
          <w:rFonts w:ascii="Times New Roman" w:hAnsi="Times New Roman" w:eastAsia="Liberation Serif"/>
          <w:color w:val="00000A"/>
          <w:szCs w:val="20"/>
          <w:lang w:val="gl-ES" w:eastAsia="gl-ES"/>
        </w:rPr>
      </w:pPr>
      <w:r>
        <w:rPr>
          <w:b/>
          <w:bCs/>
        </w:rPr>
      </w:r>
    </w:p>
    <w:p>
      <w:pPr>
        <w:pStyle w:val="Normal"/>
        <w:spacing w:lineRule="auto" w:line="240" w:before="0" w:after="0"/>
        <w:ind w:right="295" w:hanging="0"/>
        <w:jc w:val="both"/>
        <w:rPr>
          <w:rFonts w:ascii="Times New Roman" w:hAnsi="Times New Roman" w:eastAsia="Liberation Serif"/>
          <w:bCs/>
          <w:color w:val="00000A"/>
          <w:szCs w:val="20"/>
          <w:lang w:val="gl-ES" w:eastAsia="gl-ES"/>
        </w:rPr>
      </w:pPr>
      <w:r>
        <w:rPr>
          <w:rFonts w:eastAsia="Liberation Serif" w:ascii="Times New Roman" w:hAnsi="Times New Roman"/>
          <w:bCs/>
          <w:color w:val="00000A"/>
          <w:szCs w:val="20"/>
          <w:lang w:val="gl-ES" w:eastAsia="gl-ES"/>
        </w:rPr>
        <w:t>Las subvenciones se harán efectivas con cargo a las siguientes aplicaciones del presupuesto municipal del Ayuntamiento de Cedeira para o ejercicio 202</w:t>
      </w:r>
      <w:r>
        <w:rPr>
          <w:rFonts w:eastAsia="Liberation Serif" w:ascii="Times New Roman" w:hAnsi="Times New Roman"/>
          <w:bCs/>
          <w:color w:val="00000A"/>
          <w:szCs w:val="20"/>
          <w:lang w:val="gl-ES" w:eastAsia="gl-ES"/>
        </w:rPr>
        <w:t>3</w:t>
      </w:r>
      <w:r>
        <w:rPr>
          <w:rFonts w:eastAsia="Liberation Serif" w:ascii="Times New Roman" w:hAnsi="Times New Roman"/>
          <w:bCs/>
          <w:color w:val="00000A"/>
          <w:szCs w:val="20"/>
          <w:lang w:val="gl-ES" w:eastAsia="gl-ES"/>
        </w:rPr>
        <w:t>:</w:t>
      </w:r>
    </w:p>
    <w:p>
      <w:pPr>
        <w:pStyle w:val="Normal"/>
        <w:spacing w:lineRule="auto" w:line="240" w:before="0" w:after="0"/>
        <w:ind w:right="295" w:hanging="0"/>
        <w:jc w:val="both"/>
        <w:rPr>
          <w:rFonts w:ascii="Times New Roman" w:hAnsi="Times New Roman" w:eastAsia="Liberation Serif"/>
          <w:bCs/>
          <w:color w:val="00000A"/>
          <w:szCs w:val="20"/>
          <w:lang w:val="gl-ES" w:eastAsia="gl-ES"/>
        </w:rPr>
      </w:pPr>
      <w:r>
        <w:rPr/>
      </w:r>
    </w:p>
    <w:p>
      <w:pPr>
        <w:pStyle w:val="Normal"/>
        <w:numPr>
          <w:ilvl w:val="0"/>
          <w:numId w:val="1"/>
        </w:numPr>
        <w:spacing w:lineRule="auto" w:line="240" w:before="0" w:after="0"/>
        <w:jc w:val="both"/>
        <w:rPr>
          <w:rFonts w:ascii="Times New Roman" w:hAnsi="Times New Roman" w:eastAsia="Liberation Serif"/>
          <w:bCs/>
          <w:color w:val="00000A"/>
          <w:szCs w:val="20"/>
          <w:lang w:val="gl-ES" w:eastAsia="gl-ES"/>
        </w:rPr>
      </w:pPr>
      <w:r>
        <w:rPr>
          <w:rFonts w:eastAsia="Liberation Serif" w:ascii="Times New Roman" w:hAnsi="Times New Roman"/>
          <w:bCs/>
          <w:color w:val="00000A"/>
          <w:szCs w:val="20"/>
          <w:lang w:val="gl-ES" w:eastAsia="gl-ES"/>
        </w:rPr>
        <w:t xml:space="preserve">334.489.00 por importe de </w:t>
      </w:r>
      <w:r>
        <w:rPr>
          <w:rFonts w:eastAsia="Liberation Serif" w:ascii="Times New Roman" w:hAnsi="Times New Roman"/>
          <w:bCs/>
          <w:color w:val="00000A"/>
          <w:szCs w:val="20"/>
          <w:lang w:val="gl-ES" w:eastAsia="gl-ES"/>
        </w:rPr>
        <w:t>45</w:t>
      </w:r>
      <w:r>
        <w:rPr>
          <w:rFonts w:eastAsia="Liberation Serif" w:ascii="Times New Roman" w:hAnsi="Times New Roman"/>
          <w:bCs/>
          <w:color w:val="00000A"/>
          <w:szCs w:val="20"/>
          <w:lang w:val="gl-ES" w:eastAsia="gl-ES"/>
        </w:rPr>
        <w:t xml:space="preserve">.000,00 euros para actividades culturales. </w:t>
      </w:r>
    </w:p>
    <w:p>
      <w:pPr>
        <w:pStyle w:val="Normal"/>
        <w:numPr>
          <w:ilvl w:val="0"/>
          <w:numId w:val="1"/>
        </w:numPr>
        <w:spacing w:lineRule="auto" w:line="240" w:before="0" w:after="0"/>
        <w:jc w:val="both"/>
        <w:rPr>
          <w:rFonts w:ascii="Times New Roman" w:hAnsi="Times New Roman" w:eastAsia="Liberation Serif"/>
          <w:bCs/>
          <w:color w:val="00000A"/>
          <w:szCs w:val="20"/>
          <w:lang w:val="gl-ES" w:eastAsia="gl-ES"/>
        </w:rPr>
      </w:pPr>
      <w:r>
        <w:rPr>
          <w:rFonts w:eastAsia="Liberation Serif" w:ascii="Times New Roman" w:hAnsi="Times New Roman"/>
          <w:bCs/>
          <w:color w:val="00000A"/>
          <w:szCs w:val="20"/>
          <w:lang w:val="gl-ES" w:eastAsia="gl-ES"/>
        </w:rPr>
        <w:t xml:space="preserve">334.789.00 por importe de </w:t>
      </w:r>
      <w:r>
        <w:rPr>
          <w:rFonts w:eastAsia="Liberation Serif" w:ascii="Times New Roman" w:hAnsi="Times New Roman"/>
          <w:bCs/>
          <w:color w:val="00000A"/>
          <w:szCs w:val="20"/>
          <w:lang w:val="gl-ES" w:eastAsia="gl-ES"/>
        </w:rPr>
        <w:t>15</w:t>
      </w:r>
      <w:r>
        <w:rPr>
          <w:rFonts w:eastAsia="Liberation Serif" w:ascii="Times New Roman" w:hAnsi="Times New Roman"/>
          <w:bCs/>
          <w:color w:val="00000A"/>
          <w:szCs w:val="20"/>
          <w:lang w:val="gl-ES" w:eastAsia="gl-ES"/>
        </w:rPr>
        <w:t>.000,00 euros para inversiones que realicen las entidades.</w:t>
      </w:r>
    </w:p>
    <w:p>
      <w:pPr>
        <w:pStyle w:val="Normal"/>
        <w:numPr>
          <w:ilvl w:val="0"/>
          <w:numId w:val="0"/>
        </w:numPr>
        <w:spacing w:lineRule="auto" w:line="240" w:before="0" w:after="0"/>
        <w:ind w:left="720" w:hanging="0"/>
        <w:jc w:val="both"/>
        <w:rPr>
          <w:rFonts w:ascii="Times New Roman" w:hAnsi="Times New Roman" w:eastAsia="Liberation Serif"/>
          <w:bCs/>
          <w:color w:val="00000A"/>
          <w:szCs w:val="20"/>
          <w:lang w:val="gl-ES" w:eastAsia="gl-ES"/>
        </w:rPr>
      </w:pPr>
      <w:r>
        <w:rPr/>
      </w:r>
    </w:p>
    <w:p>
      <w:pPr>
        <w:pStyle w:val="Normal"/>
        <w:spacing w:lineRule="auto" w:line="240" w:before="0" w:after="0"/>
        <w:ind w:right="295" w:hanging="0"/>
        <w:jc w:val="both"/>
        <w:rPr>
          <w:b/>
          <w:b/>
          <w:bCs/>
        </w:rPr>
      </w:pPr>
      <w:r>
        <w:rPr>
          <w:rFonts w:eastAsia="Liberation Serif" w:ascii="Times New Roman" w:hAnsi="Times New Roman"/>
          <w:b/>
          <w:bCs/>
          <w:color w:val="00000A"/>
          <w:szCs w:val="20"/>
          <w:lang w:val="gl-ES" w:eastAsia="gl-ES"/>
        </w:rPr>
        <w:t>3.-FINALIDAD.</w:t>
      </w:r>
    </w:p>
    <w:p>
      <w:pPr>
        <w:pStyle w:val="Normal"/>
        <w:spacing w:lineRule="auto" w:line="240" w:before="0" w:after="0"/>
        <w:ind w:right="295" w:hanging="0"/>
        <w:jc w:val="both"/>
        <w:rPr>
          <w:rFonts w:ascii="Times New Roman" w:hAnsi="Times New Roman" w:eastAsia="Liberation Serif"/>
          <w:color w:val="00000A"/>
          <w:szCs w:val="20"/>
          <w:lang w:val="gl-ES" w:eastAsia="gl-ES"/>
        </w:rPr>
      </w:pPr>
      <w:r>
        <w:rPr>
          <w:b/>
          <w:bCs/>
        </w:rPr>
      </w:r>
    </w:p>
    <w:p>
      <w:pPr>
        <w:pStyle w:val="Normal"/>
        <w:spacing w:lineRule="auto" w:line="240" w:before="0" w:after="0"/>
        <w:ind w:right="295" w:hanging="0"/>
        <w:jc w:val="both"/>
        <w:rPr>
          <w:rFonts w:ascii="Times New Roman" w:hAnsi="Times New Roman" w:eastAsia="Liberation Serif"/>
          <w:bCs/>
          <w:color w:val="00000A"/>
          <w:szCs w:val="20"/>
          <w:lang w:val="gl-ES" w:eastAsia="gl-ES"/>
        </w:rPr>
      </w:pPr>
      <w:r>
        <w:rPr>
          <w:rFonts w:eastAsia="Liberation Serif" w:ascii="Times New Roman" w:hAnsi="Times New Roman"/>
          <w:bCs/>
          <w:color w:val="00000A"/>
          <w:szCs w:val="20"/>
          <w:lang w:val="gl-ES" w:eastAsia="gl-ES"/>
        </w:rPr>
        <w:t>Los fondos adjudicados están destinados a financiar programas y actividades musicales, teatrales, y otros programas y actividades socio-culturales.</w:t>
      </w:r>
    </w:p>
    <w:p>
      <w:pPr>
        <w:pStyle w:val="Normal"/>
        <w:spacing w:lineRule="auto" w:line="240" w:before="0" w:after="0"/>
        <w:ind w:right="295" w:hanging="0"/>
        <w:jc w:val="both"/>
        <w:rPr>
          <w:rFonts w:ascii="Times New Roman" w:hAnsi="Times New Roman" w:eastAsia="Liberation Serif"/>
          <w:bCs/>
          <w:color w:val="00000A"/>
          <w:szCs w:val="20"/>
          <w:lang w:val="gl-ES" w:eastAsia="gl-ES"/>
        </w:rPr>
      </w:pPr>
      <w:r>
        <w:rPr>
          <w:rFonts w:eastAsia="Liberation Serif" w:ascii="Times New Roman" w:hAnsi="Times New Roman"/>
          <w:bCs/>
          <w:color w:val="00000A"/>
          <w:szCs w:val="20"/>
          <w:lang w:val="gl-ES" w:eastAsia="gl-ES"/>
        </w:rPr>
        <w:t>1. Se consideran gastos subvencionables los siguientes en el caso de solicitar la subvención para la realización de actividades:</w:t>
      </w:r>
    </w:p>
    <w:p>
      <w:pPr>
        <w:pStyle w:val="Normal"/>
        <w:spacing w:lineRule="auto" w:line="240" w:before="0" w:after="0"/>
        <w:ind w:right="295" w:hanging="0"/>
        <w:jc w:val="both"/>
        <w:rPr>
          <w:rFonts w:ascii="Times New Roman" w:hAnsi="Times New Roman" w:eastAsia="Liberation Serif"/>
          <w:bCs/>
          <w:color w:val="00000A"/>
          <w:szCs w:val="20"/>
          <w:lang w:val="gl-ES" w:eastAsia="gl-ES"/>
        </w:rPr>
      </w:pPr>
      <w:r>
        <w:rPr>
          <w:rFonts w:eastAsia="Liberation Serif" w:ascii="Times New Roman" w:hAnsi="Times New Roman"/>
          <w:bCs/>
          <w:color w:val="00000A"/>
          <w:szCs w:val="20"/>
          <w:lang w:val="gl-ES" w:eastAsia="gl-ES"/>
        </w:rPr>
        <w:t>a) Compra de trofeos.</w:t>
      </w:r>
    </w:p>
    <w:p>
      <w:pPr>
        <w:pStyle w:val="Normal"/>
        <w:spacing w:lineRule="auto" w:line="240" w:before="0" w:after="0"/>
        <w:ind w:right="295" w:hanging="0"/>
        <w:jc w:val="both"/>
        <w:rPr>
          <w:rFonts w:ascii="Times New Roman" w:hAnsi="Times New Roman" w:eastAsia="Liberation Serif"/>
          <w:bCs/>
          <w:color w:val="00000A"/>
          <w:szCs w:val="20"/>
          <w:lang w:val="gl-ES" w:eastAsia="gl-ES"/>
        </w:rPr>
      </w:pPr>
      <w:r>
        <w:rPr>
          <w:rFonts w:eastAsia="Liberation Serif" w:ascii="Times New Roman" w:hAnsi="Times New Roman"/>
          <w:bCs/>
          <w:color w:val="00000A"/>
          <w:szCs w:val="20"/>
          <w:lang w:val="gl-ES" w:eastAsia="gl-ES"/>
        </w:rPr>
        <w:t>b) Compra de material no inventariable o fungible (importe unitario inferior a 100 euros).</w:t>
      </w:r>
    </w:p>
    <w:p>
      <w:pPr>
        <w:pStyle w:val="Normal"/>
        <w:spacing w:lineRule="auto" w:line="240" w:before="0" w:after="0"/>
        <w:ind w:right="295" w:hanging="0"/>
        <w:jc w:val="both"/>
        <w:rPr>
          <w:rFonts w:ascii="Times New Roman" w:hAnsi="Times New Roman" w:eastAsia="Liberation Serif"/>
          <w:bCs/>
          <w:color w:val="00000A"/>
          <w:szCs w:val="20"/>
          <w:lang w:val="gl-ES" w:eastAsia="gl-ES"/>
        </w:rPr>
      </w:pPr>
      <w:r>
        <w:rPr>
          <w:rFonts w:eastAsia="Liberation Serif" w:ascii="Times New Roman" w:hAnsi="Times New Roman"/>
          <w:bCs/>
          <w:color w:val="00000A"/>
          <w:szCs w:val="20"/>
          <w:lang w:val="gl-ES" w:eastAsia="gl-ES"/>
        </w:rPr>
        <w:t>c) Gastos de desplazamientos necesarios para la participación en eventos (transporte, alojamiento y manutención).</w:t>
      </w:r>
    </w:p>
    <w:p>
      <w:pPr>
        <w:pStyle w:val="Normal"/>
        <w:spacing w:lineRule="auto" w:line="240" w:before="0" w:after="0"/>
        <w:ind w:right="295" w:hanging="0"/>
        <w:jc w:val="both"/>
        <w:rPr>
          <w:rFonts w:ascii="Times New Roman" w:hAnsi="Times New Roman" w:eastAsia="Liberation Serif"/>
          <w:bCs/>
          <w:color w:val="00000A"/>
          <w:szCs w:val="20"/>
          <w:lang w:val="gl-ES" w:eastAsia="gl-ES"/>
        </w:rPr>
      </w:pPr>
      <w:r>
        <w:rPr>
          <w:rFonts w:eastAsia="Liberation Serif" w:ascii="Times New Roman" w:hAnsi="Times New Roman"/>
          <w:bCs/>
          <w:color w:val="00000A"/>
          <w:szCs w:val="20"/>
          <w:lang w:val="gl-ES" w:eastAsia="gl-ES"/>
        </w:rPr>
        <w:t>d) Gastos de alquiler de locales.</w:t>
      </w:r>
    </w:p>
    <w:p>
      <w:pPr>
        <w:pStyle w:val="Normal"/>
        <w:spacing w:lineRule="auto" w:line="240" w:before="0" w:after="0"/>
        <w:ind w:right="295" w:hanging="0"/>
        <w:jc w:val="both"/>
        <w:rPr>
          <w:rFonts w:ascii="Times New Roman" w:hAnsi="Times New Roman" w:eastAsia="Liberation Serif"/>
          <w:bCs/>
          <w:color w:val="00000A"/>
          <w:szCs w:val="20"/>
          <w:lang w:val="gl-ES" w:eastAsia="gl-ES"/>
        </w:rPr>
      </w:pPr>
      <w:r>
        <w:rPr>
          <w:rFonts w:eastAsia="Liberation Serif" w:ascii="Times New Roman" w:hAnsi="Times New Roman"/>
          <w:bCs/>
          <w:color w:val="00000A"/>
          <w:szCs w:val="20"/>
          <w:lang w:val="gl-ES" w:eastAsia="gl-ES"/>
        </w:rPr>
        <w:t xml:space="preserve">e) </w:t>
      </w:r>
      <w:r>
        <w:rPr>
          <w:rFonts w:eastAsia="'Times New Roman'; serif" w:ascii="Times New Roman" w:hAnsi="Times New Roman"/>
          <w:bCs/>
          <w:color w:val="00000A"/>
          <w:sz w:val="22"/>
          <w:szCs w:val="22"/>
          <w:lang w:val="gl-ES" w:eastAsia="gl-ES"/>
        </w:rPr>
        <w:t>Gastos derivados d</w:t>
      </w:r>
      <w:r>
        <w:rPr>
          <w:rFonts w:eastAsia="'Times New Roman'; serif" w:ascii="Times New Roman" w:hAnsi="Times New Roman"/>
          <w:bCs/>
          <w:color w:val="00000A"/>
          <w:sz w:val="22"/>
          <w:szCs w:val="22"/>
          <w:lang w:val="gl-ES" w:eastAsia="gl-ES"/>
        </w:rPr>
        <w:t>e l</w:t>
      </w:r>
      <w:r>
        <w:rPr>
          <w:rFonts w:eastAsia="'Times New Roman'; serif" w:ascii="Times New Roman" w:hAnsi="Times New Roman"/>
          <w:bCs/>
          <w:color w:val="00000A"/>
          <w:sz w:val="22"/>
          <w:szCs w:val="22"/>
          <w:lang w:val="gl-ES" w:eastAsia="gl-ES"/>
        </w:rPr>
        <w:t>as actividades realizadas (materia</w:t>
      </w:r>
      <w:r>
        <w:rPr>
          <w:rFonts w:eastAsia="'Times New Roman'; serif" w:ascii="Times New Roman" w:hAnsi="Times New Roman"/>
          <w:bCs/>
          <w:color w:val="00000A"/>
          <w:sz w:val="22"/>
          <w:szCs w:val="22"/>
          <w:lang w:val="gl-ES" w:eastAsia="gl-ES"/>
        </w:rPr>
        <w:t>les</w:t>
      </w:r>
      <w:r>
        <w:rPr>
          <w:rFonts w:eastAsia="'Times New Roman'; serif" w:ascii="Times New Roman" w:hAnsi="Times New Roman"/>
          <w:bCs/>
          <w:color w:val="00000A"/>
          <w:sz w:val="22"/>
          <w:szCs w:val="22"/>
          <w:lang w:val="gl-ES" w:eastAsia="gl-ES"/>
        </w:rPr>
        <w:t>, ta</w:t>
      </w:r>
      <w:r>
        <w:rPr>
          <w:rFonts w:eastAsia="'Times New Roman'; serif" w:ascii="Times New Roman" w:hAnsi="Times New Roman"/>
          <w:bCs/>
          <w:color w:val="00000A"/>
          <w:sz w:val="22"/>
          <w:szCs w:val="22"/>
          <w:lang w:val="gl-ES" w:eastAsia="gl-ES"/>
        </w:rPr>
        <w:t>s</w:t>
      </w:r>
      <w:r>
        <w:rPr>
          <w:rFonts w:eastAsia="'Times New Roman'; serif" w:ascii="Times New Roman" w:hAnsi="Times New Roman"/>
          <w:bCs/>
          <w:color w:val="00000A"/>
          <w:sz w:val="22"/>
          <w:szCs w:val="22"/>
          <w:lang w:val="gl-ES" w:eastAsia="gl-ES"/>
        </w:rPr>
        <w:t>as, ...)</w:t>
      </w:r>
    </w:p>
    <w:p>
      <w:pPr>
        <w:pStyle w:val="Normal"/>
        <w:spacing w:lineRule="auto" w:line="240" w:before="0" w:after="0"/>
        <w:ind w:right="295" w:hanging="0"/>
        <w:jc w:val="both"/>
        <w:rPr>
          <w:rFonts w:ascii="Times New Roman" w:hAnsi="Times New Roman" w:eastAsia="Liberation Serif"/>
          <w:bCs/>
          <w:color w:val="00000A"/>
          <w:szCs w:val="20"/>
          <w:lang w:val="gl-ES" w:eastAsia="gl-ES"/>
        </w:rPr>
      </w:pPr>
      <w:r>
        <w:rPr>
          <w:rFonts w:eastAsia="Liberation Serif" w:ascii="Times New Roman" w:hAnsi="Times New Roman"/>
          <w:bCs/>
          <w:color w:val="00000A"/>
          <w:szCs w:val="20"/>
          <w:lang w:val="gl-ES" w:eastAsia="gl-ES"/>
        </w:rPr>
        <w:t>f)</w:t>
      </w:r>
      <w:r>
        <w:rPr>
          <w:rFonts w:eastAsia="Liberation Serif" w:ascii="Times New Roman" w:hAnsi="Times New Roman"/>
          <w:bCs/>
          <w:color w:val="00000A"/>
          <w:szCs w:val="20"/>
          <w:lang w:val="gl-ES" w:eastAsia="gl-ES"/>
        </w:rPr>
        <w:t xml:space="preserve"> Nóminas del personal y seguridad social, con los requisitos legales.</w:t>
      </w:r>
    </w:p>
    <w:p>
      <w:pPr>
        <w:pStyle w:val="Normal"/>
        <w:spacing w:lineRule="auto" w:line="240" w:before="0" w:after="0"/>
        <w:ind w:right="295" w:hanging="0"/>
        <w:jc w:val="both"/>
        <w:rPr>
          <w:rFonts w:ascii="Times New Roman" w:hAnsi="Times New Roman" w:eastAsia="Liberation Serif"/>
          <w:bCs/>
          <w:color w:val="00000A"/>
          <w:szCs w:val="20"/>
          <w:lang w:val="gl-ES" w:eastAsia="gl-ES"/>
        </w:rPr>
      </w:pPr>
      <w:r>
        <w:rPr>
          <w:rFonts w:eastAsia="Liberation Serif" w:ascii="Times New Roman" w:hAnsi="Times New Roman"/>
          <w:bCs/>
          <w:color w:val="00000A"/>
          <w:szCs w:val="20"/>
          <w:lang w:val="gl-ES" w:eastAsia="gl-ES"/>
        </w:rPr>
        <w:t>g</w:t>
      </w:r>
      <w:r>
        <w:rPr>
          <w:rFonts w:eastAsia="Liberation Serif" w:ascii="Times New Roman" w:hAnsi="Times New Roman"/>
          <w:bCs/>
          <w:color w:val="00000A"/>
          <w:szCs w:val="20"/>
          <w:lang w:val="gl-ES" w:eastAsia="gl-ES"/>
        </w:rPr>
        <w:t>) Gastos de mantenimiento y funcionamiento de la entidad solicitante (teléfono e internet, energía eléctrica, agua y</w:t>
      </w:r>
    </w:p>
    <w:p>
      <w:pPr>
        <w:pStyle w:val="Normal"/>
        <w:spacing w:lineRule="auto" w:line="240" w:before="0" w:after="0"/>
        <w:ind w:right="295" w:hanging="0"/>
        <w:jc w:val="both"/>
        <w:rPr>
          <w:rFonts w:ascii="Times New Roman" w:hAnsi="Times New Roman" w:eastAsia="Liberation Serif"/>
          <w:bCs/>
          <w:color w:val="00000A"/>
          <w:szCs w:val="20"/>
          <w:lang w:val="gl-ES" w:eastAsia="gl-ES"/>
        </w:rPr>
      </w:pPr>
      <w:r>
        <w:rPr>
          <w:rFonts w:eastAsia="Liberation Serif" w:ascii="Times New Roman" w:hAnsi="Times New Roman"/>
          <w:bCs/>
          <w:color w:val="00000A"/>
          <w:szCs w:val="20"/>
          <w:lang w:val="gl-ES" w:eastAsia="gl-ES"/>
        </w:rPr>
        <w:t>saneamiento, material de oficina, administración y otros directamente relacionados con su actividad).</w:t>
      </w:r>
    </w:p>
    <w:p>
      <w:pPr>
        <w:pStyle w:val="Normal"/>
        <w:spacing w:lineRule="auto" w:line="240" w:before="0" w:after="0"/>
        <w:ind w:right="295" w:hanging="0"/>
        <w:jc w:val="both"/>
        <w:rPr>
          <w:rFonts w:ascii="Times New Roman" w:hAnsi="Times New Roman" w:eastAsia="Liberation Serif"/>
          <w:bCs/>
          <w:color w:val="00000A"/>
          <w:szCs w:val="20"/>
          <w:lang w:val="gl-ES" w:eastAsia="gl-ES"/>
        </w:rPr>
      </w:pPr>
      <w:r>
        <w:rPr>
          <w:rFonts w:eastAsia="Liberation Serif" w:ascii="Times New Roman" w:hAnsi="Times New Roman"/>
          <w:bCs/>
          <w:color w:val="00000A"/>
          <w:szCs w:val="20"/>
          <w:lang w:val="gl-ES" w:eastAsia="gl-ES"/>
        </w:rPr>
        <w:t>h</w:t>
      </w:r>
      <w:r>
        <w:rPr>
          <w:rFonts w:eastAsia="Liberation Serif" w:ascii="Times New Roman" w:hAnsi="Times New Roman"/>
          <w:bCs/>
          <w:color w:val="00000A"/>
          <w:szCs w:val="20"/>
          <w:lang w:val="gl-ES" w:eastAsia="gl-ES"/>
        </w:rPr>
        <w:t>) Carteles, impresos, pancartas, publicidad en medios de comunicación para la divulgación de las actividades de la entidad o asociación.</w:t>
      </w:r>
    </w:p>
    <w:p>
      <w:pPr>
        <w:pStyle w:val="Normal"/>
        <w:spacing w:lineRule="auto" w:line="240" w:before="0" w:after="0"/>
        <w:ind w:right="295" w:hanging="0"/>
        <w:jc w:val="both"/>
        <w:rPr>
          <w:rFonts w:ascii="Times New Roman" w:hAnsi="Times New Roman" w:eastAsia="Liberation Serif"/>
          <w:bCs/>
          <w:color w:val="00000A"/>
          <w:szCs w:val="20"/>
          <w:lang w:val="gl-ES" w:eastAsia="gl-ES"/>
        </w:rPr>
      </w:pPr>
      <w:r>
        <w:rPr>
          <w:rFonts w:eastAsia="Liberation Serif" w:ascii="Times New Roman" w:hAnsi="Times New Roman"/>
          <w:bCs/>
          <w:color w:val="00000A"/>
          <w:szCs w:val="20"/>
          <w:lang w:val="gl-ES" w:eastAsia="gl-ES"/>
        </w:rPr>
        <w:t>i</w:t>
      </w:r>
      <w:r>
        <w:rPr>
          <w:rFonts w:eastAsia="Liberation Serif" w:ascii="Times New Roman" w:hAnsi="Times New Roman"/>
          <w:bCs/>
          <w:color w:val="00000A"/>
          <w:szCs w:val="20"/>
          <w:lang w:val="gl-ES" w:eastAsia="gl-ES"/>
        </w:rPr>
        <w:t>) Seguros (de responsabilidad civil, del local, etcétera).</w:t>
      </w:r>
    </w:p>
    <w:p>
      <w:pPr>
        <w:pStyle w:val="Normal"/>
        <w:spacing w:lineRule="auto" w:line="240" w:before="0" w:after="0"/>
        <w:ind w:right="295" w:hanging="0"/>
        <w:jc w:val="both"/>
        <w:rPr>
          <w:rFonts w:ascii="Times New Roman" w:hAnsi="Times New Roman" w:eastAsia="Liberation Serif"/>
          <w:bCs/>
          <w:color w:val="00000A"/>
          <w:szCs w:val="20"/>
          <w:lang w:val="gl-ES" w:eastAsia="gl-ES"/>
        </w:rPr>
      </w:pPr>
      <w:r>
        <w:rPr/>
      </w:r>
    </w:p>
    <w:p>
      <w:pPr>
        <w:pStyle w:val="Normal"/>
        <w:spacing w:lineRule="auto" w:line="240" w:before="0" w:after="0"/>
        <w:ind w:right="295" w:hanging="0"/>
        <w:jc w:val="both"/>
        <w:rPr>
          <w:rFonts w:ascii="Times New Roman" w:hAnsi="Times New Roman" w:eastAsia="Liberation Serif"/>
          <w:bCs/>
          <w:color w:val="00000A"/>
          <w:szCs w:val="20"/>
          <w:lang w:val="gl-ES" w:eastAsia="gl-ES"/>
        </w:rPr>
      </w:pPr>
      <w:r>
        <w:rPr>
          <w:rFonts w:eastAsia="Liberation Serif" w:ascii="Times New Roman" w:hAnsi="Times New Roman"/>
          <w:bCs/>
          <w:color w:val="00000A"/>
          <w:szCs w:val="20"/>
          <w:lang w:val="gl-ES" w:eastAsia="gl-ES"/>
        </w:rPr>
        <w:t>2. Se considerarán gastos subvencionables los siguientes en el caso de solicitar la subvención para la realización de inversiones:</w:t>
      </w:r>
    </w:p>
    <w:p>
      <w:pPr>
        <w:pStyle w:val="Normal"/>
        <w:spacing w:lineRule="auto" w:line="240" w:before="0" w:after="0"/>
        <w:ind w:right="295" w:hanging="0"/>
        <w:jc w:val="both"/>
        <w:rPr>
          <w:rFonts w:ascii="Times New Roman" w:hAnsi="Times New Roman" w:eastAsia="Liberation Serif"/>
          <w:bCs/>
          <w:color w:val="00000A"/>
          <w:szCs w:val="20"/>
          <w:lang w:val="gl-ES" w:eastAsia="gl-ES"/>
        </w:rPr>
      </w:pPr>
      <w:r>
        <w:rPr>
          <w:rFonts w:eastAsia="Liberation Serif" w:ascii="Times New Roman" w:hAnsi="Times New Roman"/>
          <w:bCs/>
          <w:color w:val="00000A"/>
          <w:szCs w:val="20"/>
          <w:lang w:val="gl-ES" w:eastAsia="gl-ES"/>
        </w:rPr>
        <w:t xml:space="preserve">a) Compra de material inventariable relacionado directamente con la actividad de la entidad sociocultural con un importe unitario igual o superior a 100 </w:t>
      </w:r>
      <w:r>
        <w:rPr>
          <w:rFonts w:eastAsia="Liberation Serif" w:ascii="Times New Roman" w:hAnsi="Times New Roman"/>
          <w:bCs/>
          <w:color w:val="00000A"/>
          <w:szCs w:val="20"/>
          <w:lang w:val="gl-ES" w:eastAsia="gl-ES"/>
        </w:rPr>
        <w:t>euros</w:t>
      </w:r>
      <w:r>
        <w:rPr>
          <w:rFonts w:eastAsia="Liberation Serif" w:ascii="Times New Roman" w:hAnsi="Times New Roman"/>
          <w:bCs/>
          <w:color w:val="00000A"/>
          <w:szCs w:val="20"/>
          <w:lang w:val="gl-ES" w:eastAsia="gl-ES"/>
        </w:rPr>
        <w:t>.</w:t>
      </w:r>
    </w:p>
    <w:p>
      <w:pPr>
        <w:pStyle w:val="Normal"/>
        <w:spacing w:lineRule="auto" w:line="240" w:before="0" w:after="0"/>
        <w:ind w:right="295" w:hanging="0"/>
        <w:jc w:val="both"/>
        <w:rPr>
          <w:rFonts w:ascii="Times New Roman" w:hAnsi="Times New Roman" w:eastAsia="Liberation Serif"/>
          <w:bCs/>
          <w:color w:val="00000A"/>
          <w:szCs w:val="20"/>
          <w:lang w:val="gl-ES" w:eastAsia="gl-ES"/>
        </w:rPr>
      </w:pPr>
      <w:r>
        <w:rPr/>
      </w:r>
    </w:p>
    <w:p>
      <w:pPr>
        <w:pStyle w:val="Normal"/>
        <w:spacing w:lineRule="auto" w:line="240" w:before="0" w:after="0"/>
        <w:ind w:right="295" w:hanging="0"/>
        <w:jc w:val="both"/>
        <w:rPr>
          <w:rFonts w:ascii="Times New Roman" w:hAnsi="Times New Roman" w:eastAsia="Liberation Serif"/>
          <w:bCs/>
          <w:color w:val="00000A"/>
          <w:szCs w:val="20"/>
          <w:lang w:val="gl-ES" w:eastAsia="gl-ES"/>
        </w:rPr>
      </w:pPr>
      <w:r>
        <w:rPr>
          <w:rFonts w:eastAsia="Liberation Serif" w:ascii="Times New Roman" w:hAnsi="Times New Roman"/>
          <w:bCs/>
          <w:color w:val="00000A"/>
          <w:szCs w:val="20"/>
          <w:lang w:val="gl-ES" w:eastAsia="gl-ES"/>
        </w:rPr>
        <w:t>3. En ningún caso serán subvencionables:</w:t>
      </w:r>
    </w:p>
    <w:p>
      <w:pPr>
        <w:pStyle w:val="Normal"/>
        <w:spacing w:lineRule="auto" w:line="240" w:before="0" w:after="0"/>
        <w:ind w:right="295" w:hanging="0"/>
        <w:jc w:val="both"/>
        <w:rPr>
          <w:rFonts w:ascii="Times New Roman" w:hAnsi="Times New Roman" w:eastAsia="Liberation Serif"/>
          <w:bCs/>
          <w:color w:val="00000A"/>
          <w:szCs w:val="20"/>
          <w:lang w:val="gl-ES" w:eastAsia="gl-ES"/>
        </w:rPr>
      </w:pPr>
      <w:r>
        <w:rPr>
          <w:rFonts w:eastAsia="Liberation Serif" w:ascii="Times New Roman" w:hAnsi="Times New Roman"/>
          <w:bCs/>
          <w:color w:val="00000A"/>
          <w:szCs w:val="20"/>
          <w:lang w:val="gl-ES" w:eastAsia="gl-ES"/>
        </w:rPr>
        <w:t>a) Intereses deudores de cuentas bancarias.</w:t>
      </w:r>
    </w:p>
    <w:p>
      <w:pPr>
        <w:pStyle w:val="Normal"/>
        <w:spacing w:lineRule="auto" w:line="240" w:before="0" w:after="0"/>
        <w:ind w:right="295" w:hanging="0"/>
        <w:jc w:val="both"/>
        <w:rPr>
          <w:rFonts w:ascii="Times New Roman" w:hAnsi="Times New Roman" w:eastAsia="Liberation Serif"/>
          <w:bCs/>
          <w:color w:val="00000A"/>
          <w:szCs w:val="20"/>
          <w:lang w:val="gl-ES" w:eastAsia="gl-ES"/>
        </w:rPr>
      </w:pPr>
      <w:r>
        <w:rPr>
          <w:rFonts w:eastAsia="Liberation Serif" w:ascii="Times New Roman" w:hAnsi="Times New Roman"/>
          <w:bCs/>
          <w:color w:val="00000A"/>
          <w:szCs w:val="20"/>
          <w:lang w:val="gl-ES" w:eastAsia="gl-ES"/>
        </w:rPr>
        <w:t>b) Sanciones administrativas y penales, así como intereses y recargos que se puedan derivar de los mismos.</w:t>
      </w:r>
    </w:p>
    <w:p>
      <w:pPr>
        <w:pStyle w:val="Normal"/>
        <w:spacing w:lineRule="auto" w:line="240" w:before="0" w:after="0"/>
        <w:ind w:right="295" w:hanging="0"/>
        <w:jc w:val="both"/>
        <w:rPr>
          <w:rFonts w:ascii="Times New Roman" w:hAnsi="Times New Roman" w:eastAsia="Liberation Serif"/>
          <w:bCs/>
          <w:color w:val="00000A"/>
          <w:szCs w:val="20"/>
          <w:lang w:val="gl-ES" w:eastAsia="gl-ES"/>
        </w:rPr>
      </w:pPr>
      <w:r>
        <w:rPr>
          <w:rFonts w:eastAsia="Liberation Serif" w:ascii="Times New Roman" w:hAnsi="Times New Roman"/>
          <w:bCs/>
          <w:color w:val="00000A"/>
          <w:szCs w:val="20"/>
          <w:lang w:val="gl-ES" w:eastAsia="gl-ES"/>
        </w:rPr>
        <w:t>c) Gastos de procedimientos judiciales.</w:t>
      </w:r>
    </w:p>
    <w:p>
      <w:pPr>
        <w:pStyle w:val="Normal"/>
        <w:spacing w:lineRule="auto" w:line="240" w:before="0" w:after="0"/>
        <w:ind w:right="295" w:hanging="0"/>
        <w:jc w:val="both"/>
        <w:rPr>
          <w:rFonts w:ascii="Times New Roman" w:hAnsi="Times New Roman" w:eastAsia="Liberation Serif"/>
          <w:bCs/>
          <w:color w:val="00000A"/>
          <w:szCs w:val="20"/>
          <w:lang w:val="gl-ES" w:eastAsia="gl-ES"/>
        </w:rPr>
      </w:pPr>
      <w:r>
        <w:rPr>
          <w:rFonts w:eastAsia="Liberation Serif" w:ascii="Times New Roman" w:hAnsi="Times New Roman"/>
          <w:bCs/>
          <w:color w:val="00000A"/>
          <w:szCs w:val="20"/>
          <w:lang w:val="gl-ES" w:eastAsia="gl-ES"/>
        </w:rPr>
        <w:t>d) Gastos derivados de celebraciones gastronómicas particulares de las entidads o asociaciones (desayunos, comidas, cenas, pinchos, etcétera).</w:t>
      </w:r>
    </w:p>
    <w:p>
      <w:pPr>
        <w:pStyle w:val="Normal"/>
        <w:spacing w:lineRule="auto" w:line="240" w:before="0" w:after="0"/>
        <w:ind w:right="295" w:hanging="0"/>
        <w:jc w:val="both"/>
        <w:rPr>
          <w:rFonts w:ascii="Times New Roman" w:hAnsi="Times New Roman" w:eastAsia="Liberation Serif"/>
          <w:bCs/>
          <w:color w:val="00000A"/>
          <w:szCs w:val="20"/>
          <w:lang w:val="gl-ES" w:eastAsia="gl-ES"/>
        </w:rPr>
      </w:pPr>
      <w:r>
        <w:rPr>
          <w:rFonts w:eastAsia="Liberation Serif" w:ascii="Times New Roman" w:hAnsi="Times New Roman"/>
          <w:bCs/>
          <w:color w:val="00000A"/>
          <w:szCs w:val="20"/>
          <w:lang w:val="gl-ES" w:eastAsia="gl-ES"/>
        </w:rPr>
        <w:t>e) Gastos por la adquisición de bebidas alcohólicas de cualquier tipo, así como tabaco u otros productos considerados lesivos para la salud.</w:t>
      </w:r>
    </w:p>
    <w:p>
      <w:pPr>
        <w:pStyle w:val="Normal"/>
        <w:spacing w:lineRule="auto" w:line="240" w:before="0" w:after="0"/>
        <w:ind w:right="295" w:hanging="0"/>
        <w:jc w:val="both"/>
        <w:rPr>
          <w:rFonts w:ascii="Times New Roman" w:hAnsi="Times New Roman" w:eastAsia="Liberation Serif"/>
          <w:bCs/>
          <w:color w:val="00000A"/>
          <w:szCs w:val="20"/>
          <w:lang w:val="gl-ES" w:eastAsia="gl-ES"/>
        </w:rPr>
      </w:pPr>
      <w:r>
        <w:rPr>
          <w:rFonts w:eastAsia="Liberation Serif" w:ascii="Times New Roman" w:hAnsi="Times New Roman"/>
          <w:bCs/>
          <w:color w:val="00000A"/>
          <w:szCs w:val="20"/>
          <w:lang w:val="gl-ES" w:eastAsia="gl-ES"/>
        </w:rPr>
        <w:t>f) Gastos que contradigan lo dispuesto en el artículo 68 del RD 887/2006 y en el artículo 29.7-d de la Ley general de subvenciones.</w:t>
      </w:r>
    </w:p>
    <w:p>
      <w:pPr>
        <w:pStyle w:val="Normal"/>
        <w:spacing w:lineRule="auto" w:line="240" w:before="0" w:after="0"/>
        <w:ind w:right="295" w:hanging="0"/>
        <w:jc w:val="both"/>
        <w:rPr>
          <w:rFonts w:ascii="Times New Roman" w:hAnsi="Times New Roman" w:eastAsia="Liberation Serif"/>
          <w:bCs/>
          <w:color w:val="00000A"/>
          <w:szCs w:val="20"/>
          <w:lang w:val="gl-ES" w:eastAsia="gl-ES"/>
        </w:rPr>
      </w:pPr>
      <w:r>
        <w:rPr/>
      </w:r>
    </w:p>
    <w:p>
      <w:pPr>
        <w:pStyle w:val="Normal"/>
        <w:spacing w:lineRule="auto" w:line="240" w:before="0" w:after="0"/>
        <w:ind w:right="295" w:hanging="0"/>
        <w:jc w:val="both"/>
        <w:rPr>
          <w:b/>
          <w:b/>
          <w:bCs/>
        </w:rPr>
      </w:pPr>
      <w:r>
        <w:rPr>
          <w:rFonts w:eastAsia="Liberation Serif" w:ascii="Times New Roman" w:hAnsi="Times New Roman"/>
          <w:b/>
          <w:bCs/>
          <w:color w:val="00000A"/>
          <w:szCs w:val="20"/>
          <w:lang w:val="gl-ES" w:eastAsia="gl-ES"/>
        </w:rPr>
        <w:t>4.-MODALIDAD DE CONCESIÓN.</w:t>
      </w:r>
    </w:p>
    <w:p>
      <w:pPr>
        <w:pStyle w:val="Normal"/>
        <w:spacing w:lineRule="auto" w:line="240" w:before="0" w:after="0"/>
        <w:ind w:right="295" w:hanging="0"/>
        <w:jc w:val="both"/>
        <w:rPr>
          <w:rFonts w:ascii="Times New Roman" w:hAnsi="Times New Roman" w:eastAsia="Liberation Serif"/>
          <w:color w:val="00000A"/>
          <w:szCs w:val="20"/>
          <w:lang w:val="gl-ES" w:eastAsia="gl-ES"/>
        </w:rPr>
      </w:pPr>
      <w:r>
        <w:rPr>
          <w:b/>
          <w:bCs/>
        </w:rPr>
      </w:r>
    </w:p>
    <w:p>
      <w:pPr>
        <w:pStyle w:val="Normal"/>
        <w:spacing w:lineRule="auto" w:line="240" w:before="0" w:after="0"/>
        <w:ind w:right="295" w:hanging="0"/>
        <w:jc w:val="both"/>
        <w:rPr>
          <w:rFonts w:ascii="Times New Roman" w:hAnsi="Times New Roman" w:eastAsia="Liberation Serif"/>
          <w:bCs/>
          <w:color w:val="00000A"/>
          <w:szCs w:val="20"/>
          <w:lang w:val="gl-ES" w:eastAsia="gl-ES"/>
        </w:rPr>
      </w:pPr>
      <w:r>
        <w:rPr>
          <w:rFonts w:eastAsia="Liberation Serif" w:ascii="Times New Roman" w:hAnsi="Times New Roman"/>
          <w:bCs/>
          <w:color w:val="00000A"/>
          <w:szCs w:val="20"/>
          <w:lang w:val="gl-ES" w:eastAsia="gl-ES"/>
        </w:rPr>
        <w:t>Régimen de concorrencia competitiva.</w:t>
      </w:r>
    </w:p>
    <w:p>
      <w:pPr>
        <w:pStyle w:val="Normal"/>
        <w:spacing w:lineRule="auto" w:line="240" w:before="0" w:after="0"/>
        <w:ind w:right="295" w:hanging="0"/>
        <w:jc w:val="both"/>
        <w:rPr>
          <w:rFonts w:ascii="Times New Roman" w:hAnsi="Times New Roman" w:eastAsia="Liberation Serif"/>
          <w:bCs/>
          <w:color w:val="00000A"/>
          <w:szCs w:val="20"/>
          <w:lang w:val="gl-ES" w:eastAsia="gl-ES"/>
        </w:rPr>
      </w:pPr>
      <w:r>
        <w:rPr/>
      </w:r>
    </w:p>
    <w:p>
      <w:pPr>
        <w:pStyle w:val="Normal"/>
        <w:spacing w:lineRule="auto" w:line="240" w:before="0" w:after="0"/>
        <w:ind w:right="295" w:hanging="0"/>
        <w:jc w:val="both"/>
        <w:rPr>
          <w:b/>
          <w:b/>
          <w:bCs/>
        </w:rPr>
      </w:pPr>
      <w:r>
        <w:rPr>
          <w:rFonts w:eastAsia="Liberation Serif" w:ascii="Times New Roman" w:hAnsi="Times New Roman"/>
          <w:b/>
          <w:bCs/>
          <w:color w:val="00000A"/>
          <w:szCs w:val="20"/>
          <w:lang w:val="gl-ES" w:eastAsia="gl-ES"/>
        </w:rPr>
        <w:t>5.-REQUISITOS PARA SOLICITAR LAS SUBVENCIONES.</w:t>
      </w:r>
    </w:p>
    <w:p>
      <w:pPr>
        <w:pStyle w:val="Normal"/>
        <w:spacing w:lineRule="auto" w:line="240" w:before="0" w:after="0"/>
        <w:ind w:right="295" w:hanging="0"/>
        <w:jc w:val="both"/>
        <w:rPr>
          <w:rFonts w:ascii="Times New Roman" w:hAnsi="Times New Roman" w:eastAsia="Liberation Serif"/>
          <w:color w:val="00000A"/>
          <w:szCs w:val="20"/>
          <w:lang w:val="gl-ES" w:eastAsia="gl-ES"/>
        </w:rPr>
      </w:pPr>
      <w:r>
        <w:rPr>
          <w:b/>
          <w:bCs/>
        </w:rPr>
      </w:r>
    </w:p>
    <w:p>
      <w:pPr>
        <w:pStyle w:val="Normal"/>
        <w:spacing w:lineRule="auto" w:line="240" w:before="0" w:after="0"/>
        <w:ind w:right="295" w:hanging="0"/>
        <w:jc w:val="both"/>
        <w:rPr>
          <w:rFonts w:ascii="Times New Roman" w:hAnsi="Times New Roman" w:eastAsia="Liberation Serif"/>
          <w:bCs/>
          <w:color w:val="00000A"/>
          <w:szCs w:val="20"/>
          <w:lang w:val="gl-ES" w:eastAsia="gl-ES"/>
        </w:rPr>
      </w:pPr>
      <w:r>
        <w:rPr>
          <w:rFonts w:eastAsia="Liberation Serif" w:ascii="Times New Roman" w:hAnsi="Times New Roman"/>
          <w:bCs/>
          <w:color w:val="00000A"/>
          <w:szCs w:val="20"/>
          <w:lang w:val="gl-ES" w:eastAsia="gl-ES"/>
        </w:rPr>
        <w:t>Podrán participar en esta convocatoria entidades y asociaciones con personalidad jurídica propia, sin ánimo de lucro, que desarrollen programas y actividades vinculadas al area sociocultural y que reúnan, en el momento de presentar la solicitud los requisitos señalados en la base 3 de las bases reguladoras.</w:t>
      </w:r>
    </w:p>
    <w:p>
      <w:pPr>
        <w:pStyle w:val="Normal"/>
        <w:spacing w:lineRule="auto" w:line="240" w:before="0" w:after="0"/>
        <w:ind w:right="295" w:hanging="0"/>
        <w:jc w:val="both"/>
        <w:rPr>
          <w:rFonts w:ascii="Times New Roman" w:hAnsi="Times New Roman" w:eastAsia="Liberation Serif"/>
          <w:bCs/>
          <w:color w:val="00000A"/>
          <w:szCs w:val="20"/>
          <w:lang w:val="gl-ES" w:eastAsia="gl-ES"/>
        </w:rPr>
      </w:pPr>
      <w:r>
        <w:rPr/>
      </w:r>
    </w:p>
    <w:p>
      <w:pPr>
        <w:pStyle w:val="Normal"/>
        <w:spacing w:lineRule="auto" w:line="240" w:before="0" w:after="0"/>
        <w:ind w:right="295" w:hanging="0"/>
        <w:jc w:val="both"/>
        <w:rPr>
          <w:b/>
          <w:b/>
          <w:bCs/>
        </w:rPr>
      </w:pPr>
      <w:r>
        <w:rPr>
          <w:rFonts w:eastAsia="Liberation Serif" w:ascii="Times New Roman" w:hAnsi="Times New Roman"/>
          <w:b/>
          <w:bCs/>
          <w:color w:val="00000A"/>
          <w:szCs w:val="20"/>
          <w:lang w:val="gl-ES" w:eastAsia="gl-ES"/>
        </w:rPr>
        <w:t xml:space="preserve">6.-ÓRGANOS COMPETENTES PARA LA INSTRUCCIÓN Y RESOLUCIÓN DEL PROCEDIMIENTO. </w:t>
      </w:r>
    </w:p>
    <w:p>
      <w:pPr>
        <w:pStyle w:val="Normal"/>
        <w:spacing w:lineRule="auto" w:line="240" w:before="0" w:after="0"/>
        <w:ind w:right="295" w:hanging="0"/>
        <w:jc w:val="both"/>
        <w:rPr>
          <w:rFonts w:ascii="Times New Roman" w:hAnsi="Times New Roman" w:eastAsia="Liberation Serif"/>
          <w:color w:val="00000A"/>
          <w:szCs w:val="20"/>
          <w:lang w:val="gl-ES" w:eastAsia="gl-ES"/>
        </w:rPr>
      </w:pPr>
      <w:r>
        <w:rPr>
          <w:b/>
          <w:bCs/>
        </w:rPr>
      </w:r>
    </w:p>
    <w:p>
      <w:pPr>
        <w:pStyle w:val="Normal"/>
        <w:spacing w:lineRule="auto" w:line="240" w:before="0" w:after="0"/>
        <w:ind w:right="295" w:hanging="0"/>
        <w:jc w:val="both"/>
        <w:rPr>
          <w:rFonts w:ascii="Times New Roman" w:hAnsi="Times New Roman" w:eastAsia="Liberation Serif"/>
          <w:bCs/>
          <w:color w:val="00000A"/>
          <w:szCs w:val="20"/>
          <w:lang w:val="gl-ES" w:eastAsia="gl-ES"/>
        </w:rPr>
      </w:pPr>
      <w:r>
        <w:rPr>
          <w:rFonts w:eastAsia="Liberation Serif" w:ascii="Times New Roman" w:hAnsi="Times New Roman"/>
          <w:bCs/>
          <w:color w:val="00000A"/>
          <w:szCs w:val="20"/>
          <w:lang w:val="gl-ES" w:eastAsia="gl-ES"/>
        </w:rPr>
        <w:t>Se nombrará una Comisión de Valoración que impulsará de oficio la realización de cuantas actuaciones sean necesarias para la determinación, conocimiento y comprobación de los datos en virtud de los que se formulará la propuesta de resolución.</w:t>
      </w:r>
    </w:p>
    <w:p>
      <w:pPr>
        <w:pStyle w:val="Normal"/>
        <w:spacing w:lineRule="auto" w:line="240" w:before="0" w:after="0"/>
        <w:ind w:right="295" w:hanging="0"/>
        <w:jc w:val="both"/>
        <w:rPr>
          <w:rFonts w:ascii="Times New Roman" w:hAnsi="Times New Roman" w:eastAsia="Liberation Serif"/>
          <w:bCs/>
          <w:color w:val="00000A"/>
          <w:szCs w:val="20"/>
          <w:lang w:val="gl-ES" w:eastAsia="gl-ES"/>
        </w:rPr>
      </w:pPr>
      <w:r>
        <w:rPr/>
      </w:r>
    </w:p>
    <w:p>
      <w:pPr>
        <w:pStyle w:val="Normal"/>
        <w:spacing w:lineRule="auto" w:line="240" w:before="0" w:after="0"/>
        <w:ind w:right="295" w:hanging="0"/>
        <w:jc w:val="both"/>
        <w:rPr>
          <w:rFonts w:ascii="Times New Roman" w:hAnsi="Times New Roman" w:eastAsia="Liberation Serif"/>
          <w:bCs/>
          <w:color w:val="00000A"/>
          <w:szCs w:val="20"/>
          <w:lang w:val="gl-ES" w:eastAsia="gl-ES"/>
        </w:rPr>
      </w:pPr>
      <w:r>
        <w:rPr>
          <w:rFonts w:eastAsia="Liberation Serif" w:ascii="Times New Roman" w:hAnsi="Times New Roman"/>
          <w:bCs/>
          <w:color w:val="00000A"/>
          <w:szCs w:val="20"/>
          <w:lang w:val="gl-ES" w:eastAsia="gl-ES"/>
        </w:rPr>
        <w:t>La Comisión de valoración estará compuesta por:</w:t>
      </w:r>
    </w:p>
    <w:p>
      <w:pPr>
        <w:pStyle w:val="Normal"/>
        <w:numPr>
          <w:ilvl w:val="0"/>
          <w:numId w:val="2"/>
        </w:numPr>
        <w:spacing w:lineRule="auto" w:line="240" w:before="0" w:after="0"/>
        <w:ind w:right="295" w:hanging="0"/>
        <w:jc w:val="both"/>
        <w:rPr>
          <w:rFonts w:ascii="Times New Roman" w:hAnsi="Times New Roman" w:eastAsia="Liberation Serif"/>
          <w:bCs/>
          <w:color w:val="00000A"/>
          <w:szCs w:val="20"/>
          <w:lang w:val="gl-ES" w:eastAsia="gl-ES"/>
        </w:rPr>
      </w:pPr>
      <w:r>
        <w:rPr>
          <w:rFonts w:eastAsia="Liberation Serif" w:ascii="Times New Roman" w:hAnsi="Times New Roman"/>
          <w:bCs/>
          <w:color w:val="00000A"/>
          <w:szCs w:val="20"/>
          <w:lang w:val="gl-ES" w:eastAsia="gl-ES"/>
        </w:rPr>
        <w:t>Presidencia: La titular de la Concejalía de Cultura o persona en quien delegue</w:t>
      </w:r>
    </w:p>
    <w:p>
      <w:pPr>
        <w:pStyle w:val="Normal"/>
        <w:numPr>
          <w:ilvl w:val="0"/>
          <w:numId w:val="2"/>
        </w:numPr>
        <w:spacing w:lineRule="auto" w:line="240" w:before="0" w:after="0"/>
        <w:jc w:val="both"/>
        <w:rPr>
          <w:rFonts w:ascii="Times New Roman" w:hAnsi="Times New Roman" w:eastAsia="Liberation Serif"/>
          <w:bCs/>
          <w:color w:val="00000A"/>
          <w:szCs w:val="20"/>
          <w:lang w:val="gl-ES" w:eastAsia="gl-ES"/>
        </w:rPr>
      </w:pPr>
      <w:r>
        <w:rPr>
          <w:rFonts w:eastAsia="Liberation Serif" w:ascii="Times New Roman" w:hAnsi="Times New Roman"/>
          <w:bCs/>
          <w:color w:val="00000A"/>
          <w:szCs w:val="20"/>
          <w:lang w:val="gl-ES" w:eastAsia="gl-ES"/>
        </w:rPr>
        <w:t>Vocales:</w:t>
      </w:r>
    </w:p>
    <w:p>
      <w:pPr>
        <w:pStyle w:val="Normal"/>
        <w:spacing w:lineRule="auto" w:line="240" w:before="0" w:after="0"/>
        <w:ind w:right="295" w:hanging="0"/>
        <w:jc w:val="both"/>
        <w:rPr>
          <w:rFonts w:ascii="Times New Roman" w:hAnsi="Times New Roman" w:eastAsia="Liberation Serif"/>
          <w:bCs/>
          <w:color w:val="00000A"/>
          <w:szCs w:val="20"/>
          <w:lang w:val="gl-ES" w:eastAsia="gl-ES"/>
        </w:rPr>
      </w:pPr>
      <w:r>
        <w:rPr>
          <w:rFonts w:eastAsia="Liberation Serif" w:ascii="Times New Roman" w:hAnsi="Times New Roman"/>
          <w:bCs/>
          <w:color w:val="00000A"/>
          <w:szCs w:val="20"/>
          <w:lang w:val="gl-ES" w:eastAsia="gl-ES"/>
        </w:rPr>
        <w:tab/>
        <w:tab/>
        <w:t>El titular de la Concejalía de Hacienda o persona en quien delegue</w:t>
      </w:r>
    </w:p>
    <w:p>
      <w:pPr>
        <w:pStyle w:val="Normal"/>
        <w:spacing w:lineRule="auto" w:line="240" w:before="0" w:after="0"/>
        <w:ind w:right="295" w:hanging="0"/>
        <w:jc w:val="both"/>
        <w:rPr>
          <w:rFonts w:ascii="Times New Roman" w:hAnsi="Times New Roman" w:eastAsia="Liberation Serif"/>
          <w:bCs/>
          <w:color w:val="00000A"/>
          <w:szCs w:val="20"/>
          <w:lang w:val="gl-ES" w:eastAsia="gl-ES"/>
        </w:rPr>
      </w:pPr>
      <w:r>
        <w:rPr>
          <w:rFonts w:eastAsia="Liberation Serif" w:ascii="Times New Roman" w:hAnsi="Times New Roman"/>
          <w:bCs/>
          <w:color w:val="00000A"/>
          <w:szCs w:val="20"/>
          <w:lang w:val="gl-ES" w:eastAsia="gl-ES"/>
        </w:rPr>
        <w:tab/>
        <w:tab/>
        <w:t>La titular de la Concejalía de Turismo o persona en quien delegue</w:t>
      </w:r>
    </w:p>
    <w:p>
      <w:pPr>
        <w:pStyle w:val="Prrafodelista"/>
        <w:widowControl w:val="false"/>
        <w:numPr>
          <w:ilvl w:val="0"/>
          <w:numId w:val="0"/>
        </w:numPr>
        <w:spacing w:lineRule="auto" w:line="240" w:before="0" w:after="0"/>
        <w:ind w:right="295" w:hanging="0"/>
        <w:contextualSpacing/>
        <w:jc w:val="both"/>
        <w:rPr>
          <w:rFonts w:ascii="Times New Roman" w:hAnsi="Times New Roman" w:eastAsia="Liberation Serif"/>
          <w:bCs/>
          <w:color w:val="00000A"/>
          <w:szCs w:val="20"/>
          <w:lang w:val="gl-ES" w:eastAsia="gl-ES"/>
        </w:rPr>
      </w:pPr>
      <w:r>
        <w:rPr>
          <w:rFonts w:eastAsia="Liberation Serif" w:ascii="Times New Roman" w:hAnsi="Times New Roman"/>
          <w:bCs/>
          <w:iCs/>
          <w:color w:val="00000A"/>
          <w:sz w:val="22"/>
          <w:szCs w:val="20"/>
          <w:lang w:val="gl-ES" w:eastAsia="gl-ES"/>
        </w:rPr>
        <w:t xml:space="preserve">                          </w:t>
      </w:r>
      <w:r>
        <w:rPr>
          <w:rFonts w:eastAsia="Liberation Serif" w:ascii="Times New Roman" w:hAnsi="Times New Roman"/>
          <w:bCs/>
          <w:iCs/>
          <w:color w:val="00000A"/>
          <w:sz w:val="22"/>
          <w:szCs w:val="20"/>
          <w:lang w:val="gl-ES" w:eastAsia="gl-ES"/>
        </w:rPr>
        <w:t>L</w:t>
      </w:r>
      <w:r>
        <w:rPr>
          <w:rFonts w:eastAsia="Liberation Serif" w:ascii="Times New Roman" w:hAnsi="Times New Roman"/>
          <w:bCs/>
          <w:iCs/>
          <w:color w:val="00000A"/>
          <w:sz w:val="22"/>
          <w:szCs w:val="20"/>
          <w:lang w:val="gl-ES" w:eastAsia="gl-ES"/>
        </w:rPr>
        <w:t xml:space="preserve">a AEDL </w:t>
      </w:r>
      <w:r>
        <w:rPr>
          <w:rFonts w:eastAsia="Liberation Serif" w:ascii="Times New Roman" w:hAnsi="Times New Roman"/>
          <w:bCs/>
          <w:iCs/>
          <w:color w:val="00000A"/>
          <w:sz w:val="22"/>
          <w:szCs w:val="20"/>
          <w:lang w:val="gl-ES" w:eastAsia="gl-ES"/>
        </w:rPr>
        <w:t>del ayuntamiento</w:t>
      </w:r>
      <w:r>
        <w:rPr>
          <w:rFonts w:eastAsia="Liberation Serif" w:ascii="Times New Roman" w:hAnsi="Times New Roman"/>
          <w:bCs/>
          <w:iCs/>
          <w:color w:val="00000A"/>
          <w:sz w:val="22"/>
          <w:szCs w:val="20"/>
          <w:lang w:val="gl-ES" w:eastAsia="gl-ES"/>
        </w:rPr>
        <w:t xml:space="preserve"> o perso</w:t>
      </w:r>
      <w:r>
        <w:rPr>
          <w:rFonts w:eastAsia="Liberation Serif" w:ascii="Times New Roman" w:hAnsi="Times New Roman"/>
          <w:bCs/>
          <w:iCs/>
          <w:color w:val="00000A"/>
          <w:sz w:val="22"/>
          <w:szCs w:val="20"/>
          <w:lang w:val="gl-ES" w:eastAsia="gl-ES"/>
        </w:rPr>
        <w:t>n</w:t>
      </w:r>
      <w:r>
        <w:rPr>
          <w:rFonts w:eastAsia="Liberation Serif" w:ascii="Times New Roman" w:hAnsi="Times New Roman"/>
          <w:bCs/>
          <w:iCs/>
          <w:color w:val="00000A"/>
          <w:sz w:val="22"/>
          <w:szCs w:val="20"/>
          <w:lang w:val="gl-ES" w:eastAsia="gl-ES"/>
        </w:rPr>
        <w:t>a en qu</w:t>
      </w:r>
      <w:r>
        <w:rPr>
          <w:rFonts w:eastAsia="Liberation Serif" w:ascii="Times New Roman" w:hAnsi="Times New Roman"/>
          <w:bCs/>
          <w:iCs/>
          <w:color w:val="00000A"/>
          <w:sz w:val="22"/>
          <w:szCs w:val="20"/>
          <w:lang w:val="gl-ES" w:eastAsia="gl-ES"/>
        </w:rPr>
        <w:t>ien</w:t>
      </w:r>
      <w:r>
        <w:rPr>
          <w:rFonts w:eastAsia="Liberation Serif" w:ascii="Times New Roman" w:hAnsi="Times New Roman"/>
          <w:bCs/>
          <w:iCs/>
          <w:color w:val="00000A"/>
          <w:sz w:val="22"/>
          <w:szCs w:val="20"/>
          <w:lang w:val="gl-ES" w:eastAsia="gl-ES"/>
        </w:rPr>
        <w:t xml:space="preserve"> delegue</w:t>
      </w:r>
    </w:p>
    <w:p>
      <w:pPr>
        <w:pStyle w:val="Normal"/>
        <w:spacing w:lineRule="auto" w:line="240" w:before="0" w:after="0"/>
        <w:ind w:right="295" w:hanging="0"/>
        <w:jc w:val="both"/>
        <w:rPr>
          <w:rFonts w:ascii="Times New Roman" w:hAnsi="Times New Roman" w:eastAsia="Liberation Serif"/>
          <w:bCs/>
          <w:color w:val="00000A"/>
          <w:szCs w:val="20"/>
          <w:lang w:val="gl-ES" w:eastAsia="gl-ES"/>
        </w:rPr>
      </w:pPr>
      <w:r>
        <w:rPr>
          <w:rFonts w:eastAsia="Liberation Serif" w:ascii="Times New Roman" w:hAnsi="Times New Roman"/>
          <w:bCs/>
          <w:color w:val="00000A"/>
          <w:szCs w:val="20"/>
          <w:lang w:val="gl-ES" w:eastAsia="gl-ES"/>
        </w:rPr>
        <w:tab/>
        <w:tab/>
        <w:t>La persona titular de la Intervención Municipal participará en la Comisión de valoración con voz y sin voto.</w:t>
      </w:r>
    </w:p>
    <w:p>
      <w:pPr>
        <w:pStyle w:val="Normal"/>
        <w:numPr>
          <w:ilvl w:val="0"/>
          <w:numId w:val="4"/>
        </w:numPr>
        <w:spacing w:lineRule="auto" w:line="240" w:before="0" w:after="0"/>
        <w:jc w:val="both"/>
        <w:rPr>
          <w:rFonts w:ascii="Times New Roman" w:hAnsi="Times New Roman" w:eastAsia="Liberation Serif"/>
          <w:bCs/>
          <w:color w:val="00000A"/>
          <w:szCs w:val="20"/>
          <w:lang w:val="gl-ES" w:eastAsia="gl-ES"/>
        </w:rPr>
      </w:pPr>
      <w:r>
        <w:rPr>
          <w:rFonts w:eastAsia="Liberation Serif" w:ascii="Times New Roman" w:hAnsi="Times New Roman"/>
          <w:bCs/>
          <w:color w:val="00000A"/>
          <w:szCs w:val="20"/>
          <w:lang w:val="gl-ES" w:eastAsia="gl-ES"/>
        </w:rPr>
        <w:t>Secretaría: una administrativa de los Servicios económicos del Ayuntamiento, en primeiro lugar, la de maior antigüedad, y en caso de imposibilidad o incompatibilidad, la siguiente por el mismo orden.</w:t>
      </w:r>
    </w:p>
    <w:p>
      <w:pPr>
        <w:pStyle w:val="Normal"/>
        <w:numPr>
          <w:ilvl w:val="0"/>
          <w:numId w:val="0"/>
        </w:numPr>
        <w:spacing w:lineRule="auto" w:line="240" w:before="0" w:after="0"/>
        <w:ind w:left="720" w:hanging="0"/>
        <w:jc w:val="both"/>
        <w:rPr>
          <w:b/>
          <w:b/>
          <w:bCs/>
        </w:rPr>
      </w:pPr>
      <w:r>
        <w:rPr>
          <w:b/>
          <w:bCs/>
        </w:rPr>
      </w:r>
    </w:p>
    <w:p>
      <w:pPr>
        <w:pStyle w:val="Normal"/>
        <w:spacing w:lineRule="auto" w:line="240" w:before="0" w:after="0"/>
        <w:ind w:right="295" w:hanging="0"/>
        <w:jc w:val="both"/>
        <w:rPr>
          <w:b/>
          <w:b/>
          <w:bCs/>
        </w:rPr>
      </w:pPr>
      <w:r>
        <w:rPr>
          <w:rFonts w:eastAsia="Liberation Serif" w:ascii="Times New Roman" w:hAnsi="Times New Roman"/>
          <w:b/>
          <w:bCs/>
          <w:color w:val="00000A"/>
          <w:szCs w:val="20"/>
          <w:lang w:val="gl-ES" w:eastAsia="gl-ES"/>
        </w:rPr>
        <w:t>7.-PRAZO DE PRESENTACIÓN DE SOLICITUDES.</w:t>
      </w:r>
    </w:p>
    <w:p>
      <w:pPr>
        <w:pStyle w:val="Normal"/>
        <w:spacing w:lineRule="auto" w:line="240" w:before="0" w:after="0"/>
        <w:ind w:right="295" w:hanging="0"/>
        <w:jc w:val="both"/>
        <w:rPr>
          <w:rFonts w:ascii="Times New Roman" w:hAnsi="Times New Roman" w:eastAsia="Liberation Serif"/>
          <w:color w:val="00000A"/>
          <w:szCs w:val="20"/>
          <w:lang w:val="gl-ES" w:eastAsia="gl-ES"/>
        </w:rPr>
      </w:pPr>
      <w:r>
        <w:rPr>
          <w:b/>
          <w:bCs/>
        </w:rPr>
      </w:r>
    </w:p>
    <w:p>
      <w:pPr>
        <w:pStyle w:val="Normal"/>
        <w:spacing w:lineRule="auto" w:line="240" w:before="0" w:after="0"/>
        <w:ind w:right="295" w:hanging="0"/>
        <w:jc w:val="both"/>
        <w:rPr>
          <w:rFonts w:ascii="Times New Roman" w:hAnsi="Times New Roman" w:eastAsia="Liberation Serif"/>
          <w:bCs/>
          <w:color w:val="00000A"/>
          <w:szCs w:val="20"/>
          <w:lang w:val="gl-ES" w:eastAsia="gl-ES"/>
        </w:rPr>
      </w:pPr>
      <w:r>
        <w:rPr>
          <w:rFonts w:eastAsia="Liberation Serif" w:ascii="Times New Roman" w:hAnsi="Times New Roman"/>
          <w:bCs/>
          <w:color w:val="00000A"/>
          <w:szCs w:val="20"/>
          <w:lang w:val="gl-ES" w:eastAsia="gl-ES"/>
        </w:rPr>
        <w:t>El plazo de presentación de solicitudes será de 15 días hábiles a contar desde el día siguiente de la publicación del extracto de la convocatoria en el Boletín Oficial de la Provincia, una vez publicada la convocatoria en la Base de Datos Nacional de Subvenciones.</w:t>
      </w:r>
    </w:p>
    <w:p>
      <w:pPr>
        <w:pStyle w:val="Normal"/>
        <w:spacing w:lineRule="auto" w:line="240" w:before="0" w:after="0"/>
        <w:ind w:right="295" w:hanging="0"/>
        <w:jc w:val="both"/>
        <w:rPr>
          <w:rFonts w:ascii="Times New Roman" w:hAnsi="Times New Roman" w:eastAsia="Liberation Serif"/>
          <w:bCs/>
          <w:color w:val="00000A"/>
          <w:szCs w:val="20"/>
          <w:lang w:val="gl-ES" w:eastAsia="gl-ES"/>
        </w:rPr>
      </w:pPr>
      <w:r>
        <w:rPr/>
      </w:r>
    </w:p>
    <w:p>
      <w:pPr>
        <w:pStyle w:val="Normal"/>
        <w:spacing w:lineRule="auto" w:line="240" w:before="0" w:after="0"/>
        <w:ind w:right="295" w:hanging="0"/>
        <w:jc w:val="both"/>
        <w:rPr>
          <w:rFonts w:ascii="Times New Roman" w:hAnsi="Times New Roman" w:eastAsia="Liberation Serif"/>
          <w:bCs/>
          <w:color w:val="00000A"/>
          <w:szCs w:val="20"/>
          <w:lang w:val="gl-ES" w:eastAsia="gl-ES"/>
        </w:rPr>
      </w:pPr>
      <w:r>
        <w:rPr/>
      </w:r>
    </w:p>
    <w:p>
      <w:pPr>
        <w:pStyle w:val="Normal"/>
        <w:spacing w:lineRule="auto" w:line="240" w:before="0" w:after="0"/>
        <w:ind w:right="295" w:hanging="0"/>
        <w:jc w:val="both"/>
        <w:rPr>
          <w:b/>
          <w:b/>
          <w:bCs/>
        </w:rPr>
      </w:pPr>
      <w:r>
        <w:rPr>
          <w:rFonts w:eastAsia="Liberation Serif" w:ascii="Times New Roman" w:hAnsi="Times New Roman"/>
          <w:b/>
          <w:bCs/>
          <w:color w:val="00000A"/>
          <w:szCs w:val="20"/>
          <w:lang w:val="gl-ES" w:eastAsia="gl-ES"/>
        </w:rPr>
        <w:t>8.-DOCUMENTACIÓN A PRESENTAR CON LAS SOLICITUDES.</w:t>
      </w:r>
    </w:p>
    <w:p>
      <w:pPr>
        <w:pStyle w:val="Normal"/>
        <w:spacing w:lineRule="auto" w:line="240" w:before="0" w:after="0"/>
        <w:ind w:right="295" w:hanging="0"/>
        <w:jc w:val="both"/>
        <w:rPr>
          <w:rFonts w:ascii="Times New Roman" w:hAnsi="Times New Roman" w:eastAsia="Liberation Serif"/>
          <w:color w:val="00000A"/>
          <w:szCs w:val="20"/>
          <w:lang w:val="gl-ES" w:eastAsia="gl-ES"/>
        </w:rPr>
      </w:pPr>
      <w:r>
        <w:rPr>
          <w:b/>
          <w:bCs/>
        </w:rPr>
      </w:r>
    </w:p>
    <w:p>
      <w:pPr>
        <w:pStyle w:val="Normal"/>
        <w:spacing w:lineRule="auto" w:line="240" w:before="0" w:after="0"/>
        <w:ind w:right="295" w:hanging="0"/>
        <w:jc w:val="both"/>
        <w:rPr>
          <w:rFonts w:ascii="Times New Roman" w:hAnsi="Times New Roman" w:eastAsia="Liberation Serif"/>
          <w:bCs/>
          <w:color w:val="00000A"/>
          <w:szCs w:val="20"/>
          <w:lang w:val="gl-ES" w:eastAsia="gl-ES"/>
        </w:rPr>
      </w:pPr>
      <w:r>
        <w:rPr>
          <w:rFonts w:eastAsia="Liberation Serif" w:ascii="Times New Roman" w:hAnsi="Times New Roman"/>
          <w:bCs/>
          <w:color w:val="00000A"/>
          <w:szCs w:val="20"/>
          <w:lang w:val="gl-ES" w:eastAsia="gl-ES"/>
        </w:rPr>
        <w:t>La que figura en la base 5 de las bases reguladoras específicas que acompañan a esta convocatoria.</w:t>
      </w:r>
    </w:p>
    <w:p>
      <w:pPr>
        <w:pStyle w:val="Normal"/>
        <w:spacing w:lineRule="auto" w:line="240" w:before="0" w:after="0"/>
        <w:ind w:right="295" w:hanging="0"/>
        <w:jc w:val="both"/>
        <w:rPr>
          <w:rFonts w:ascii="Times New Roman" w:hAnsi="Times New Roman" w:eastAsia="Liberation Serif"/>
          <w:bCs/>
          <w:color w:val="00000A"/>
          <w:szCs w:val="20"/>
          <w:lang w:val="gl-ES" w:eastAsia="gl-ES"/>
        </w:rPr>
      </w:pPr>
      <w:r>
        <w:rPr/>
      </w:r>
    </w:p>
    <w:p>
      <w:pPr>
        <w:pStyle w:val="Normal"/>
        <w:spacing w:lineRule="auto" w:line="240" w:before="0" w:after="0"/>
        <w:ind w:right="295" w:hanging="0"/>
        <w:jc w:val="both"/>
        <w:rPr>
          <w:b/>
          <w:b/>
          <w:bCs/>
        </w:rPr>
      </w:pPr>
      <w:r>
        <w:rPr>
          <w:rFonts w:eastAsia="Liberation Serif" w:ascii="Times New Roman" w:hAnsi="Times New Roman"/>
          <w:b/>
          <w:bCs/>
          <w:color w:val="00000A"/>
          <w:szCs w:val="20"/>
          <w:lang w:val="gl-ES" w:eastAsia="gl-ES"/>
        </w:rPr>
        <w:t>9.-CRITERIOS DE VALORACIÓN.</w:t>
      </w:r>
    </w:p>
    <w:p>
      <w:pPr>
        <w:pStyle w:val="Normal"/>
        <w:spacing w:lineRule="auto" w:line="240" w:before="0" w:after="0"/>
        <w:ind w:right="295" w:hanging="0"/>
        <w:jc w:val="both"/>
        <w:rPr>
          <w:rFonts w:ascii="Times New Roman" w:hAnsi="Times New Roman" w:eastAsia="Liberation Serif"/>
          <w:bCs/>
          <w:color w:val="00000A"/>
          <w:szCs w:val="20"/>
          <w:lang w:val="gl-ES" w:eastAsia="gl-ES"/>
        </w:rPr>
      </w:pPr>
      <w:r>
        <w:rPr>
          <w:rFonts w:eastAsia="Liberation Serif" w:ascii="Times New Roman" w:hAnsi="Times New Roman"/>
          <w:bCs/>
          <w:color w:val="00000A"/>
          <w:szCs w:val="20"/>
          <w:lang w:val="gl-ES" w:eastAsia="gl-ES"/>
        </w:rPr>
        <w:t>Los que figuran en la base 6 de las bases reguladoras específicas que acompañan a esta convocatoria.</w:t>
      </w:r>
    </w:p>
    <w:p>
      <w:pPr>
        <w:pStyle w:val="Normal"/>
        <w:spacing w:lineRule="auto" w:line="240" w:before="0" w:after="0"/>
        <w:ind w:right="295" w:hanging="0"/>
        <w:jc w:val="both"/>
        <w:rPr>
          <w:rFonts w:ascii="Times New Roman" w:hAnsi="Times New Roman" w:eastAsia="Liberation Serif"/>
          <w:bCs/>
          <w:color w:val="00000A"/>
          <w:szCs w:val="20"/>
          <w:lang w:val="gl-ES" w:eastAsia="gl-ES"/>
        </w:rPr>
      </w:pPr>
      <w:r>
        <w:rPr/>
      </w:r>
    </w:p>
    <w:p>
      <w:pPr>
        <w:pStyle w:val="Normal"/>
        <w:spacing w:lineRule="auto" w:line="240" w:before="0" w:after="0"/>
        <w:ind w:right="295" w:hanging="0"/>
        <w:jc w:val="both"/>
        <w:rPr>
          <w:b/>
          <w:b/>
          <w:bCs/>
        </w:rPr>
      </w:pPr>
      <w:r>
        <w:rPr>
          <w:rFonts w:eastAsia="Liberation Serif" w:ascii="Times New Roman" w:hAnsi="Times New Roman"/>
          <w:b/>
          <w:bCs/>
          <w:color w:val="00000A"/>
          <w:szCs w:val="20"/>
          <w:lang w:val="gl-ES" w:eastAsia="gl-ES"/>
        </w:rPr>
        <w:t>1</w:t>
      </w:r>
      <w:r>
        <w:rPr>
          <w:rFonts w:eastAsia="Liberation Serif" w:ascii="Times New Roman" w:hAnsi="Times New Roman"/>
          <w:b/>
          <w:bCs/>
          <w:color w:val="00000A"/>
          <w:szCs w:val="20"/>
          <w:lang w:val="gl-ES" w:eastAsia="gl-ES"/>
        </w:rPr>
        <w:t>0.-BASES REGULADORAS ESPECÍFICAS.</w:t>
      </w:r>
    </w:p>
    <w:p>
      <w:pPr>
        <w:pStyle w:val="Normal"/>
        <w:spacing w:lineRule="auto" w:line="240" w:before="0" w:after="0"/>
        <w:ind w:right="295" w:hanging="0"/>
        <w:jc w:val="both"/>
        <w:rPr>
          <w:rFonts w:ascii="Times New Roman" w:hAnsi="Times New Roman" w:eastAsia="Liberation Serif"/>
          <w:color w:val="00000A"/>
          <w:szCs w:val="20"/>
          <w:lang w:val="gl-ES" w:eastAsia="gl-ES"/>
        </w:rPr>
      </w:pPr>
      <w:r>
        <w:rPr>
          <w:b/>
          <w:bCs/>
        </w:rPr>
      </w:r>
    </w:p>
    <w:p>
      <w:pPr>
        <w:pStyle w:val="Normal"/>
        <w:spacing w:lineRule="auto" w:line="240" w:before="0" w:after="0"/>
        <w:ind w:right="295" w:hanging="0"/>
        <w:jc w:val="both"/>
        <w:rPr>
          <w:rFonts w:ascii="Times New Roman" w:hAnsi="Times New Roman" w:eastAsia="Liberation Serif"/>
          <w:bCs/>
          <w:color w:val="00000A"/>
          <w:szCs w:val="20"/>
          <w:lang w:val="gl-ES" w:eastAsia="gl-ES"/>
        </w:rPr>
      </w:pPr>
      <w:r>
        <w:rPr>
          <w:rFonts w:eastAsia="Liberation Serif" w:ascii="Times New Roman" w:hAnsi="Times New Roman"/>
          <w:bCs/>
          <w:color w:val="00000A"/>
          <w:szCs w:val="20"/>
          <w:lang w:val="gl-ES" w:eastAsia="gl-ES"/>
        </w:rPr>
        <w:t>La convocatoria se regirá por las Bases reguladoras de la convocatoria pública de subvenciones destinadas a entidades y asociaciones socioculturales de ámbito municipal de Cedeira para el año 202</w:t>
      </w:r>
      <w:r>
        <w:rPr>
          <w:rFonts w:eastAsia="Liberation Serif" w:ascii="Times New Roman" w:hAnsi="Times New Roman"/>
          <w:bCs/>
          <w:color w:val="00000A"/>
          <w:szCs w:val="20"/>
          <w:lang w:val="gl-ES" w:eastAsia="gl-ES"/>
        </w:rPr>
        <w:t>3</w:t>
      </w:r>
      <w:r>
        <w:rPr>
          <w:rFonts w:eastAsia="Liberation Serif" w:ascii="Times New Roman" w:hAnsi="Times New Roman"/>
          <w:bCs/>
          <w:color w:val="00000A"/>
          <w:szCs w:val="20"/>
          <w:lang w:val="gl-ES" w:eastAsia="gl-ES"/>
        </w:rPr>
        <w:t xml:space="preserve">, aprobadas </w:t>
      </w:r>
      <w:r>
        <w:rPr>
          <w:rFonts w:eastAsia="Liberation Serif" w:ascii="Times New Roman" w:hAnsi="Times New Roman"/>
          <w:bCs/>
          <w:color w:val="00000A"/>
          <w:szCs w:val="20"/>
          <w:lang w:val="gl-ES" w:eastAsia="gl-ES"/>
        </w:rPr>
        <w:t xml:space="preserve">mediante </w:t>
      </w:r>
      <w:r>
        <w:rPr>
          <w:rFonts w:eastAsia="Liberation Serif" w:ascii="Times New Roman" w:hAnsi="Times New Roman"/>
          <w:bCs/>
          <w:color w:val="00000A"/>
          <w:szCs w:val="20"/>
          <w:lang w:val="gl-ES" w:eastAsia="gl-ES"/>
        </w:rPr>
        <w:t>resolución d</w:t>
      </w:r>
      <w:r>
        <w:rPr>
          <w:rFonts w:eastAsia="Verdana" w:cs="Verdana" w:ascii="Times New Roman" w:hAnsi="Times New Roman"/>
          <w:b w:val="false"/>
          <w:bCs w:val="false"/>
          <w:color w:val="00000A"/>
          <w:sz w:val="22"/>
          <w:szCs w:val="22"/>
          <w:lang w:val="gl-ES" w:eastAsia="gl-ES" w:bidi="es-ES"/>
        </w:rPr>
        <w:t>e Alcaldía número 151/2023, de 30 de marzo de 2023</w:t>
      </w:r>
      <w:r>
        <w:rPr>
          <w:rFonts w:eastAsia="Liberation Serif" w:ascii="Times New Roman" w:hAnsi="Times New Roman"/>
          <w:bCs/>
          <w:color w:val="00000A"/>
          <w:szCs w:val="20"/>
          <w:lang w:val="gl-ES" w:eastAsia="gl-ES"/>
        </w:rPr>
        <w:t xml:space="preserve">, </w:t>
      </w:r>
      <w:r>
        <w:rPr>
          <w:rFonts w:eastAsia="Liberation Serif" w:ascii="Times New Roman" w:hAnsi="Times New Roman"/>
          <w:bCs/>
          <w:color w:val="00000A"/>
          <w:szCs w:val="20"/>
          <w:lang w:val="gl-ES" w:eastAsia="gl-ES"/>
        </w:rPr>
        <w:t xml:space="preserve">y publicadas </w:t>
      </w:r>
      <w:r>
        <w:rPr>
          <w:rFonts w:eastAsia="Liberation Serif" w:ascii="Times New Roman" w:hAnsi="Times New Roman"/>
          <w:bCs/>
          <w:color w:val="00000A"/>
          <w:szCs w:val="20"/>
          <w:lang w:val="gl-ES" w:eastAsia="gl-ES"/>
        </w:rPr>
        <w:t xml:space="preserve">en el Boletín Oficial de la Provincia da Coruña (BOP n.º </w:t>
      </w:r>
      <w:r>
        <w:rPr>
          <w:rFonts w:eastAsia="Liberation Serif" w:ascii="Times New Roman" w:hAnsi="Times New Roman"/>
          <w:bCs/>
          <w:color w:val="00000A"/>
          <w:szCs w:val="20"/>
          <w:lang w:val="gl-ES" w:eastAsia="gl-ES"/>
        </w:rPr>
        <w:t>66</w:t>
      </w:r>
      <w:r>
        <w:rPr>
          <w:rFonts w:eastAsia="Liberation Serif" w:ascii="Times New Roman" w:hAnsi="Times New Roman"/>
          <w:bCs/>
          <w:color w:val="00000A"/>
          <w:szCs w:val="20"/>
          <w:lang w:val="gl-ES" w:eastAsia="gl-ES"/>
        </w:rPr>
        <w:t xml:space="preserve">, del </w:t>
      </w:r>
      <w:r>
        <w:rPr>
          <w:rFonts w:eastAsia="Liberation Serif" w:ascii="Times New Roman" w:hAnsi="Times New Roman"/>
          <w:bCs/>
          <w:color w:val="00000A"/>
          <w:szCs w:val="20"/>
          <w:lang w:val="gl-ES" w:eastAsia="gl-ES"/>
        </w:rPr>
        <w:t>05</w:t>
      </w:r>
      <w:r>
        <w:rPr>
          <w:rFonts w:eastAsia="Liberation Serif" w:ascii="Times New Roman" w:hAnsi="Times New Roman"/>
          <w:bCs/>
          <w:color w:val="00000A"/>
          <w:szCs w:val="20"/>
          <w:lang w:val="gl-ES" w:eastAsia="gl-ES"/>
        </w:rPr>
        <w:t xml:space="preserve"> de abril de 202</w:t>
      </w:r>
      <w:r>
        <w:rPr>
          <w:rFonts w:eastAsia="Liberation Serif" w:ascii="Times New Roman" w:hAnsi="Times New Roman"/>
          <w:bCs/>
          <w:color w:val="00000A"/>
          <w:szCs w:val="20"/>
          <w:lang w:val="gl-ES" w:eastAsia="gl-ES"/>
        </w:rPr>
        <w:t>3</w:t>
      </w:r>
      <w:r>
        <w:rPr>
          <w:rFonts w:eastAsia="Liberation Serif" w:ascii="Times New Roman" w:hAnsi="Times New Roman"/>
          <w:bCs/>
          <w:color w:val="00000A"/>
          <w:szCs w:val="20"/>
          <w:lang w:val="gl-ES" w:eastAsia="gl-ES"/>
        </w:rPr>
        <w:t>): https://bop.dicoruna.es/bopportal/publicado/2023/04/05/2023_0000002392.pdf.</w:t>
      </w:r>
    </w:p>
    <w:p>
      <w:pPr>
        <w:pStyle w:val="Normal"/>
        <w:spacing w:lineRule="auto" w:line="240" w:before="0" w:after="0"/>
        <w:ind w:right="295" w:hanging="0"/>
        <w:jc w:val="both"/>
        <w:rPr>
          <w:rFonts w:ascii="Times New Roman" w:hAnsi="Times New Roman" w:eastAsia="Liberation Serif"/>
          <w:bCs/>
          <w:color w:val="00000A"/>
          <w:szCs w:val="20"/>
          <w:lang w:val="gl-ES" w:eastAsia="gl-ES"/>
        </w:rPr>
      </w:pPr>
      <w:r>
        <w:rPr/>
      </w:r>
    </w:p>
    <w:p>
      <w:pPr>
        <w:pStyle w:val="Normal"/>
        <w:spacing w:lineRule="auto" w:line="240" w:before="0" w:after="0"/>
        <w:ind w:right="295" w:hanging="0"/>
        <w:jc w:val="both"/>
        <w:rPr>
          <w:rFonts w:ascii="Times New Roman" w:hAnsi="Times New Roman" w:eastAsia="Liberation Serif"/>
          <w:bCs/>
          <w:color w:val="00000A"/>
          <w:szCs w:val="20"/>
          <w:lang w:val="gl-ES" w:eastAsia="gl-ES"/>
        </w:rPr>
      </w:pPr>
      <w:r>
        <w:rPr/>
      </w:r>
    </w:p>
    <w:p>
      <w:pPr>
        <w:pStyle w:val="Normal"/>
        <w:spacing w:lineRule="auto" w:line="240" w:before="0" w:after="0"/>
        <w:ind w:right="295" w:hanging="0"/>
        <w:jc w:val="both"/>
        <w:rPr>
          <w:rFonts w:ascii="Times New Roman" w:hAnsi="Times New Roman" w:eastAsia="Liberation Serif"/>
          <w:bCs/>
          <w:color w:val="00000A"/>
          <w:szCs w:val="20"/>
          <w:lang w:val="gl-ES" w:eastAsia="gl-ES"/>
        </w:rPr>
      </w:pPr>
      <w:r>
        <w:rPr/>
      </w:r>
    </w:p>
    <w:sectPr>
      <w:headerReference w:type="default" r:id="rId2"/>
      <w:type w:val="nextPage"/>
      <w:pgSz w:w="11906" w:h="16838"/>
      <w:pgMar w:left="1701" w:right="1701" w:gutter="0" w:header="708" w:top="1985" w:footer="0"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OpenSymbol">
    <w:altName w:val="Arial Unicode MS"/>
    <w:charset w:val="02"/>
    <w:family w:val="auto"/>
    <w:pitch w:val="default"/>
  </w:font>
  <w:font w:name="Courier New">
    <w:charset w:val="00"/>
    <w:family w:val="modern"/>
    <w:pitch w:val="default"/>
  </w:font>
  <w:font w:name="Wingdings">
    <w:charset w:val="02"/>
    <w:family w:val="auto"/>
    <w:pitch w:val="variable"/>
  </w:font>
  <w:font w:name="Liberation Sans">
    <w:altName w:val="Arial"/>
    <w:charset w:val="00"/>
    <w:family w:val="swiss"/>
    <w:pitch w:val="variable"/>
  </w:font>
  <w:font w:name="Symbol">
    <w:charset w:val="02"/>
    <w:family w:val="auto"/>
    <w:pitch w:val="default"/>
  </w:font>
  <w:font w:name="OpenSymbol">
    <w:altName w:val="Arial Unicode MS"/>
    <w:charset w:val="01"/>
    <w:family w:val="auto"/>
    <w:pitch w:val="default"/>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rPr/>
    </w:pPr>
    <w:r>
      <w:rPr/>
      <w:drawing>
        <wp:anchor behindDoc="1" distT="0" distB="0" distL="0" distR="0" simplePos="0" locked="0" layoutInCell="0" allowOverlap="1" relativeHeight="4">
          <wp:simplePos x="0" y="0"/>
          <wp:positionH relativeFrom="column">
            <wp:align>center</wp:align>
          </wp:positionH>
          <wp:positionV relativeFrom="paragraph">
            <wp:posOffset>-635</wp:posOffset>
          </wp:positionV>
          <wp:extent cx="5394960" cy="674370"/>
          <wp:effectExtent l="0" t="0" r="0" b="0"/>
          <wp:wrapTopAndBottom/>
          <wp:docPr id="1" name="Imagen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
                  <pic:cNvPicPr>
                    <a:picLocks noChangeAspect="1" noChangeArrowheads="1"/>
                  </pic:cNvPicPr>
                </pic:nvPicPr>
                <pic:blipFill>
                  <a:blip r:embed="rId1"/>
                  <a:stretch>
                    <a:fillRect/>
                  </a:stretch>
                </pic:blipFill>
                <pic:spPr bwMode="auto">
                  <a:xfrm>
                    <a:off x="0" y="0"/>
                    <a:ext cx="5394960" cy="674370"/>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3">
    <w:lvl w:ilvl="0">
      <w:start w:val="1"/>
      <w:numFmt w:val="lowerLetter"/>
      <w:lvlText w:val="%1)"/>
      <w:lvlJc w:val="left"/>
      <w:pPr>
        <w:ind w:left="360" w:hanging="360"/>
      </w:pPr>
      <w:rPr>
        <w:sz w:val="22"/>
        <w:b w:val="false"/>
        <w:kern w:val="2"/>
        <w:szCs w:val="22"/>
        <w:iCs/>
        <w:bCs/>
        <w:rFonts w:eastAsia="Times New Roman" w:cs="Times New Roman"/>
        <w:lang w:eastAsia="es-ES" w:bidi="ar-SA"/>
      </w:rPr>
    </w:lvl>
    <w:lvl w:ilvl="1">
      <w:start w:val="1"/>
      <w:numFmt w:val="bullet"/>
      <w:lvlText w:val="o"/>
      <w:lvlJc w:val="left"/>
      <w:pPr>
        <w:ind w:left="1080" w:hanging="360"/>
      </w:pPr>
      <w:rPr>
        <w:rFonts w:ascii="Courier New" w:hAnsi="Courier New" w:cs="Courier New" w:hint="default"/>
      </w:rPr>
    </w:lvl>
    <w:lvl w:ilvl="2">
      <w:start w:val="0"/>
      <w:numFmt w:val="bullet"/>
      <w:lvlText w:val=""/>
      <w:lvlJc w:val="left"/>
      <w:pPr>
        <w:ind w:left="1800" w:hanging="360"/>
      </w:pPr>
      <w:rPr>
        <w:rFonts w:ascii="Symbol" w:hAnsi="Symbol" w:cs="Symbol"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hyphenationZone w:val="425"/>
  <w:themeFontLang w:val="gl-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lang w:val="gl-ES" w:eastAsia="gl-E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76809"/>
    <w:pPr>
      <w:widowControl/>
      <w:bidi w:val="0"/>
      <w:spacing w:lineRule="auto" w:line="276" w:before="0" w:after="200"/>
      <w:jc w:val="left"/>
    </w:pPr>
    <w:rPr>
      <w:rFonts w:ascii="Calibri" w:hAnsi="Calibri" w:eastAsia="Calibri" w:cs="Times New Roman"/>
      <w:color w:val="auto"/>
      <w:kern w:val="0"/>
      <w:sz w:val="22"/>
      <w:szCs w:val="22"/>
      <w:lang w:val="es-ES" w:eastAsia="en-US" w:bidi="ar-SA"/>
    </w:rPr>
  </w:style>
  <w:style w:type="character" w:styleId="DefaultParagraphFont" w:default="1">
    <w:name w:val="Default Paragraph Font"/>
    <w:uiPriority w:val="1"/>
    <w:semiHidden/>
    <w:unhideWhenUsed/>
    <w:qFormat/>
    <w:rPr/>
  </w:style>
  <w:style w:type="character" w:styleId="EncabezadoCar" w:customStyle="1">
    <w:name w:val="Encabezado Car"/>
    <w:basedOn w:val="DefaultParagraphFont"/>
    <w:link w:val="Encabezado"/>
    <w:uiPriority w:val="99"/>
    <w:qFormat/>
    <w:rsid w:val="002d126b"/>
    <w:rPr/>
  </w:style>
  <w:style w:type="character" w:styleId="PiedepginaCar" w:customStyle="1">
    <w:name w:val="Pie de página Car"/>
    <w:basedOn w:val="DefaultParagraphFont"/>
    <w:link w:val="Piedepgina"/>
    <w:uiPriority w:val="99"/>
    <w:qFormat/>
    <w:rsid w:val="002d126b"/>
    <w:rPr/>
  </w:style>
  <w:style w:type="character" w:styleId="TextodegloboCar" w:customStyle="1">
    <w:name w:val="Texto de globo Car"/>
    <w:link w:val="Textodeglobo"/>
    <w:uiPriority w:val="99"/>
    <w:semiHidden/>
    <w:qFormat/>
    <w:rsid w:val="002d126b"/>
    <w:rPr>
      <w:rFonts w:ascii="Tahoma" w:hAnsi="Tahoma" w:cs="Tahoma"/>
      <w:sz w:val="16"/>
      <w:szCs w:val="16"/>
    </w:rPr>
  </w:style>
  <w:style w:type="character" w:styleId="EnlacedeInternet">
    <w:name w:val="Enlace de Internet"/>
    <w:uiPriority w:val="99"/>
    <w:semiHidden/>
    <w:unhideWhenUsed/>
    <w:rsid w:val="00d10958"/>
    <w:rPr>
      <w:color w:val="0000FF"/>
      <w:u w:val="single"/>
    </w:rPr>
  </w:style>
  <w:style w:type="character" w:styleId="EnlacedeInternetvisitado">
    <w:name w:val="Enlace de Internet visitado"/>
    <w:uiPriority w:val="99"/>
    <w:semiHidden/>
    <w:unhideWhenUsed/>
    <w:rsid w:val="00d10958"/>
    <w:rPr>
      <w:color w:val="800080"/>
      <w:u w:val="single"/>
    </w:rPr>
  </w:style>
  <w:style w:type="character" w:styleId="Vietas">
    <w:name w:val="Viñetas"/>
    <w:qFormat/>
    <w:rPr>
      <w:rFonts w:ascii="OpenSymbol" w:hAnsi="OpenSymbol" w:eastAsia="OpenSymbol" w:cs="OpenSymbol"/>
    </w:rPr>
  </w:style>
  <w:style w:type="character" w:styleId="WW8Num2z0">
    <w:name w:val="WW8Num2z0"/>
    <w:qFormat/>
    <w:rPr>
      <w:rFonts w:eastAsia="Times New Roman" w:cs="Times New Roman"/>
      <w:b w:val="false"/>
      <w:bCs/>
      <w:iCs/>
      <w:kern w:val="2"/>
      <w:sz w:val="22"/>
      <w:szCs w:val="22"/>
      <w:lang w:eastAsia="es-ES" w:bidi="ar-SA"/>
    </w:rPr>
  </w:style>
  <w:style w:type="character" w:styleId="WW8Num2z1">
    <w:name w:val="WW8Num2z1"/>
    <w:qFormat/>
    <w:rPr>
      <w:rFonts w:ascii="Courier New" w:hAnsi="Courier New" w:cs="Courier New"/>
    </w:rPr>
  </w:style>
  <w:style w:type="character" w:styleId="WW8Num2z2">
    <w:name w:val="WW8Num2z2"/>
    <w:qFormat/>
    <w:rPr>
      <w:rFonts w:ascii="Symbol" w:hAnsi="Symbol" w:cs="Times New Roman"/>
    </w:rPr>
  </w:style>
  <w:style w:type="character" w:styleId="WW8Num2z3">
    <w:name w:val="WW8Num2z3"/>
    <w:qFormat/>
    <w:rPr>
      <w:rFonts w:ascii="Symbol" w:hAnsi="Symbol" w:cs="Symbol"/>
    </w:rPr>
  </w:style>
  <w:style w:type="character" w:styleId="WW8Num2z5">
    <w:name w:val="WW8Num2z5"/>
    <w:qFormat/>
    <w:rPr>
      <w:rFonts w:ascii="Wingdings" w:hAnsi="Wingdings" w:cs="Wingdings"/>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lang w:val="zxx" w:eastAsia="zxx" w:bidi="zxx"/>
    </w:rPr>
  </w:style>
  <w:style w:type="paragraph" w:styleId="Cabeceraypie">
    <w:name w:val="Cabecera y pie"/>
    <w:basedOn w:val="Normal"/>
    <w:qFormat/>
    <w:pPr/>
    <w:rPr/>
  </w:style>
  <w:style w:type="paragraph" w:styleId="Cabecera">
    <w:name w:val="Header"/>
    <w:basedOn w:val="Normal"/>
    <w:link w:val="EncabezadoCar"/>
    <w:uiPriority w:val="99"/>
    <w:unhideWhenUsed/>
    <w:rsid w:val="002d126b"/>
    <w:pPr>
      <w:tabs>
        <w:tab w:val="clear" w:pos="708"/>
        <w:tab w:val="center" w:pos="4252" w:leader="none"/>
        <w:tab w:val="right" w:pos="8504" w:leader="none"/>
      </w:tabs>
      <w:spacing w:lineRule="auto" w:line="240" w:before="0" w:after="0"/>
    </w:pPr>
    <w:rPr/>
  </w:style>
  <w:style w:type="paragraph" w:styleId="Piedepgina">
    <w:name w:val="Footer"/>
    <w:basedOn w:val="Normal"/>
    <w:link w:val="PiedepginaCar"/>
    <w:uiPriority w:val="99"/>
    <w:unhideWhenUsed/>
    <w:rsid w:val="002d126b"/>
    <w:pPr>
      <w:tabs>
        <w:tab w:val="clear" w:pos="708"/>
        <w:tab w:val="center" w:pos="4252" w:leader="none"/>
        <w:tab w:val="right" w:pos="8504" w:leader="none"/>
      </w:tabs>
      <w:spacing w:lineRule="auto" w:line="240" w:before="0" w:after="0"/>
    </w:pPr>
    <w:rPr/>
  </w:style>
  <w:style w:type="paragraph" w:styleId="BalloonText">
    <w:name w:val="Balloon Text"/>
    <w:basedOn w:val="Normal"/>
    <w:link w:val="TextodegloboCar"/>
    <w:uiPriority w:val="99"/>
    <w:semiHidden/>
    <w:unhideWhenUsed/>
    <w:qFormat/>
    <w:rsid w:val="002d126b"/>
    <w:pPr>
      <w:spacing w:lineRule="auto" w:line="240" w:before="0" w:after="0"/>
    </w:pPr>
    <w:rPr>
      <w:rFonts w:ascii="Tahoma" w:hAnsi="Tahoma" w:cs="Tahoma"/>
      <w:sz w:val="16"/>
      <w:szCs w:val="16"/>
    </w:rPr>
  </w:style>
  <w:style w:type="paragraph" w:styleId="Textopredeterminado" w:customStyle="1">
    <w:name w:val="Texto predeterminado"/>
    <w:basedOn w:val="Normal"/>
    <w:qFormat/>
    <w:rsid w:val="00f675ba"/>
    <w:pPr>
      <w:spacing w:lineRule="auto" w:line="240" w:before="0" w:after="0"/>
    </w:pPr>
    <w:rPr>
      <w:rFonts w:ascii="Times New Roman" w:hAnsi="Times New Roman" w:eastAsia="Times New Roman"/>
      <w:sz w:val="20"/>
      <w:szCs w:val="20"/>
      <w:lang w:eastAsia="es-ES"/>
    </w:rPr>
  </w:style>
  <w:style w:type="paragraph" w:styleId="Xl65" w:customStyle="1">
    <w:name w:val="xl65"/>
    <w:basedOn w:val="Normal"/>
    <w:qFormat/>
    <w:rsid w:val="00d10958"/>
    <w:pPr>
      <w:spacing w:lineRule="auto" w:line="240" w:beforeAutospacing="1" w:afterAutospacing="1"/>
    </w:pPr>
    <w:rPr>
      <w:rFonts w:ascii="Times New Roman" w:hAnsi="Times New Roman" w:eastAsia="Times New Roman"/>
      <w:sz w:val="14"/>
      <w:szCs w:val="14"/>
      <w:lang w:eastAsia="es-ES"/>
    </w:rPr>
  </w:style>
  <w:style w:type="paragraph" w:styleId="Xl66" w:customStyle="1">
    <w:name w:val="xl66"/>
    <w:basedOn w:val="Normal"/>
    <w:qFormat/>
    <w:rsid w:val="00d10958"/>
    <w:pPr>
      <w:spacing w:lineRule="auto" w:line="240" w:beforeAutospacing="1" w:afterAutospacing="1"/>
    </w:pPr>
    <w:rPr>
      <w:rFonts w:ascii="Times New Roman" w:hAnsi="Times New Roman" w:eastAsia="Times New Roman"/>
      <w:sz w:val="14"/>
      <w:szCs w:val="14"/>
      <w:lang w:eastAsia="es-ES"/>
    </w:rPr>
  </w:style>
  <w:style w:type="paragraph" w:styleId="Xl67" w:customStyle="1">
    <w:name w:val="xl67"/>
    <w:basedOn w:val="Normal"/>
    <w:qFormat/>
    <w:rsid w:val="00d10958"/>
    <w:pPr>
      <w:pBdr>
        <w:top w:val="single" w:sz="4" w:space="0" w:color="000000"/>
        <w:left w:val="single" w:sz="4" w:space="0" w:color="000000"/>
        <w:bottom w:val="single" w:sz="4" w:space="0" w:color="000000"/>
        <w:right w:val="single" w:sz="4" w:space="0" w:color="000000"/>
      </w:pBdr>
      <w:shd w:val="clear" w:color="000000" w:fill="D8D8D8"/>
      <w:spacing w:lineRule="auto" w:line="240" w:beforeAutospacing="1" w:afterAutospacing="1"/>
    </w:pPr>
    <w:rPr>
      <w:rFonts w:ascii="Times New Roman" w:hAnsi="Times New Roman" w:eastAsia="Times New Roman"/>
      <w:b/>
      <w:bCs/>
      <w:sz w:val="14"/>
      <w:szCs w:val="14"/>
      <w:lang w:eastAsia="es-ES"/>
    </w:rPr>
  </w:style>
  <w:style w:type="paragraph" w:styleId="Xl68" w:customStyle="1">
    <w:name w:val="xl68"/>
    <w:basedOn w:val="Normal"/>
    <w:qFormat/>
    <w:rsid w:val="00d10958"/>
    <w:pPr>
      <w:pBdr>
        <w:top w:val="single" w:sz="4" w:space="0" w:color="000000"/>
        <w:left w:val="single" w:sz="4" w:space="0" w:color="000000"/>
        <w:bottom w:val="single" w:sz="4" w:space="0" w:color="000000"/>
        <w:right w:val="single" w:sz="4" w:space="0" w:color="000000"/>
      </w:pBdr>
      <w:shd w:val="clear" w:color="000000" w:fill="FFFFFF"/>
      <w:spacing w:lineRule="auto" w:line="240" w:beforeAutospacing="1" w:afterAutospacing="1"/>
    </w:pPr>
    <w:rPr>
      <w:rFonts w:ascii="Times New Roman" w:hAnsi="Times New Roman" w:eastAsia="Times New Roman"/>
      <w:sz w:val="14"/>
      <w:szCs w:val="14"/>
      <w:lang w:eastAsia="es-ES"/>
    </w:rPr>
  </w:style>
  <w:style w:type="paragraph" w:styleId="Xl69" w:customStyle="1">
    <w:name w:val="xl69"/>
    <w:basedOn w:val="Normal"/>
    <w:qFormat/>
    <w:rsid w:val="00d10958"/>
    <w:pPr>
      <w:pBdr>
        <w:top w:val="single" w:sz="4" w:space="0" w:color="000000"/>
        <w:left w:val="single" w:sz="4" w:space="0" w:color="000000"/>
        <w:bottom w:val="single" w:sz="4" w:space="0" w:color="000000"/>
        <w:right w:val="single" w:sz="4" w:space="0" w:color="000000"/>
      </w:pBdr>
      <w:shd w:val="clear" w:color="000000" w:fill="FFFFFF"/>
      <w:spacing w:lineRule="auto" w:line="240" w:beforeAutospacing="1" w:afterAutospacing="1"/>
    </w:pPr>
    <w:rPr>
      <w:rFonts w:ascii="Times New Roman" w:hAnsi="Times New Roman" w:eastAsia="Times New Roman"/>
      <w:sz w:val="14"/>
      <w:szCs w:val="14"/>
      <w:lang w:eastAsia="es-ES"/>
    </w:rPr>
  </w:style>
  <w:style w:type="paragraph" w:styleId="Xl70" w:customStyle="1">
    <w:name w:val="xl70"/>
    <w:basedOn w:val="Normal"/>
    <w:qFormat/>
    <w:rsid w:val="00d10958"/>
    <w:pPr>
      <w:pBdr>
        <w:top w:val="single" w:sz="4" w:space="0" w:color="000000"/>
        <w:left w:val="single" w:sz="4" w:space="0" w:color="000000"/>
        <w:bottom w:val="single" w:sz="4" w:space="0" w:color="000000"/>
        <w:right w:val="single" w:sz="4" w:space="0" w:color="000000"/>
      </w:pBdr>
      <w:spacing w:lineRule="auto" w:line="240" w:beforeAutospacing="1" w:afterAutospacing="1"/>
    </w:pPr>
    <w:rPr>
      <w:rFonts w:ascii="Times New Roman" w:hAnsi="Times New Roman" w:eastAsia="Times New Roman"/>
      <w:sz w:val="14"/>
      <w:szCs w:val="14"/>
      <w:lang w:eastAsia="es-ES"/>
    </w:rPr>
  </w:style>
  <w:style w:type="paragraph" w:styleId="Xl71" w:customStyle="1">
    <w:name w:val="xl71"/>
    <w:basedOn w:val="Normal"/>
    <w:qFormat/>
    <w:rsid w:val="00d10958"/>
    <w:pPr>
      <w:pBdr>
        <w:top w:val="single" w:sz="4" w:space="0" w:color="000000"/>
        <w:left w:val="single" w:sz="4" w:space="0" w:color="000000"/>
        <w:bottom w:val="single" w:sz="4" w:space="0" w:color="000000"/>
        <w:right w:val="single" w:sz="4" w:space="0" w:color="000000"/>
      </w:pBdr>
      <w:spacing w:lineRule="auto" w:line="240" w:beforeAutospacing="1" w:afterAutospacing="1"/>
      <w:jc w:val="right"/>
    </w:pPr>
    <w:rPr>
      <w:rFonts w:ascii="Times New Roman" w:hAnsi="Times New Roman" w:eastAsia="Times New Roman"/>
      <w:sz w:val="14"/>
      <w:szCs w:val="14"/>
      <w:lang w:eastAsia="es-ES"/>
    </w:rPr>
  </w:style>
  <w:style w:type="paragraph" w:styleId="Xl72" w:customStyle="1">
    <w:name w:val="xl72"/>
    <w:basedOn w:val="Normal"/>
    <w:qFormat/>
    <w:rsid w:val="00d10958"/>
    <w:pPr>
      <w:pBdr>
        <w:top w:val="single" w:sz="4" w:space="0" w:color="000000"/>
        <w:left w:val="single" w:sz="4" w:space="0" w:color="000000"/>
        <w:bottom w:val="single" w:sz="4" w:space="0" w:color="000000"/>
        <w:right w:val="single" w:sz="4" w:space="0" w:color="000000"/>
      </w:pBdr>
      <w:spacing w:lineRule="auto" w:line="240" w:beforeAutospacing="1" w:afterAutospacing="1"/>
    </w:pPr>
    <w:rPr>
      <w:rFonts w:ascii="Times New Roman" w:hAnsi="Times New Roman" w:eastAsia="Times New Roman"/>
      <w:sz w:val="14"/>
      <w:szCs w:val="14"/>
      <w:lang w:eastAsia="es-ES"/>
    </w:rPr>
  </w:style>
  <w:style w:type="paragraph" w:styleId="Xl73" w:customStyle="1">
    <w:name w:val="xl73"/>
    <w:basedOn w:val="Normal"/>
    <w:qFormat/>
    <w:rsid w:val="00d10958"/>
    <w:pPr>
      <w:pBdr>
        <w:top w:val="single" w:sz="4" w:space="0" w:color="000000"/>
        <w:left w:val="single" w:sz="4" w:space="0" w:color="000000"/>
        <w:bottom w:val="single" w:sz="4" w:space="0" w:color="000000"/>
        <w:right w:val="single" w:sz="4" w:space="0" w:color="000000"/>
      </w:pBdr>
      <w:shd w:val="clear" w:color="000000" w:fill="D8D8D8"/>
      <w:spacing w:lineRule="auto" w:line="240" w:beforeAutospacing="1" w:afterAutospacing="1"/>
    </w:pPr>
    <w:rPr>
      <w:rFonts w:ascii="Times New Roman" w:hAnsi="Times New Roman" w:eastAsia="Times New Roman"/>
      <w:b/>
      <w:bCs/>
      <w:sz w:val="14"/>
      <w:szCs w:val="14"/>
      <w:lang w:eastAsia="es-ES"/>
    </w:rPr>
  </w:style>
  <w:style w:type="paragraph" w:styleId="Xl74" w:customStyle="1">
    <w:name w:val="xl74"/>
    <w:basedOn w:val="Normal"/>
    <w:qFormat/>
    <w:rsid w:val="00d10958"/>
    <w:pPr>
      <w:pBdr>
        <w:top w:val="single" w:sz="4" w:space="0" w:color="000000"/>
        <w:left w:val="single" w:sz="4" w:space="0" w:color="000000"/>
        <w:bottom w:val="single" w:sz="4" w:space="0" w:color="000000"/>
        <w:right w:val="single" w:sz="4" w:space="0" w:color="000000"/>
      </w:pBdr>
      <w:shd w:val="clear" w:color="000000" w:fill="FFFFFF"/>
      <w:spacing w:lineRule="auto" w:line="240" w:beforeAutospacing="1" w:afterAutospacing="1"/>
    </w:pPr>
    <w:rPr>
      <w:rFonts w:ascii="Times New Roman" w:hAnsi="Times New Roman" w:eastAsia="Times New Roman"/>
      <w:sz w:val="14"/>
      <w:szCs w:val="14"/>
      <w:lang w:eastAsia="es-ES"/>
    </w:rPr>
  </w:style>
  <w:style w:type="paragraph" w:styleId="Xl75" w:customStyle="1">
    <w:name w:val="xl75"/>
    <w:basedOn w:val="Normal"/>
    <w:qFormat/>
    <w:rsid w:val="00d10958"/>
    <w:pPr>
      <w:pBdr>
        <w:top w:val="single" w:sz="4" w:space="0" w:color="000000"/>
        <w:left w:val="single" w:sz="4" w:space="0" w:color="000000"/>
        <w:bottom w:val="single" w:sz="4" w:space="0" w:color="000000"/>
        <w:right w:val="single" w:sz="4" w:space="0" w:color="000000"/>
      </w:pBdr>
      <w:shd w:val="clear" w:color="000000" w:fill="FFFFFF"/>
      <w:spacing w:lineRule="auto" w:line="240" w:beforeAutospacing="1" w:afterAutospacing="1"/>
    </w:pPr>
    <w:rPr>
      <w:rFonts w:ascii="Times New Roman" w:hAnsi="Times New Roman" w:eastAsia="Times New Roman"/>
      <w:sz w:val="14"/>
      <w:szCs w:val="14"/>
      <w:lang w:eastAsia="es-ES"/>
    </w:rPr>
  </w:style>
  <w:style w:type="paragraph" w:styleId="Xl76" w:customStyle="1">
    <w:name w:val="xl76"/>
    <w:basedOn w:val="Normal"/>
    <w:qFormat/>
    <w:rsid w:val="00d10958"/>
    <w:pPr>
      <w:pBdr>
        <w:top w:val="single" w:sz="4" w:space="0" w:color="000000"/>
        <w:left w:val="single" w:sz="4" w:space="0" w:color="000000"/>
        <w:bottom w:val="single" w:sz="4" w:space="0" w:color="000000"/>
        <w:right w:val="single" w:sz="4" w:space="0" w:color="000000"/>
      </w:pBdr>
      <w:spacing w:lineRule="auto" w:line="240" w:beforeAutospacing="1" w:afterAutospacing="1"/>
    </w:pPr>
    <w:rPr>
      <w:rFonts w:ascii="Times New Roman" w:hAnsi="Times New Roman" w:eastAsia="Times New Roman"/>
      <w:sz w:val="14"/>
      <w:szCs w:val="14"/>
      <w:lang w:eastAsia="es-ES"/>
    </w:rPr>
  </w:style>
  <w:style w:type="paragraph" w:styleId="Xl77" w:customStyle="1">
    <w:name w:val="xl77"/>
    <w:basedOn w:val="Normal"/>
    <w:qFormat/>
    <w:rsid w:val="00d10958"/>
    <w:pPr>
      <w:pBdr>
        <w:top w:val="single" w:sz="4" w:space="0" w:color="000000"/>
        <w:left w:val="single" w:sz="4" w:space="0" w:color="000000"/>
        <w:bottom w:val="single" w:sz="4" w:space="0" w:color="000000"/>
        <w:right w:val="single" w:sz="4" w:space="0" w:color="000000"/>
      </w:pBdr>
      <w:spacing w:lineRule="auto" w:line="240" w:beforeAutospacing="1" w:afterAutospacing="1"/>
    </w:pPr>
    <w:rPr>
      <w:rFonts w:ascii="Times New Roman" w:hAnsi="Times New Roman" w:eastAsia="Times New Roman"/>
      <w:b/>
      <w:bCs/>
      <w:sz w:val="14"/>
      <w:szCs w:val="14"/>
      <w:lang w:eastAsia="es-ES"/>
    </w:rPr>
  </w:style>
  <w:style w:type="paragraph" w:styleId="Xl78" w:customStyle="1">
    <w:name w:val="xl78"/>
    <w:basedOn w:val="Normal"/>
    <w:qFormat/>
    <w:rsid w:val="00d10958"/>
    <w:pPr>
      <w:pBdr>
        <w:top w:val="single" w:sz="4" w:space="0" w:color="000000"/>
        <w:left w:val="single" w:sz="4" w:space="0" w:color="000000"/>
        <w:bottom w:val="single" w:sz="4" w:space="0" w:color="000000"/>
        <w:right w:val="single" w:sz="4" w:space="0" w:color="000000"/>
      </w:pBdr>
      <w:spacing w:lineRule="auto" w:line="240" w:beforeAutospacing="1" w:afterAutospacing="1"/>
    </w:pPr>
    <w:rPr>
      <w:rFonts w:ascii="Times New Roman" w:hAnsi="Times New Roman" w:eastAsia="Times New Roman"/>
      <w:b/>
      <w:bCs/>
      <w:sz w:val="14"/>
      <w:szCs w:val="14"/>
      <w:lang w:eastAsia="es-ES"/>
    </w:rPr>
  </w:style>
  <w:style w:type="paragraph" w:styleId="Xl79" w:customStyle="1">
    <w:name w:val="xl79"/>
    <w:basedOn w:val="Normal"/>
    <w:qFormat/>
    <w:rsid w:val="00d10958"/>
    <w:pPr>
      <w:spacing w:lineRule="auto" w:line="240" w:beforeAutospacing="1" w:afterAutospacing="1"/>
    </w:pPr>
    <w:rPr>
      <w:rFonts w:ascii="Times New Roman" w:hAnsi="Times New Roman" w:eastAsia="Times New Roman"/>
      <w:sz w:val="14"/>
      <w:szCs w:val="14"/>
      <w:lang w:eastAsia="es-ES"/>
    </w:rPr>
  </w:style>
  <w:style w:type="paragraph" w:styleId="Xl80" w:customStyle="1">
    <w:name w:val="xl80"/>
    <w:basedOn w:val="Normal"/>
    <w:qFormat/>
    <w:rsid w:val="00d10958"/>
    <w:pPr>
      <w:pBdr>
        <w:top w:val="single" w:sz="4" w:space="0" w:color="000000"/>
        <w:left w:val="single" w:sz="4" w:space="0" w:color="000000"/>
        <w:bottom w:val="single" w:sz="4" w:space="0" w:color="000000"/>
        <w:right w:val="single" w:sz="4" w:space="0" w:color="000000"/>
      </w:pBdr>
      <w:shd w:val="clear" w:color="000000" w:fill="D8D8D8"/>
      <w:spacing w:lineRule="auto" w:line="240" w:beforeAutospacing="1" w:afterAutospacing="1"/>
    </w:pPr>
    <w:rPr>
      <w:rFonts w:ascii="Times New Roman" w:hAnsi="Times New Roman" w:eastAsia="Times New Roman"/>
      <w:sz w:val="14"/>
      <w:szCs w:val="14"/>
      <w:lang w:eastAsia="es-ES"/>
    </w:rPr>
  </w:style>
  <w:style w:type="paragraph" w:styleId="Xl81" w:customStyle="1">
    <w:name w:val="xl81"/>
    <w:basedOn w:val="Normal"/>
    <w:qFormat/>
    <w:rsid w:val="00d10958"/>
    <w:pPr>
      <w:pBdr>
        <w:top w:val="single" w:sz="4" w:space="0" w:color="000000"/>
        <w:left w:val="single" w:sz="4" w:space="0" w:color="000000"/>
        <w:bottom w:val="single" w:sz="4" w:space="0" w:color="000000"/>
        <w:right w:val="single" w:sz="4" w:space="0" w:color="000000"/>
      </w:pBdr>
      <w:shd w:val="clear" w:color="000000" w:fill="D8D8D8"/>
      <w:spacing w:lineRule="auto" w:line="240" w:beforeAutospacing="1" w:afterAutospacing="1"/>
      <w:jc w:val="center"/>
    </w:pPr>
    <w:rPr>
      <w:rFonts w:ascii="Times New Roman" w:hAnsi="Times New Roman" w:eastAsia="Times New Roman"/>
      <w:b/>
      <w:bCs/>
      <w:sz w:val="14"/>
      <w:szCs w:val="14"/>
      <w:lang w:eastAsia="es-ES"/>
    </w:rPr>
  </w:style>
  <w:style w:type="paragraph" w:styleId="Xl82" w:customStyle="1">
    <w:name w:val="xl82"/>
    <w:basedOn w:val="Normal"/>
    <w:qFormat/>
    <w:rsid w:val="00d10958"/>
    <w:pPr>
      <w:pBdr>
        <w:top w:val="single" w:sz="4" w:space="0" w:color="000000"/>
        <w:left w:val="single" w:sz="4" w:space="0" w:color="000000"/>
        <w:bottom w:val="single" w:sz="4" w:space="0" w:color="000000"/>
        <w:right w:val="single" w:sz="4" w:space="0" w:color="000000"/>
      </w:pBdr>
      <w:shd w:val="clear" w:color="000000" w:fill="D8D8D8"/>
      <w:spacing w:lineRule="auto" w:line="240" w:beforeAutospacing="1" w:afterAutospacing="1"/>
    </w:pPr>
    <w:rPr>
      <w:rFonts w:ascii="Times New Roman" w:hAnsi="Times New Roman" w:eastAsia="Times New Roman"/>
      <w:b/>
      <w:bCs/>
      <w:sz w:val="14"/>
      <w:szCs w:val="14"/>
      <w:lang w:eastAsia="es-ES"/>
    </w:rPr>
  </w:style>
  <w:style w:type="paragraph" w:styleId="Xl83" w:customStyle="1">
    <w:name w:val="xl83"/>
    <w:basedOn w:val="Normal"/>
    <w:qFormat/>
    <w:rsid w:val="00d10958"/>
    <w:pPr>
      <w:pBdr>
        <w:top w:val="single" w:sz="4" w:space="0" w:color="000000"/>
        <w:left w:val="single" w:sz="4" w:space="0" w:color="000000"/>
        <w:bottom w:val="single" w:sz="4" w:space="0" w:color="000000"/>
        <w:right w:val="single" w:sz="4" w:space="0" w:color="000000"/>
      </w:pBdr>
      <w:shd w:val="clear" w:color="000000" w:fill="D8D8D8"/>
      <w:spacing w:lineRule="auto" w:line="240" w:beforeAutospacing="1" w:afterAutospacing="1"/>
    </w:pPr>
    <w:rPr>
      <w:rFonts w:ascii="Times New Roman" w:hAnsi="Times New Roman" w:eastAsia="Times New Roman"/>
      <w:b/>
      <w:bCs/>
      <w:sz w:val="14"/>
      <w:szCs w:val="14"/>
      <w:lang w:eastAsia="es-ES"/>
    </w:rPr>
  </w:style>
  <w:style w:type="paragraph" w:styleId="Xl84" w:customStyle="1">
    <w:name w:val="xl84"/>
    <w:basedOn w:val="Normal"/>
    <w:qFormat/>
    <w:rsid w:val="00d10958"/>
    <w:pPr>
      <w:pBdr>
        <w:top w:val="single" w:sz="4" w:space="0" w:color="000000"/>
        <w:left w:val="single" w:sz="4" w:space="0" w:color="000000"/>
        <w:bottom w:val="single" w:sz="4" w:space="0" w:color="000000"/>
        <w:right w:val="single" w:sz="4" w:space="0" w:color="000000"/>
      </w:pBdr>
      <w:shd w:val="clear" w:color="000000" w:fill="D8D8D8"/>
      <w:spacing w:lineRule="auto" w:line="240" w:beforeAutospacing="1" w:afterAutospacing="1"/>
      <w:jc w:val="center"/>
    </w:pPr>
    <w:rPr>
      <w:rFonts w:ascii="Times New Roman" w:hAnsi="Times New Roman" w:eastAsia="Times New Roman"/>
      <w:b/>
      <w:bCs/>
      <w:sz w:val="14"/>
      <w:szCs w:val="14"/>
      <w:lang w:eastAsia="es-ES"/>
    </w:rPr>
  </w:style>
  <w:style w:type="paragraph" w:styleId="Xl85" w:customStyle="1">
    <w:name w:val="xl85"/>
    <w:basedOn w:val="Normal"/>
    <w:qFormat/>
    <w:rsid w:val="00d10958"/>
    <w:pPr>
      <w:pBdr>
        <w:top w:val="single" w:sz="4" w:space="0" w:color="000000"/>
        <w:left w:val="single" w:sz="4" w:space="0" w:color="000000"/>
        <w:bottom w:val="single" w:sz="4" w:space="0" w:color="000000"/>
        <w:right w:val="single" w:sz="4" w:space="0" w:color="000000"/>
      </w:pBdr>
      <w:shd w:val="clear" w:color="000000" w:fill="D8D8D8"/>
      <w:spacing w:lineRule="auto" w:line="240" w:beforeAutospacing="1" w:afterAutospacing="1"/>
      <w:jc w:val="right"/>
    </w:pPr>
    <w:rPr>
      <w:rFonts w:ascii="Times New Roman" w:hAnsi="Times New Roman" w:eastAsia="Times New Roman"/>
      <w:b/>
      <w:bCs/>
      <w:sz w:val="14"/>
      <w:szCs w:val="14"/>
      <w:lang w:eastAsia="es-ES"/>
    </w:rPr>
  </w:style>
  <w:style w:type="paragraph" w:styleId="Xl86" w:customStyle="1">
    <w:name w:val="xl86"/>
    <w:basedOn w:val="Normal"/>
    <w:qFormat/>
    <w:rsid w:val="00d10958"/>
    <w:pPr>
      <w:pBdr>
        <w:top w:val="single" w:sz="4" w:space="0" w:color="000000"/>
        <w:left w:val="single" w:sz="4" w:space="0" w:color="000000"/>
        <w:bottom w:val="single" w:sz="4" w:space="0" w:color="000000"/>
        <w:right w:val="single" w:sz="4" w:space="0" w:color="000000"/>
      </w:pBdr>
      <w:shd w:val="clear" w:color="000000" w:fill="D8D8D8"/>
      <w:spacing w:lineRule="auto" w:line="240" w:beforeAutospacing="1" w:afterAutospacing="1"/>
    </w:pPr>
    <w:rPr>
      <w:rFonts w:ascii="Times New Roman" w:hAnsi="Times New Roman" w:eastAsia="Times New Roman"/>
      <w:b/>
      <w:bCs/>
      <w:sz w:val="14"/>
      <w:szCs w:val="14"/>
      <w:lang w:eastAsia="es-ES"/>
    </w:rPr>
  </w:style>
  <w:style w:type="paragraph" w:styleId="Xl87" w:customStyle="1">
    <w:name w:val="xl87"/>
    <w:basedOn w:val="Normal"/>
    <w:qFormat/>
    <w:rsid w:val="00d10958"/>
    <w:pPr>
      <w:pBdr>
        <w:top w:val="single" w:sz="4" w:space="0" w:color="000000"/>
        <w:left w:val="single" w:sz="4" w:space="0" w:color="000000"/>
        <w:bottom w:val="single" w:sz="4" w:space="0" w:color="000000"/>
        <w:right w:val="single" w:sz="4" w:space="0" w:color="000000"/>
      </w:pBdr>
      <w:spacing w:lineRule="auto" w:line="240" w:beforeAutospacing="1" w:afterAutospacing="1"/>
    </w:pPr>
    <w:rPr>
      <w:rFonts w:ascii="Times New Roman" w:hAnsi="Times New Roman" w:eastAsia="Times New Roman"/>
      <w:sz w:val="14"/>
      <w:szCs w:val="14"/>
      <w:lang w:eastAsia="es-ES"/>
    </w:rPr>
  </w:style>
  <w:style w:type="paragraph" w:styleId="Xl63" w:customStyle="1">
    <w:name w:val="xl63"/>
    <w:basedOn w:val="Normal"/>
    <w:qFormat/>
    <w:rsid w:val="00e016ca"/>
    <w:pPr>
      <w:spacing w:lineRule="auto" w:line="240" w:beforeAutospacing="1" w:afterAutospacing="1"/>
    </w:pPr>
    <w:rPr>
      <w:rFonts w:ascii="Times New Roman" w:hAnsi="Times New Roman" w:eastAsia="Times New Roman"/>
      <w:sz w:val="14"/>
      <w:szCs w:val="14"/>
      <w:lang w:eastAsia="es-ES"/>
    </w:rPr>
  </w:style>
  <w:style w:type="paragraph" w:styleId="Xl64" w:customStyle="1">
    <w:name w:val="xl64"/>
    <w:basedOn w:val="Normal"/>
    <w:qFormat/>
    <w:rsid w:val="00e016ca"/>
    <w:pPr>
      <w:spacing w:lineRule="auto" w:line="240" w:beforeAutospacing="1" w:afterAutospacing="1"/>
    </w:pPr>
    <w:rPr>
      <w:rFonts w:ascii="Times New Roman" w:hAnsi="Times New Roman" w:eastAsia="Times New Roman"/>
      <w:sz w:val="14"/>
      <w:szCs w:val="14"/>
      <w:lang w:eastAsia="es-ES"/>
    </w:rPr>
  </w:style>
  <w:style w:type="paragraph" w:styleId="ListParagraph">
    <w:name w:val="List Paragraph"/>
    <w:basedOn w:val="Normal"/>
    <w:uiPriority w:val="34"/>
    <w:qFormat/>
    <w:rsid w:val="000d51c1"/>
    <w:pPr>
      <w:spacing w:before="0" w:after="200"/>
      <w:ind w:left="720" w:hanging="0"/>
      <w:contextualSpacing/>
    </w:pPr>
    <w:rPr/>
  </w:style>
  <w:style w:type="paragraph" w:styleId="Prrafodelista">
    <w:name w:val="Párrafo de lista"/>
    <w:basedOn w:val="Normal"/>
    <w:qFormat/>
    <w:pPr>
      <w:ind w:left="708" w:right="0" w:hanging="0"/>
    </w:pPr>
    <w:rPr>
      <w:szCs w:val="21"/>
    </w:rPr>
  </w:style>
  <w:style w:type="numbering" w:styleId="NoList" w:default="1">
    <w:name w:val="No List"/>
    <w:uiPriority w:val="99"/>
    <w:semiHidden/>
    <w:unhideWhenUsed/>
    <w:qFormat/>
  </w:style>
  <w:style w:type="numbering" w:styleId="WW8Num2">
    <w:name w:val="WW8Num2"/>
    <w:qFormat/>
  </w:style>
  <w:style w:type="table" w:default="1" w:styleId="Tab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wmf"/>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DBC2D6-FA40-491B-ACBA-B3DA718442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Application>LibreOffice/7.2.5.2$Windows_X86_64 LibreOffice_project/499f9727c189e6ef3471021d6132d4c694f357e5</Application>
  <AppVersion>15.0000</AppVersion>
  <Pages>3</Pages>
  <Words>872</Words>
  <Characters>5019</Characters>
  <CharactersWithSpaces>5864</CharactersWithSpaces>
  <Paragraphs>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2021-11-17T12:05:00Z</dcterms:created>
  <dc:creator>Usuario</dc:creator>
  <dc:description/>
  <dc:language>es-ES</dc:language>
  <cp:lastModifiedBy/>
  <dcterms:modified xsi:type="dcterms:W3CDTF">2023-04-11T11:23:01Z</dcterms:modified>
  <cp:revision>6</cp:revision>
  <dc:subject/>
  <dc:title/>
</cp:coreProperties>
</file>

<file path=docProps/custom.xml><?xml version="1.0" encoding="utf-8"?>
<Properties xmlns="http://schemas.openxmlformats.org/officeDocument/2006/custom-properties" xmlns:vt="http://schemas.openxmlformats.org/officeDocument/2006/docPropsVTypes"/>
</file>