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42F" w:rsidRDefault="0082042F">
      <w:pPr>
        <w:rPr>
          <w:lang w:val="es-ES"/>
        </w:rPr>
      </w:pPr>
      <w:bookmarkStart w:id="0" w:name="_GoBack"/>
      <w:bookmarkEnd w:id="0"/>
    </w:p>
    <w:p w:rsidR="0082042F" w:rsidRDefault="0082042F"/>
    <w:p w:rsidR="0082042F" w:rsidRDefault="0082042F"/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9044"/>
      </w:tblGrid>
      <w:tr w:rsidR="00415CEA" w:rsidRPr="00D84DDE" w:rsidTr="00985B3E">
        <w:tc>
          <w:tcPr>
            <w:tcW w:w="9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  <w:lang w:val="es-ES"/>
              </w:rPr>
            </w:pPr>
            <w:r w:rsidRPr="00D84DDE">
              <w:rPr>
                <w:rFonts w:ascii="Verdana" w:eastAsia="Times New Roman" w:hAnsi="Verdana" w:cs="Segoe UI"/>
                <w:b/>
                <w:sz w:val="20"/>
                <w:szCs w:val="20"/>
              </w:rPr>
              <w:t>DIRULAGUNTZA-DEIALDIAREN LABURPENA</w:t>
            </w:r>
          </w:p>
        </w:tc>
      </w:tr>
      <w:tr w:rsidR="00415CEA" w:rsidRPr="00D84DDE" w:rsidTr="00985B3E">
        <w:tc>
          <w:tcPr>
            <w:tcW w:w="9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CEA" w:rsidRPr="00D84DDE" w:rsidRDefault="00415CEA">
            <w:pPr>
              <w:snapToGrid w:val="0"/>
              <w:jc w:val="both"/>
              <w:rPr>
                <w:rFonts w:ascii="Verdana" w:hAnsi="Verdana" w:cs="Verdana"/>
                <w:sz w:val="20"/>
                <w:szCs w:val="20"/>
              </w:rPr>
            </w:pPr>
          </w:p>
          <w:p w:rsidR="00415CEA" w:rsidRPr="00D84DDE" w:rsidRDefault="00415CEA" w:rsidP="0094509B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D84DDE">
              <w:rPr>
                <w:rFonts w:ascii="Verdana" w:hAnsi="Verdana" w:cs="Verdana"/>
                <w:sz w:val="20"/>
                <w:szCs w:val="20"/>
              </w:rPr>
              <w:t>Zarauzko Udaleko Tokiko Gobernu Batzarraren 2023ko martxoaren 27ko Ebazpenaren laburpena. Ebazpen horren bidez, ZARAUZKO UDALEKO EUSKARA DEPARTAMENTUKO DIRULAGUNTZAK NORGEHIAGOKA ARAUBIDEZ EMATEKO 2023. URTEKO DEIALDIA egin zen.</w:t>
            </w:r>
          </w:p>
        </w:tc>
      </w:tr>
      <w:tr w:rsidR="00415CEA" w:rsidRPr="0094509B" w:rsidTr="00985B3E">
        <w:tc>
          <w:tcPr>
            <w:tcW w:w="9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15CEA" w:rsidRPr="00D84DDE" w:rsidRDefault="00415CEA">
            <w:pPr>
              <w:snapToGrid w:val="0"/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 w:rsidRPr="00D84DDE">
              <w:rPr>
                <w:rFonts w:ascii="Verdana" w:hAnsi="Verdana" w:cs="Verdana"/>
                <w:sz w:val="20"/>
                <w:szCs w:val="20"/>
              </w:rPr>
              <w:t xml:space="preserve">Dirulaguntzei buruzko azaroaren 17ko 38/2003 Lege Orokorraren 17.3.b eta 20.8.a artikuluetan aurreikusitakoaren arabera, deialdiaren laburpena argitaratzen da. Horren testu osoa Dirulaguntzen Datu Base Nazionalean kontsulta daiteke </w:t>
            </w:r>
            <w:r w:rsidRPr="00D84DDE">
              <w:rPr>
                <w:rFonts w:ascii="Verdana" w:hAnsi="Verdana" w:cs="Verdana"/>
                <w:color w:val="0070C0"/>
                <w:sz w:val="20"/>
                <w:szCs w:val="20"/>
              </w:rPr>
              <w:t>(http: xxxxxxxxx).</w:t>
            </w: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  <w:r w:rsidRPr="00D84DDE">
              <w:rPr>
                <w:rFonts w:ascii="Verdana" w:eastAsia="Times New Roman" w:hAnsi="Verdana" w:cs="Segoe UI"/>
                <w:b/>
                <w:sz w:val="20"/>
                <w:szCs w:val="20"/>
              </w:rPr>
              <w:t>Onuradunak</w:t>
            </w:r>
            <w:r w:rsidRPr="00D84DDE">
              <w:rPr>
                <w:rFonts w:ascii="Verdana" w:eastAsia="Times New Roman" w:hAnsi="Verdana" w:cs="Segoe UI"/>
                <w:sz w:val="20"/>
                <w:szCs w:val="20"/>
              </w:rPr>
              <w:t>: beren jarduera nagusiki Zarauzko udalerrian garatzen duten irabazi-asmorik gabeko pertsonak eta entitateak.</w:t>
            </w: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415CEA" w:rsidRPr="00D84DDE" w:rsidRDefault="00415CEA">
            <w:pPr>
              <w:jc w:val="both"/>
              <w:rPr>
                <w:rFonts w:ascii="Verdana" w:hAnsi="Verdana" w:cs="Verdana"/>
                <w:sz w:val="20"/>
                <w:szCs w:val="20"/>
              </w:rPr>
            </w:pPr>
            <w:r w:rsidRPr="00D84DDE">
              <w:rPr>
                <w:rFonts w:ascii="Verdana" w:eastAsia="Times New Roman" w:hAnsi="Verdana" w:cs="Segoe UI"/>
                <w:b/>
                <w:sz w:val="20"/>
                <w:szCs w:val="20"/>
              </w:rPr>
              <w:t>Helburua:</w:t>
            </w:r>
            <w:r w:rsidRPr="00D84DDE">
              <w:rPr>
                <w:rFonts w:ascii="Verdana" w:eastAsia="Times New Roman" w:hAnsi="Verdana" w:cs="Segoe UI"/>
                <w:sz w:val="20"/>
                <w:szCs w:val="20"/>
              </w:rPr>
              <w:t xml:space="preserve"> </w:t>
            </w:r>
            <w:r w:rsidRPr="00D84DDE">
              <w:rPr>
                <w:rFonts w:ascii="Verdana" w:hAnsi="Verdana" w:cs="Book Antiqua"/>
                <w:sz w:val="20"/>
                <w:szCs w:val="20"/>
              </w:rPr>
              <w:t xml:space="preserve">euskararekiko motibazioa eta euskararen ikerketa, </w:t>
            </w:r>
            <w:r w:rsidRPr="00D84DDE">
              <w:rPr>
                <w:rFonts w:ascii="Verdana" w:hAnsi="Verdana" w:cs="Verdana"/>
                <w:sz w:val="20"/>
                <w:szCs w:val="20"/>
              </w:rPr>
              <w:t>ezagupena eta erabilera sustatzeko jarduerak Zarautzen egiten dituzten irabazi-asmorik gabeko elkarte kultural eta sozialei 2023. urtean norgehiagoka araubidez emango zaizkien dirulaguntzak arautzea.</w:t>
            </w: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sz w:val="20"/>
                <w:szCs w:val="20"/>
              </w:rPr>
            </w:pPr>
          </w:p>
          <w:p w:rsidR="00415CEA" w:rsidRPr="00D84DDE" w:rsidRDefault="00415CEA">
            <w:pPr>
              <w:tabs>
                <w:tab w:val="left" w:pos="360"/>
              </w:tabs>
              <w:autoSpaceDE w:val="0"/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D84DDE">
              <w:rPr>
                <w:rFonts w:ascii="Verdana" w:eastAsia="Times New Roman" w:hAnsi="Verdana" w:cs="Segoe UI"/>
                <w:b/>
                <w:sz w:val="20"/>
                <w:szCs w:val="20"/>
              </w:rPr>
              <w:t>Oinarri arautzaileak</w:t>
            </w:r>
            <w:r w:rsidRPr="00D84DDE">
              <w:rPr>
                <w:rFonts w:ascii="Verdana" w:eastAsia="Times New Roman" w:hAnsi="Verdana" w:cs="Segoe UI"/>
                <w:sz w:val="20"/>
                <w:szCs w:val="20"/>
              </w:rPr>
              <w:t>:</w:t>
            </w:r>
            <w:r w:rsidRPr="00D84DDE">
              <w:rPr>
                <w:rFonts w:ascii="Verdana" w:hAnsi="Verdana" w:cs="Book Antiqua"/>
                <w:sz w:val="20"/>
                <w:szCs w:val="20"/>
              </w:rPr>
              <w:t xml:space="preserve"> Euskara Departamentuko </w:t>
            </w:r>
            <w:r w:rsidRPr="00D84DDE">
              <w:rPr>
                <w:rFonts w:ascii="Verdana" w:hAnsi="Verdana" w:cs="Book Antiqua"/>
                <w:sz w:val="20"/>
                <w:szCs w:val="20"/>
                <w:lang w:val="es-ES"/>
              </w:rPr>
              <w:t>dirulaguntzak emateko oinarri espezifikoak (2023ko martxoaren 15eko GAO, 51 zk.).</w:t>
            </w: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  <w:r w:rsidRPr="00D84DDE">
              <w:rPr>
                <w:rFonts w:ascii="Verdana" w:eastAsia="Times New Roman" w:hAnsi="Verdana" w:cs="Segoe UI"/>
                <w:b/>
                <w:sz w:val="20"/>
                <w:szCs w:val="20"/>
              </w:rPr>
              <w:t>Zenbatekoa:</w:t>
            </w:r>
            <w:r w:rsidRPr="00D84DDE">
              <w:rPr>
                <w:rFonts w:ascii="Verdana" w:eastAsia="Times New Roman" w:hAnsi="Verdana" w:cs="Segoe UI"/>
                <w:sz w:val="20"/>
                <w:szCs w:val="20"/>
              </w:rPr>
              <w:t xml:space="preserve"> 4.000,00 €</w:t>
            </w:r>
          </w:p>
          <w:p w:rsidR="00415CEA" w:rsidRPr="00D84DDE" w:rsidRDefault="00415CEA">
            <w:pPr>
              <w:jc w:val="both"/>
              <w:rPr>
                <w:rFonts w:ascii="Verdana" w:eastAsia="Times New Roman" w:hAnsi="Verdana" w:cs="Segoe UI"/>
                <w:b/>
                <w:sz w:val="20"/>
                <w:szCs w:val="20"/>
              </w:rPr>
            </w:pPr>
          </w:p>
          <w:p w:rsidR="00415CEA" w:rsidRPr="00D84DDE" w:rsidRDefault="00415CEA">
            <w:pPr>
              <w:jc w:val="both"/>
              <w:rPr>
                <w:rFonts w:ascii="Verdana" w:hAnsi="Verdana" w:cs="Book Antiqua"/>
                <w:sz w:val="20"/>
                <w:szCs w:val="20"/>
                <w:lang w:val="es-ES"/>
              </w:rPr>
            </w:pPr>
            <w:r w:rsidRPr="00D84DDE">
              <w:rPr>
                <w:rFonts w:ascii="Verdana" w:eastAsia="Times New Roman" w:hAnsi="Verdana" w:cs="Segoe UI"/>
                <w:b/>
                <w:sz w:val="20"/>
                <w:szCs w:val="20"/>
              </w:rPr>
              <w:t>Eskabideak aurkezteko epea:</w:t>
            </w:r>
            <w:r w:rsidRPr="00D84DDE">
              <w:rPr>
                <w:rFonts w:ascii="Verdana" w:eastAsia="Times New Roman" w:hAnsi="Verdana" w:cs="Segoe UI"/>
                <w:sz w:val="20"/>
                <w:szCs w:val="20"/>
              </w:rPr>
              <w:t xml:space="preserve"> </w:t>
            </w:r>
            <w:r w:rsidRPr="00D84DDE">
              <w:rPr>
                <w:rFonts w:ascii="Verdana" w:hAnsi="Verdana" w:cs="Book Antiqua"/>
                <w:sz w:val="20"/>
                <w:szCs w:val="20"/>
                <w:lang w:val="es-ES"/>
              </w:rPr>
              <w:t>2023ko abuztuaren 22tik irailaren 21era.</w:t>
            </w:r>
          </w:p>
          <w:p w:rsidR="00415CEA" w:rsidRPr="00D84DDE" w:rsidRDefault="00415CEA">
            <w:pPr>
              <w:jc w:val="both"/>
              <w:rPr>
                <w:rFonts w:ascii="Verdana" w:hAnsi="Verdana" w:cs="Verdana"/>
                <w:b/>
                <w:bCs/>
                <w:sz w:val="20"/>
                <w:szCs w:val="20"/>
                <w:shd w:val="clear" w:color="auto" w:fill="00FF00"/>
              </w:rPr>
            </w:pPr>
          </w:p>
        </w:tc>
      </w:tr>
    </w:tbl>
    <w:p w:rsidR="0082042F" w:rsidRDefault="0082042F"/>
    <w:sectPr w:rsidR="0082042F"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40" w:right="1080" w:bottom="764" w:left="1080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385" w:rsidRDefault="008E6385">
      <w:r>
        <w:separator/>
      </w:r>
    </w:p>
  </w:endnote>
  <w:endnote w:type="continuationSeparator" w:id="0">
    <w:p w:rsidR="008E6385" w:rsidRDefault="008E6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mo">
    <w:altName w:val="arial"/>
    <w:charset w:val="80"/>
    <w:family w:val="swiss"/>
    <w:pitch w:val="variable"/>
  </w:font>
  <w:font w:name="Nimbus Roman No9 L">
    <w:altName w:val="Times New Roman"/>
    <w:charset w:val="80"/>
    <w:family w:val="auto"/>
    <w:pitch w:val="variable"/>
  </w:font>
  <w:font w:name="Nimbus Sans L">
    <w:altName w:val="Arial"/>
    <w:charset w:val="80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42F" w:rsidRDefault="0082042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42F" w:rsidRDefault="0082042F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42F" w:rsidRDefault="0082042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385" w:rsidRDefault="008E6385">
      <w:r>
        <w:separator/>
      </w:r>
    </w:p>
  </w:footnote>
  <w:footnote w:type="continuationSeparator" w:id="0">
    <w:p w:rsidR="008E6385" w:rsidRDefault="008E6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42F" w:rsidRDefault="006035FB">
    <w:pPr>
      <w:pStyle w:val="Goiburua"/>
      <w:rPr>
        <w:rFonts w:ascii="Verdana" w:hAnsi="Verdana" w:cs="Verdana"/>
        <w:sz w:val="20"/>
        <w:szCs w:val="20"/>
      </w:rPr>
    </w:pPr>
    <w:r>
      <w:rPr>
        <w:noProof/>
        <w:sz w:val="16"/>
        <w:lang w:eastAsia="eu-ES"/>
      </w:rPr>
      <w:drawing>
        <wp:inline distT="0" distB="0" distL="0" distR="0">
          <wp:extent cx="1419225" cy="838200"/>
          <wp:effectExtent l="0" t="0" r="0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8382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2042F">
      <w:rPr>
        <w:sz w:val="16"/>
      </w:rPr>
      <w:t xml:space="preserve">                                                                                              </w:t>
    </w:r>
  </w:p>
  <w:tbl>
    <w:tblPr>
      <w:tblW w:w="0" w:type="auto"/>
      <w:tblInd w:w="786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80"/>
    </w:tblGrid>
    <w:tr w:rsidR="0082042F">
      <w:tc>
        <w:tcPr>
          <w:tcW w:w="178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</w:tcPr>
        <w:p w:rsidR="0082042F" w:rsidRDefault="0082042F">
          <w:pPr>
            <w:jc w:val="right"/>
          </w:pPr>
          <w:r>
            <w:rPr>
              <w:rFonts w:ascii="Verdana" w:hAnsi="Verdana" w:cs="Verdana"/>
              <w:sz w:val="20"/>
              <w:szCs w:val="20"/>
            </w:rPr>
            <w:t>2023E9990004</w:t>
          </w:r>
        </w:p>
      </w:tc>
    </w:tr>
  </w:tbl>
  <w:p w:rsidR="0082042F" w:rsidRDefault="0082042F">
    <w:pPr>
      <w:pStyle w:val="Goiburua"/>
    </w:pPr>
  </w:p>
  <w:p w:rsidR="0082042F" w:rsidRDefault="0082042F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042F" w:rsidRDefault="0082042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09B"/>
    <w:rsid w:val="00022F17"/>
    <w:rsid w:val="00415CEA"/>
    <w:rsid w:val="006035FB"/>
    <w:rsid w:val="00640B67"/>
    <w:rsid w:val="007D32E1"/>
    <w:rsid w:val="0082042F"/>
    <w:rsid w:val="008E6385"/>
    <w:rsid w:val="0094509B"/>
    <w:rsid w:val="00985B3E"/>
    <w:rsid w:val="00D84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5:chartTrackingRefBased/>
  <w15:docId w15:val="{83F508FF-1313-4058-9C2E-078F5376C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u-ES" w:eastAsia="eu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customStyle="1" w:styleId="Fuentedeprrafopredeter">
    <w:name w:val="Fuente de párrafo predeter."/>
  </w:style>
  <w:style w:type="character" w:customStyle="1" w:styleId="EncabezadoCar">
    <w:name w:val="Encabezado Car"/>
    <w:rPr>
      <w:rFonts w:cs="Calibri"/>
      <w:sz w:val="22"/>
      <w:szCs w:val="22"/>
      <w:lang w:val="eu-ES"/>
    </w:rPr>
  </w:style>
  <w:style w:type="character" w:customStyle="1" w:styleId="PiedepginaCar">
    <w:name w:val="Pie de página Car"/>
    <w:rPr>
      <w:rFonts w:cs="Calibri"/>
      <w:sz w:val="22"/>
      <w:szCs w:val="22"/>
      <w:lang w:val="eu-ES"/>
    </w:rPr>
  </w:style>
  <w:style w:type="paragraph" w:customStyle="1" w:styleId="Encabezado">
    <w:name w:val="Encabezado"/>
    <w:basedOn w:val="Normala"/>
    <w:next w:val="Gorputz-testua"/>
    <w:pPr>
      <w:keepNext/>
      <w:spacing w:before="240" w:after="120"/>
    </w:pPr>
    <w:rPr>
      <w:rFonts w:ascii="Arimo" w:eastAsia="Nimbus Roman No9 L" w:hAnsi="Arimo" w:cs="Nimbus Sans L"/>
      <w:sz w:val="28"/>
      <w:szCs w:val="28"/>
    </w:rPr>
  </w:style>
  <w:style w:type="paragraph" w:styleId="Gorputz-testua">
    <w:name w:val="Body Text"/>
    <w:basedOn w:val="Normala"/>
    <w:pPr>
      <w:spacing w:after="120"/>
    </w:pPr>
  </w:style>
  <w:style w:type="paragraph" w:styleId="Zerrenda">
    <w:name w:val="List"/>
    <w:basedOn w:val="Gorputz-testua"/>
    <w:rPr>
      <w:rFonts w:cs="Nimbus Sans L"/>
    </w:rPr>
  </w:style>
  <w:style w:type="paragraph" w:customStyle="1" w:styleId="Etiqueta">
    <w:name w:val="Etiqueta"/>
    <w:basedOn w:val="Normala"/>
    <w:pPr>
      <w:suppressLineNumbers/>
      <w:spacing w:before="120" w:after="120"/>
    </w:pPr>
    <w:rPr>
      <w:rFonts w:cs="Nimbus Sans L"/>
      <w:i/>
      <w:iCs/>
      <w:sz w:val="24"/>
      <w:szCs w:val="24"/>
    </w:rPr>
  </w:style>
  <w:style w:type="paragraph" w:customStyle="1" w:styleId="ndice">
    <w:name w:val="Índice"/>
    <w:basedOn w:val="Normala"/>
    <w:pPr>
      <w:suppressLineNumbers/>
    </w:pPr>
    <w:rPr>
      <w:rFonts w:cs="Nimbus Sans L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customStyle="1" w:styleId="Contenidodelatabla">
    <w:name w:val="Contenido de la tabla"/>
    <w:basedOn w:val="Normala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cp:lastModifiedBy>Karmele Lizaso</cp:lastModifiedBy>
  <cp:revision>2</cp:revision>
  <cp:lastPrinted>1601-01-01T00:00:00Z</cp:lastPrinted>
  <dcterms:created xsi:type="dcterms:W3CDTF">2023-04-03T08:31:00Z</dcterms:created>
  <dcterms:modified xsi:type="dcterms:W3CDTF">2023-04-03T08:31:00Z</dcterms:modified>
</cp:coreProperties>
</file>