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4B5" w:rsidRPr="002334BD" w:rsidRDefault="00DB34B5" w:rsidP="00DB34B5">
      <w:pPr>
        <w:jc w:val="both"/>
      </w:pPr>
      <w:bookmarkStart w:id="0" w:name="BLO__BDT"/>
      <w:bookmarkStart w:id="1" w:name="_GoBack"/>
      <w:bookmarkEnd w:id="1"/>
    </w:p>
    <w:bookmarkEnd w:id="0"/>
    <w:p w:rsidR="002334BD" w:rsidRPr="002334BD" w:rsidRDefault="002334BD" w:rsidP="002334BD">
      <w:pPr>
        <w:jc w:val="both"/>
      </w:pPr>
      <w:r w:rsidRPr="002334BD">
        <w:t>Desde la Concejalía de Hacienda y de Promoción Económica, se ha dirigido propuesta para la concesión de una línea de subvenciones, mediante el procedimiento de concurrencia no competitiva, a personas de Lliçà de Vall que se establezcan como autónomas, profesionales y comercios en la puesta en marcha de su actividad económica.</w:t>
      </w:r>
    </w:p>
    <w:p w:rsidR="002334BD" w:rsidRPr="002334BD" w:rsidRDefault="002334BD" w:rsidP="002334BD">
      <w:pPr>
        <w:jc w:val="both"/>
      </w:pPr>
    </w:p>
    <w:p w:rsidR="002334BD" w:rsidRPr="002334BD" w:rsidRDefault="002334BD" w:rsidP="002334BD">
      <w:pPr>
        <w:jc w:val="both"/>
      </w:pPr>
      <w:r w:rsidRPr="002334BD">
        <w:t>En sesión ordinaria del Pleno del Ayuntamiento de Lliçà de Vall de fecha 31 de marzo de 2022, se aprobaron inicialmente las Bases Específicas para el otorgamiento de subvenciones, mediante el procedimiento de concurrencia no competitiva, a personas de Lliçà de Vall establezcan como autónomas, profesionales y comercios en la puesta en marcha de su actividad económica.</w:t>
      </w:r>
    </w:p>
    <w:p w:rsidR="002334BD" w:rsidRPr="002334BD" w:rsidRDefault="002334BD" w:rsidP="002334BD">
      <w:pPr>
        <w:jc w:val="both"/>
      </w:pPr>
    </w:p>
    <w:p w:rsidR="002334BD" w:rsidRPr="002334BD" w:rsidRDefault="002334BD" w:rsidP="002334BD">
      <w:pPr>
        <w:jc w:val="both"/>
      </w:pPr>
      <w:r w:rsidRPr="002334BD">
        <w:t>En fecha 26 de mayo de 2022 estas Bases fueron publicadas definitivamente en el BOPB, sin que se presentaran reclamaciones y/o sugerencias en el período de exposición pública.</w:t>
      </w:r>
    </w:p>
    <w:p w:rsidR="002334BD" w:rsidRPr="002334BD" w:rsidRDefault="002334BD" w:rsidP="002334BD">
      <w:pPr>
        <w:jc w:val="both"/>
      </w:pPr>
    </w:p>
    <w:p w:rsidR="002334BD" w:rsidRPr="002334BD" w:rsidRDefault="002334BD" w:rsidP="002334BD">
      <w:pPr>
        <w:jc w:val="both"/>
      </w:pPr>
      <w:r w:rsidRPr="002334BD">
        <w:t>Visto el Informe de la Secretaría municipal.</w:t>
      </w:r>
    </w:p>
    <w:p w:rsidR="002334BD" w:rsidRPr="002334BD" w:rsidRDefault="002334BD" w:rsidP="002334BD">
      <w:pPr>
        <w:jc w:val="both"/>
      </w:pPr>
    </w:p>
    <w:p w:rsidR="002334BD" w:rsidRPr="002334BD" w:rsidRDefault="002334BD" w:rsidP="002334BD">
      <w:pPr>
        <w:jc w:val="both"/>
      </w:pPr>
      <w:r w:rsidRPr="002334BD">
        <w:t>Visto el informe de fiscalización de la Intervención municipal.</w:t>
      </w:r>
    </w:p>
    <w:p w:rsidR="002334BD" w:rsidRPr="002334BD" w:rsidRDefault="002334BD" w:rsidP="002334BD">
      <w:pPr>
        <w:jc w:val="both"/>
      </w:pPr>
    </w:p>
    <w:p w:rsidR="002334BD" w:rsidRPr="002334BD" w:rsidRDefault="002334BD" w:rsidP="002334BD">
      <w:pPr>
        <w:jc w:val="both"/>
      </w:pPr>
      <w:r w:rsidRPr="002334BD">
        <w:t>FUNDAMENTOS DE DERECHO</w:t>
      </w:r>
    </w:p>
    <w:p w:rsidR="002334BD" w:rsidRPr="002334BD" w:rsidRDefault="002334BD" w:rsidP="002334BD">
      <w:pPr>
        <w:jc w:val="both"/>
      </w:pPr>
    </w:p>
    <w:p w:rsidR="002334BD" w:rsidRPr="002334BD" w:rsidRDefault="002334BD" w:rsidP="002334BD">
      <w:pPr>
        <w:jc w:val="both"/>
      </w:pPr>
      <w:r w:rsidRPr="002334BD">
        <w:t>- Marco legal de las subvenciones, concretado en la Ley 38/2003, de 17 de noviembre, General de Subvenciones, su Reglamento de desarrollo, aprobado por Real Decreto 887/2006, de 21 de julio.</w:t>
      </w:r>
    </w:p>
    <w:p w:rsidR="002334BD" w:rsidRPr="002334BD" w:rsidRDefault="002334BD" w:rsidP="002334BD">
      <w:pPr>
        <w:jc w:val="both"/>
      </w:pPr>
      <w:r w:rsidRPr="002334BD">
        <w:t>- Reglamento de la Ley General de Subvenciones aprobado por Real Decreto 887/2003.</w:t>
      </w:r>
    </w:p>
    <w:p w:rsidR="002334BD" w:rsidRPr="002334BD" w:rsidRDefault="002334BD" w:rsidP="002334BD">
      <w:pPr>
        <w:jc w:val="both"/>
      </w:pPr>
      <w:r w:rsidRPr="002334BD">
        <w:t>- Reglamento de obras, actividades y servicios de los Entes Locales de Catalunya, aprobado por Decreto 179/1995.</w:t>
      </w:r>
    </w:p>
    <w:p w:rsidR="002334BD" w:rsidRPr="002334BD" w:rsidRDefault="002334BD" w:rsidP="002334BD">
      <w:pPr>
        <w:jc w:val="both"/>
      </w:pPr>
      <w:r w:rsidRPr="002334BD">
        <w:t>- Artículo 55.2 de la Ley 19/2014, de 29 de diciembre, de transparencia, acceso a la información pública y buen gobierno.</w:t>
      </w:r>
    </w:p>
    <w:p w:rsidR="002334BD" w:rsidRPr="002334BD" w:rsidRDefault="002334BD" w:rsidP="002334BD">
      <w:pPr>
        <w:jc w:val="both"/>
      </w:pPr>
      <w:r w:rsidRPr="002334BD">
        <w:t>- Artículo 21.1. m) de la Ley 7/1985, de Bases del Régimen Local.</w:t>
      </w:r>
    </w:p>
    <w:p w:rsidR="002334BD" w:rsidRPr="002334BD" w:rsidRDefault="002334BD" w:rsidP="002334BD">
      <w:pPr>
        <w:jc w:val="both"/>
      </w:pPr>
    </w:p>
    <w:p w:rsidR="002334BD" w:rsidRPr="002334BD" w:rsidRDefault="002334BD" w:rsidP="002334BD">
      <w:pPr>
        <w:jc w:val="both"/>
      </w:pPr>
      <w:r w:rsidRPr="002334BD">
        <w:t>Se propone la adopción de los siguientes acuerdos,</w:t>
      </w:r>
    </w:p>
    <w:p w:rsidR="002334BD" w:rsidRPr="002334BD" w:rsidRDefault="002334BD" w:rsidP="002334BD">
      <w:pPr>
        <w:jc w:val="both"/>
      </w:pPr>
    </w:p>
    <w:p w:rsidR="002334BD" w:rsidRPr="002334BD" w:rsidRDefault="002334BD" w:rsidP="002334BD">
      <w:pPr>
        <w:jc w:val="both"/>
      </w:pPr>
      <w:r w:rsidRPr="002334BD">
        <w:t>Primero. Aprobar la convocatoria para el ejercicio 2023 para la concesión de subvenciones, mediante el procedimiento de concurrencia no competitiva, a personas de Lliçà de Vall que se establezcan como autónomas, profesionales y comercios en la puesta en marcha de su actividad económica, siendo el plazo de presentación de solicitudes de 30 días hábiles, a contar a partir del día siguiente de su publicación en el Boletín Oficial de la provincia, por un importe total de 5.000 EUR con cargo a la aplicación presupuestaria 2023.2.4313.47903.</w:t>
      </w:r>
    </w:p>
    <w:p w:rsidR="002334BD" w:rsidRPr="002334BD" w:rsidRDefault="002334BD" w:rsidP="002334BD">
      <w:pPr>
        <w:jc w:val="both"/>
      </w:pPr>
    </w:p>
    <w:p w:rsidR="002334BD" w:rsidRPr="002334BD" w:rsidRDefault="002334BD" w:rsidP="002334BD">
      <w:pPr>
        <w:jc w:val="both"/>
      </w:pPr>
      <w:r w:rsidRPr="002334BD">
        <w:t>Segundo. Dar cuenta a la intervención municipal para cumplimentar lo que dispone el artículo 20.8 de la ley 38/2003, de 17 de noviembre, General de Subvenciones, en relación con el envío de información a la BNDS.</w:t>
      </w:r>
    </w:p>
    <w:p w:rsidR="002334BD" w:rsidRPr="002334BD" w:rsidRDefault="002334BD" w:rsidP="002334BD">
      <w:pPr>
        <w:jc w:val="both"/>
      </w:pPr>
    </w:p>
    <w:p w:rsidR="002334BD" w:rsidRPr="002334BD" w:rsidRDefault="002334BD" w:rsidP="002334BD">
      <w:pPr>
        <w:jc w:val="both"/>
      </w:pPr>
      <w:r w:rsidRPr="002334BD">
        <w:lastRenderedPageBreak/>
        <w:t>Tercero. Publicar estos acuerdos en el Boletín Oficial de la Provincia, en el tablón de anuncio, en la Sede electrónica del Ayuntamiento de Lliçà de Vall y hacer su difusión en la publicación La Veu.</w:t>
      </w:r>
    </w:p>
    <w:p w:rsidR="002334BD" w:rsidRDefault="002334BD" w:rsidP="002334BD">
      <w:pPr>
        <w:jc w:val="both"/>
      </w:pPr>
    </w:p>
    <w:sectPr w:rsidR="002334BD" w:rsidSect="009271ED">
      <w:headerReference w:type="even" r:id="rId8"/>
      <w:headerReference w:type="default" r:id="rId9"/>
      <w:footerReference w:type="even" r:id="rId10"/>
      <w:footerReference w:type="default" r:id="rId11"/>
      <w:headerReference w:type="first" r:id="rId12"/>
      <w:footerReference w:type="first" r:id="rId13"/>
      <w:pgSz w:w="11906" w:h="16838"/>
      <w:pgMar w:top="3119" w:right="1134"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6E9" w:rsidRDefault="00DB34B5">
      <w:r>
        <w:separator/>
      </w:r>
    </w:p>
  </w:endnote>
  <w:endnote w:type="continuationSeparator" w:id="0">
    <w:p w:rsidR="00F736E9" w:rsidRDefault="00DB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ED" w:rsidRDefault="002334B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ED" w:rsidRDefault="002334B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ED" w:rsidRDefault="002334B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6E9" w:rsidRDefault="00DB34B5">
      <w:r>
        <w:separator/>
      </w:r>
    </w:p>
  </w:footnote>
  <w:footnote w:type="continuationSeparator" w:id="0">
    <w:p w:rsidR="00F736E9" w:rsidRDefault="00DB3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ED" w:rsidRDefault="002334B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ED" w:rsidRDefault="002334BD">
    <w:pPr>
      <w:pStyle w:val="Encabezado"/>
    </w:pPr>
    <w:r>
      <w:rPr>
        <w:noProof/>
        <w:lang w:val="ca-ES" w:eastAsia="ca-ES"/>
      </w:rPr>
      <w:drawing>
        <wp:inline distT="0" distB="0" distL="0" distR="0">
          <wp:extent cx="5743575" cy="1181100"/>
          <wp:effectExtent l="0" t="0" r="0" b="0"/>
          <wp:docPr id="1" name="Imagen 1" descr="Ofi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11811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ED" w:rsidRDefault="002334B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72CCE"/>
    <w:multiLevelType w:val="hybridMultilevel"/>
    <w:tmpl w:val="973C66BC"/>
    <w:lvl w:ilvl="0" w:tplc="F83246A0">
      <w:start w:val="1"/>
      <w:numFmt w:val="bullet"/>
      <w:lvlText w:val="-"/>
      <w:lvlJc w:val="left"/>
      <w:pPr>
        <w:ind w:left="360" w:hanging="360"/>
      </w:pPr>
      <w:rPr>
        <w:rFonts w:ascii="Vrinda" w:hAnsi="Vrinda" w:cs="Times New Roman"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4B5"/>
    <w:rsid w:val="002334BD"/>
    <w:rsid w:val="00794BD4"/>
    <w:rsid w:val="00DB34B5"/>
    <w:rsid w:val="00F736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D43BEC"/>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9271ED"/>
    <w:pPr>
      <w:tabs>
        <w:tab w:val="center" w:pos="4252"/>
        <w:tab w:val="right" w:pos="8504"/>
      </w:tabs>
    </w:pPr>
  </w:style>
  <w:style w:type="character" w:customStyle="1" w:styleId="EncabezadoCar">
    <w:name w:val="Encabezado Car"/>
    <w:basedOn w:val="Fuentedeprrafopredeter"/>
    <w:link w:val="Encabezado"/>
    <w:uiPriority w:val="99"/>
    <w:semiHidden/>
    <w:rsid w:val="009271ED"/>
    <w:rPr>
      <w:rFonts w:ascii="Arial" w:hAnsi="Arial" w:cs="Arial"/>
    </w:rPr>
  </w:style>
  <w:style w:type="paragraph" w:styleId="Piedepgina">
    <w:name w:val="footer"/>
    <w:basedOn w:val="Normal"/>
    <w:link w:val="PiedepginaCar"/>
    <w:uiPriority w:val="99"/>
    <w:semiHidden/>
    <w:unhideWhenUsed/>
    <w:rsid w:val="009271ED"/>
    <w:pPr>
      <w:tabs>
        <w:tab w:val="center" w:pos="4252"/>
        <w:tab w:val="right" w:pos="8504"/>
      </w:tabs>
    </w:pPr>
  </w:style>
  <w:style w:type="character" w:customStyle="1" w:styleId="PiedepginaCar">
    <w:name w:val="Pie de página Car"/>
    <w:basedOn w:val="Fuentedeprrafopredeter"/>
    <w:link w:val="Piedepgina"/>
    <w:uiPriority w:val="99"/>
    <w:semiHidden/>
    <w:rsid w:val="009271ED"/>
    <w:rPr>
      <w:rFonts w:ascii="Arial" w:hAnsi="Arial" w:cs="Arial"/>
    </w:rPr>
  </w:style>
  <w:style w:type="paragraph" w:styleId="Prrafodelista">
    <w:name w:val="List Paragraph"/>
    <w:basedOn w:val="Normal"/>
    <w:uiPriority w:val="34"/>
    <w:qFormat/>
    <w:rsid w:val="00DB34B5"/>
    <w:pPr>
      <w:spacing w:after="200" w:line="276" w:lineRule="auto"/>
      <w:ind w:left="720"/>
      <w:contextualSpacing/>
    </w:pPr>
    <w:rPr>
      <w:rFonts w:ascii="Calibri" w:eastAsia="Calibri" w:hAnsi="Calibri" w:cs="Times New Roman"/>
      <w:lang w:val="ca-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D43BEC"/>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9271ED"/>
    <w:pPr>
      <w:tabs>
        <w:tab w:val="center" w:pos="4252"/>
        <w:tab w:val="right" w:pos="8504"/>
      </w:tabs>
    </w:pPr>
  </w:style>
  <w:style w:type="character" w:customStyle="1" w:styleId="EncabezadoCar">
    <w:name w:val="Encabezado Car"/>
    <w:basedOn w:val="Fuentedeprrafopredeter"/>
    <w:link w:val="Encabezado"/>
    <w:uiPriority w:val="99"/>
    <w:semiHidden/>
    <w:rsid w:val="009271ED"/>
    <w:rPr>
      <w:rFonts w:ascii="Arial" w:hAnsi="Arial" w:cs="Arial"/>
    </w:rPr>
  </w:style>
  <w:style w:type="paragraph" w:styleId="Piedepgina">
    <w:name w:val="footer"/>
    <w:basedOn w:val="Normal"/>
    <w:link w:val="PiedepginaCar"/>
    <w:uiPriority w:val="99"/>
    <w:semiHidden/>
    <w:unhideWhenUsed/>
    <w:rsid w:val="009271ED"/>
    <w:pPr>
      <w:tabs>
        <w:tab w:val="center" w:pos="4252"/>
        <w:tab w:val="right" w:pos="8504"/>
      </w:tabs>
    </w:pPr>
  </w:style>
  <w:style w:type="character" w:customStyle="1" w:styleId="PiedepginaCar">
    <w:name w:val="Pie de página Car"/>
    <w:basedOn w:val="Fuentedeprrafopredeter"/>
    <w:link w:val="Piedepgina"/>
    <w:uiPriority w:val="99"/>
    <w:semiHidden/>
    <w:rsid w:val="009271ED"/>
    <w:rPr>
      <w:rFonts w:ascii="Arial" w:hAnsi="Arial" w:cs="Arial"/>
    </w:rPr>
  </w:style>
  <w:style w:type="paragraph" w:styleId="Prrafodelista">
    <w:name w:val="List Paragraph"/>
    <w:basedOn w:val="Normal"/>
    <w:uiPriority w:val="34"/>
    <w:qFormat/>
    <w:rsid w:val="00DB34B5"/>
    <w:pPr>
      <w:spacing w:after="200" w:line="276" w:lineRule="auto"/>
      <w:ind w:left="720"/>
      <w:contextualSpacing/>
    </w:pPr>
    <w:rPr>
      <w:rFonts w:ascii="Calibri" w:eastAsia="Calibri" w:hAnsi="Calibri" w:cs="Times New Roman"/>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91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E2C1B9AD.dotm</Template>
  <TotalTime>1</TotalTime>
  <Pages>2</Pages>
  <Words>387</Words>
  <Characters>2212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Aj. Lliçà de Vall</Company>
  <LinksUpToDate>false</LinksUpToDate>
  <CharactersWithSpaces>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absis</dc:creator>
  <cp:lastModifiedBy>Josep F. Hernández Padrós</cp:lastModifiedBy>
  <cp:revision>2</cp:revision>
  <dcterms:created xsi:type="dcterms:W3CDTF">2023-03-29T07:09:00Z</dcterms:created>
  <dcterms:modified xsi:type="dcterms:W3CDTF">2023-03-29T07:09:00Z</dcterms:modified>
</cp:coreProperties>
</file>