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72504" w14:textId="635A9B72" w:rsidR="0013670A" w:rsidRDefault="0013670A" w:rsidP="0013670A">
      <w:pPr>
        <w:autoSpaceDE w:val="0"/>
        <w:autoSpaceDN w:val="0"/>
        <w:adjustRightInd w:val="0"/>
        <w:spacing w:after="0" w:line="240" w:lineRule="auto"/>
        <w:jc w:val="both"/>
        <w:rPr>
          <w:rFonts w:ascii="Arial" w:hAnsi="Arial" w:cs="Arial"/>
          <w:b/>
          <w:bCs/>
          <w:sz w:val="20"/>
          <w:szCs w:val="20"/>
        </w:rPr>
      </w:pPr>
      <w:r>
        <w:rPr>
          <w:rFonts w:ascii="Arial" w:hAnsi="Arial" w:cs="Arial"/>
          <w:b/>
          <w:bCs/>
          <w:sz w:val="20"/>
          <w:szCs w:val="20"/>
        </w:rPr>
        <w:t>ANUNCIO EXTRACTO Ayudas</w:t>
      </w:r>
      <w:r>
        <w:rPr>
          <w:rFonts w:ascii="Arial-BoldMT" w:hAnsi="Arial-BoldMT" w:cs="Arial-BoldMT"/>
          <w:b/>
          <w:bCs/>
        </w:rPr>
        <w:t xml:space="preserve"> Suministros Mínimos Vitales 2023.</w:t>
      </w:r>
    </w:p>
    <w:p w14:paraId="03AEE425" w14:textId="77777777" w:rsidR="0013670A" w:rsidRDefault="0013670A" w:rsidP="0013670A">
      <w:pPr>
        <w:autoSpaceDE w:val="0"/>
        <w:autoSpaceDN w:val="0"/>
        <w:adjustRightInd w:val="0"/>
        <w:spacing w:after="0" w:line="240" w:lineRule="auto"/>
        <w:jc w:val="both"/>
        <w:rPr>
          <w:rFonts w:ascii="Arial" w:hAnsi="Arial" w:cs="Arial"/>
          <w:b/>
          <w:bCs/>
          <w:sz w:val="20"/>
          <w:szCs w:val="20"/>
        </w:rPr>
      </w:pPr>
    </w:p>
    <w:p w14:paraId="4472F580" w14:textId="77777777" w:rsidR="0013670A" w:rsidRDefault="0013670A" w:rsidP="0013670A">
      <w:pPr>
        <w:autoSpaceDE w:val="0"/>
        <w:autoSpaceDN w:val="0"/>
        <w:adjustRightInd w:val="0"/>
        <w:spacing w:after="0" w:line="240" w:lineRule="auto"/>
        <w:jc w:val="both"/>
        <w:rPr>
          <w:rFonts w:ascii="Arial" w:hAnsi="Arial" w:cs="Arial"/>
          <w:b/>
          <w:bCs/>
          <w:sz w:val="20"/>
          <w:szCs w:val="20"/>
        </w:rPr>
      </w:pPr>
    </w:p>
    <w:p w14:paraId="0D97EA5D" w14:textId="5398281D" w:rsidR="0006516B" w:rsidRDefault="0013670A" w:rsidP="0013670A">
      <w:pPr>
        <w:autoSpaceDE w:val="0"/>
        <w:autoSpaceDN w:val="0"/>
        <w:adjustRightInd w:val="0"/>
        <w:spacing w:after="0" w:line="240" w:lineRule="auto"/>
        <w:jc w:val="both"/>
        <w:rPr>
          <w:rFonts w:ascii="Arial" w:hAnsi="Arial" w:cs="Arial"/>
          <w:b/>
          <w:bCs/>
          <w:sz w:val="20"/>
          <w:szCs w:val="20"/>
        </w:rPr>
      </w:pPr>
      <w:r w:rsidRPr="0013670A">
        <w:rPr>
          <w:rFonts w:ascii="Arial" w:hAnsi="Arial" w:cs="Arial"/>
          <w:b/>
          <w:bCs/>
          <w:sz w:val="20"/>
          <w:szCs w:val="20"/>
        </w:rPr>
        <w:t>CORREC</w:t>
      </w:r>
      <w:r w:rsidR="002B0FE4">
        <w:rPr>
          <w:rFonts w:ascii="Arial" w:hAnsi="Arial" w:cs="Arial"/>
          <w:b/>
          <w:bCs/>
          <w:sz w:val="20"/>
          <w:szCs w:val="20"/>
        </w:rPr>
        <w:t>C</w:t>
      </w:r>
      <w:r w:rsidRPr="0013670A">
        <w:rPr>
          <w:rFonts w:ascii="Arial" w:hAnsi="Arial" w:cs="Arial"/>
          <w:b/>
          <w:bCs/>
          <w:sz w:val="20"/>
          <w:szCs w:val="20"/>
        </w:rPr>
        <w:t>ION ERRORES</w:t>
      </w:r>
      <w:r w:rsidRPr="0013670A">
        <w:rPr>
          <w:b/>
          <w:bCs/>
        </w:rPr>
        <w:t xml:space="preserve"> DE </w:t>
      </w:r>
      <w:r w:rsidRPr="0013670A">
        <w:rPr>
          <w:rFonts w:ascii="Arial" w:hAnsi="Arial" w:cs="Arial"/>
          <w:b/>
          <w:bCs/>
          <w:sz w:val="20"/>
          <w:szCs w:val="20"/>
        </w:rPr>
        <w:t>BASES REGULADORAS DE LA CONVOCATORIA DE AYUDAS ECONOMICAS PARA GARANTIZAR A LOS/AS CIUDADANOS/AS DEL MUNICIPIO DE TALAYUELA, EL DERECHO AL ACCESO DE SUMINISTROS MINIMOS VITALES PARA EL AÑO 2023.</w:t>
      </w:r>
    </w:p>
    <w:p w14:paraId="42F3AB88" w14:textId="19085261" w:rsidR="0013670A" w:rsidRDefault="0013670A" w:rsidP="0013670A">
      <w:pPr>
        <w:autoSpaceDE w:val="0"/>
        <w:autoSpaceDN w:val="0"/>
        <w:adjustRightInd w:val="0"/>
        <w:spacing w:after="0" w:line="240" w:lineRule="auto"/>
        <w:jc w:val="both"/>
        <w:rPr>
          <w:rFonts w:ascii="Arial" w:hAnsi="Arial" w:cs="Arial"/>
          <w:b/>
          <w:bCs/>
          <w:sz w:val="20"/>
          <w:szCs w:val="20"/>
        </w:rPr>
      </w:pPr>
    </w:p>
    <w:p w14:paraId="405CA18F" w14:textId="4C0F30CD" w:rsidR="00E735EE" w:rsidRPr="00BA1EFE" w:rsidRDefault="0013670A" w:rsidP="00E735EE">
      <w:pPr>
        <w:shd w:val="clear" w:color="auto" w:fill="FFFFFF" w:themeFill="background1"/>
        <w:autoSpaceDE w:val="0"/>
        <w:autoSpaceDN w:val="0"/>
        <w:adjustRightInd w:val="0"/>
        <w:spacing w:after="0" w:line="240" w:lineRule="auto"/>
        <w:jc w:val="both"/>
        <w:rPr>
          <w:rFonts w:ascii="Verdana" w:hAnsi="Verdana" w:cs="Verdana"/>
          <w:color w:val="000000"/>
          <w:sz w:val="20"/>
          <w:szCs w:val="20"/>
        </w:rPr>
      </w:pPr>
      <w:r w:rsidRPr="00BA1EFE">
        <w:rPr>
          <w:rFonts w:ascii="Verdana" w:hAnsi="Verdana" w:cs="Verdana"/>
          <w:color w:val="000000"/>
          <w:sz w:val="20"/>
          <w:szCs w:val="20"/>
        </w:rPr>
        <w:t>Advertido error en el extracto de las bases reguladoras de la convocatoria de ayudas económicas para garantizar a los/as ciudadanos/as del municipio de Talayuela, el derecho al acceso de suministros mínimos vitales para el año 2023, publicado en el DOP</w:t>
      </w:r>
      <w:r w:rsidR="00E735EE" w:rsidRPr="00BA1EFE">
        <w:rPr>
          <w:rFonts w:ascii="Verdana" w:hAnsi="Verdana" w:cs="Verdana"/>
          <w:color w:val="000000"/>
          <w:sz w:val="20"/>
          <w:szCs w:val="20"/>
        </w:rPr>
        <w:t xml:space="preserve"> Nº 0044 de marzo de 06 de marzo de 2023, se procede a efectuar la oportuna rectificación.</w:t>
      </w:r>
    </w:p>
    <w:p w14:paraId="28BEFC3D" w14:textId="41DF868D" w:rsidR="00E735EE" w:rsidRPr="00BA1EFE" w:rsidRDefault="00E735EE" w:rsidP="00E735EE">
      <w:pPr>
        <w:shd w:val="clear" w:color="auto" w:fill="FFFFFF" w:themeFill="background1"/>
        <w:autoSpaceDE w:val="0"/>
        <w:autoSpaceDN w:val="0"/>
        <w:adjustRightInd w:val="0"/>
        <w:spacing w:after="0" w:line="240" w:lineRule="auto"/>
        <w:jc w:val="both"/>
        <w:rPr>
          <w:rFonts w:ascii="Verdana" w:hAnsi="Verdana" w:cs="Verdana"/>
          <w:color w:val="000000"/>
          <w:sz w:val="20"/>
          <w:szCs w:val="20"/>
        </w:rPr>
      </w:pPr>
    </w:p>
    <w:p w14:paraId="6F4D2223" w14:textId="15652FF6" w:rsidR="0013670A" w:rsidRPr="00BA1EFE" w:rsidRDefault="00E735EE" w:rsidP="00E735EE">
      <w:pPr>
        <w:shd w:val="clear" w:color="auto" w:fill="FFFFFF" w:themeFill="background1"/>
        <w:autoSpaceDE w:val="0"/>
        <w:autoSpaceDN w:val="0"/>
        <w:adjustRightInd w:val="0"/>
        <w:spacing w:after="0" w:line="240" w:lineRule="auto"/>
        <w:jc w:val="both"/>
        <w:rPr>
          <w:rFonts w:ascii="Verdana" w:hAnsi="Verdana" w:cs="Verdana"/>
          <w:color w:val="000000"/>
          <w:sz w:val="20"/>
          <w:szCs w:val="20"/>
        </w:rPr>
      </w:pPr>
      <w:r w:rsidRPr="00BA1EFE">
        <w:rPr>
          <w:rFonts w:ascii="Verdana" w:hAnsi="Verdana" w:cs="Verdana"/>
          <w:color w:val="000000"/>
          <w:sz w:val="20"/>
          <w:szCs w:val="20"/>
        </w:rPr>
        <w:t xml:space="preserve">En la página 6797, </w:t>
      </w:r>
      <w:r w:rsidR="0013670A" w:rsidRPr="00BA1EFE">
        <w:rPr>
          <w:rFonts w:ascii="Verdana" w:hAnsi="Verdana" w:cs="Verdana"/>
          <w:color w:val="000000"/>
          <w:sz w:val="20"/>
          <w:szCs w:val="20"/>
        </w:rPr>
        <w:t>el Art. 5</w:t>
      </w:r>
      <w:r w:rsidRPr="00BA1EFE">
        <w:rPr>
          <w:rFonts w:ascii="Verdana" w:hAnsi="Verdana" w:cs="Verdana"/>
          <w:color w:val="000000"/>
          <w:sz w:val="20"/>
          <w:szCs w:val="20"/>
        </w:rPr>
        <w:t xml:space="preserve"> punto 1. a</w:t>
      </w:r>
      <w:r w:rsidR="00BA1EFE" w:rsidRPr="00BA1EFE">
        <w:rPr>
          <w:rFonts w:ascii="Verdana" w:hAnsi="Verdana" w:cs="Verdana"/>
          <w:color w:val="000000"/>
          <w:sz w:val="20"/>
          <w:szCs w:val="20"/>
        </w:rPr>
        <w:t>),</w:t>
      </w:r>
      <w:r w:rsidRPr="00BA1EFE">
        <w:rPr>
          <w:rFonts w:ascii="Verdana" w:hAnsi="Verdana" w:cs="Verdana"/>
          <w:color w:val="000000"/>
          <w:sz w:val="20"/>
          <w:szCs w:val="20"/>
        </w:rPr>
        <w:t xml:space="preserve"> donde dice</w:t>
      </w:r>
    </w:p>
    <w:p w14:paraId="33E6E655" w14:textId="77777777" w:rsidR="0013670A" w:rsidRPr="00BA1EFE" w:rsidRDefault="0013670A" w:rsidP="0013670A">
      <w:pPr>
        <w:autoSpaceDE w:val="0"/>
        <w:autoSpaceDN w:val="0"/>
        <w:adjustRightInd w:val="0"/>
        <w:spacing w:after="0" w:line="240" w:lineRule="auto"/>
        <w:jc w:val="both"/>
        <w:rPr>
          <w:rFonts w:ascii="Verdana" w:hAnsi="Verdana" w:cs="Verdana"/>
          <w:color w:val="000000"/>
          <w:sz w:val="20"/>
          <w:szCs w:val="20"/>
        </w:rPr>
      </w:pPr>
    </w:p>
    <w:p w14:paraId="417F1AE6" w14:textId="13A5DB31" w:rsidR="0013670A" w:rsidRDefault="00E735EE" w:rsidP="0013670A">
      <w:pPr>
        <w:tabs>
          <w:tab w:val="left" w:pos="4800"/>
        </w:tabs>
        <w:autoSpaceDE w:val="0"/>
        <w:autoSpaceDN w:val="0"/>
        <w:adjustRightInd w:val="0"/>
        <w:spacing w:after="0" w:line="240" w:lineRule="auto"/>
        <w:rPr>
          <w:rFonts w:ascii="Arial" w:hAnsi="Arial" w:cs="Arial"/>
          <w:sz w:val="20"/>
          <w:szCs w:val="20"/>
        </w:rPr>
      </w:pPr>
      <w:r w:rsidRPr="00BA1EFE">
        <w:rPr>
          <w:rFonts w:ascii="Verdana" w:hAnsi="Verdana" w:cs="Verdana"/>
          <w:color w:val="000000"/>
          <w:sz w:val="20"/>
          <w:szCs w:val="20"/>
        </w:rPr>
        <w:t>“Artículo</w:t>
      </w:r>
      <w:r w:rsidR="0013670A" w:rsidRPr="00BA1EFE">
        <w:rPr>
          <w:rFonts w:ascii="Verdana" w:hAnsi="Verdana" w:cs="Verdana"/>
          <w:color w:val="000000"/>
          <w:sz w:val="20"/>
          <w:szCs w:val="20"/>
        </w:rPr>
        <w:t xml:space="preserve"> 5. Gastos subvencionables</w:t>
      </w:r>
      <w:r w:rsidR="0013670A">
        <w:rPr>
          <w:rFonts w:ascii="Arial" w:hAnsi="Arial" w:cs="Arial"/>
          <w:sz w:val="20"/>
          <w:szCs w:val="20"/>
        </w:rPr>
        <w:t>.</w:t>
      </w:r>
      <w:r w:rsidR="0013670A">
        <w:rPr>
          <w:rFonts w:ascii="Arial" w:hAnsi="Arial" w:cs="Arial"/>
          <w:sz w:val="20"/>
          <w:szCs w:val="20"/>
        </w:rPr>
        <w:tab/>
      </w:r>
    </w:p>
    <w:p w14:paraId="1046B5BD" w14:textId="77777777" w:rsidR="0013670A" w:rsidRDefault="0013670A" w:rsidP="0013670A">
      <w:pPr>
        <w:autoSpaceDE w:val="0"/>
        <w:autoSpaceDN w:val="0"/>
        <w:adjustRightInd w:val="0"/>
        <w:spacing w:after="0" w:line="240" w:lineRule="auto"/>
        <w:rPr>
          <w:rFonts w:ascii="Arial" w:hAnsi="Arial" w:cs="Arial"/>
          <w:sz w:val="20"/>
          <w:szCs w:val="20"/>
        </w:rPr>
      </w:pPr>
    </w:p>
    <w:p w14:paraId="4437BEE4" w14:textId="77777777" w:rsidR="0013670A" w:rsidRPr="00E735EE" w:rsidRDefault="0013670A" w:rsidP="00E735EE">
      <w:pPr>
        <w:pStyle w:val="Pa2"/>
        <w:spacing w:before="220"/>
        <w:jc w:val="both"/>
        <w:rPr>
          <w:rFonts w:cs="Verdana"/>
          <w:color w:val="000000"/>
          <w:sz w:val="20"/>
          <w:szCs w:val="20"/>
        </w:rPr>
      </w:pPr>
      <w:r w:rsidRPr="00E735EE">
        <w:rPr>
          <w:rFonts w:ascii="Arial" w:hAnsi="Arial" w:cs="Arial"/>
          <w:sz w:val="20"/>
          <w:szCs w:val="20"/>
        </w:rPr>
        <w:t>1</w:t>
      </w:r>
      <w:r w:rsidRPr="00E735EE">
        <w:rPr>
          <w:rFonts w:cs="Verdana"/>
          <w:color w:val="000000"/>
          <w:sz w:val="20"/>
          <w:szCs w:val="20"/>
        </w:rPr>
        <w:t>. Podrán financiarse con cargo a este programa las ayudas concedidas para el pago de los</w:t>
      </w:r>
    </w:p>
    <w:p w14:paraId="29A2F71D" w14:textId="55D95B6F" w:rsidR="0013670A" w:rsidRPr="00E735EE" w:rsidRDefault="0013670A" w:rsidP="00E735EE">
      <w:pPr>
        <w:pStyle w:val="Pa2"/>
        <w:spacing w:before="220"/>
        <w:jc w:val="both"/>
        <w:rPr>
          <w:rFonts w:cs="Verdana"/>
          <w:color w:val="000000"/>
          <w:sz w:val="20"/>
          <w:szCs w:val="20"/>
        </w:rPr>
      </w:pPr>
      <w:r w:rsidRPr="00E735EE">
        <w:rPr>
          <w:rFonts w:cs="Verdana"/>
          <w:color w:val="000000"/>
          <w:sz w:val="20"/>
          <w:szCs w:val="20"/>
        </w:rPr>
        <w:t>siguientes gastos:</w:t>
      </w:r>
    </w:p>
    <w:p w14:paraId="7E93C731" w14:textId="1A73A481" w:rsidR="0013670A" w:rsidRPr="00E735EE" w:rsidRDefault="0013670A" w:rsidP="00E735EE">
      <w:pPr>
        <w:pStyle w:val="Pa2"/>
        <w:spacing w:before="220"/>
        <w:jc w:val="both"/>
        <w:rPr>
          <w:rFonts w:cs="Verdana"/>
          <w:color w:val="000000"/>
          <w:sz w:val="20"/>
          <w:szCs w:val="20"/>
        </w:rPr>
      </w:pPr>
      <w:r w:rsidRPr="00E735EE">
        <w:rPr>
          <w:rFonts w:cs="Verdana"/>
          <w:color w:val="000000"/>
          <w:sz w:val="20"/>
          <w:szCs w:val="20"/>
        </w:rPr>
        <w:t>a) Gastos de energía eléctrica y gas natural y propano, incluyendo la potencia contratada, la energía consumida, el alquiler de equipos de medida y control, en su caso, y los impuestos directos e indirectos que graven los conceptos anteriores, así como cualquier otro concepto facturado relativo al suministro.</w:t>
      </w:r>
    </w:p>
    <w:p w14:paraId="06A4BCE8" w14:textId="5074C749" w:rsidR="0013670A" w:rsidRPr="00E735EE" w:rsidRDefault="0013670A" w:rsidP="00E735EE">
      <w:pPr>
        <w:pStyle w:val="Pa2"/>
        <w:spacing w:before="220"/>
        <w:jc w:val="both"/>
        <w:rPr>
          <w:rFonts w:cs="Verdana"/>
          <w:color w:val="000000"/>
          <w:sz w:val="20"/>
          <w:szCs w:val="20"/>
        </w:rPr>
      </w:pPr>
      <w:r w:rsidRPr="00E735EE">
        <w:rPr>
          <w:rFonts w:cs="Verdana"/>
          <w:color w:val="000000"/>
          <w:sz w:val="20"/>
          <w:szCs w:val="20"/>
        </w:rPr>
        <w:t>No obstante, lo anterior, para las personas beneficiarias del bono social para consumidores/as vulnerables severos/as regulado en el Decreto 897/2017, de 6 de octubre, solo se abonará el cincuenta por ciento de la factura a PVPC previo a la aplicación del descuento del bono social, debiendo acreditarse el pago ante el comercializador de referencia en el plazo y en los términos establecidos en la normativa estatal.</w:t>
      </w:r>
    </w:p>
    <w:p w14:paraId="659BB86C" w14:textId="4E79F49F" w:rsidR="00BA1EFE" w:rsidRDefault="0013670A" w:rsidP="00E735EE">
      <w:pPr>
        <w:pStyle w:val="Pa2"/>
        <w:spacing w:before="220"/>
        <w:jc w:val="both"/>
        <w:rPr>
          <w:rFonts w:cs="Verdana"/>
          <w:color w:val="000000"/>
          <w:sz w:val="20"/>
          <w:szCs w:val="20"/>
        </w:rPr>
      </w:pPr>
      <w:r w:rsidRPr="00E735EE">
        <w:rPr>
          <w:rFonts w:cs="Verdana"/>
          <w:color w:val="000000"/>
          <w:sz w:val="20"/>
          <w:szCs w:val="20"/>
        </w:rPr>
        <w:t>De no acreditarse el pago de la factura dentro de dicho plazo, no se aplicará la limitación a la financiación establecida en el párrafo anterior, debiendo cumplirse en este caso los requisitos establecidos para las unidades de convivencia que no son beneficiarias del bono social para consumidores/as vulnerables severos/as.</w:t>
      </w:r>
      <w:r w:rsidR="00E735EE" w:rsidRPr="00E735EE">
        <w:rPr>
          <w:rFonts w:cs="Verdana"/>
          <w:color w:val="000000"/>
          <w:sz w:val="20"/>
          <w:szCs w:val="20"/>
        </w:rPr>
        <w:t xml:space="preserve">” </w:t>
      </w:r>
      <w:r w:rsidR="00BA1EFE">
        <w:rPr>
          <w:rFonts w:cs="Verdana"/>
          <w:color w:val="000000"/>
          <w:sz w:val="20"/>
          <w:szCs w:val="20"/>
        </w:rPr>
        <w:t>,</w:t>
      </w:r>
    </w:p>
    <w:p w14:paraId="5578518A" w14:textId="21FEFE99" w:rsidR="0013670A" w:rsidRPr="00E735EE" w:rsidRDefault="00E735EE" w:rsidP="00E735EE">
      <w:pPr>
        <w:pStyle w:val="Pa2"/>
        <w:spacing w:before="220"/>
        <w:jc w:val="both"/>
        <w:rPr>
          <w:rFonts w:cs="Verdana"/>
          <w:b/>
          <w:bCs/>
          <w:color w:val="000000"/>
          <w:sz w:val="20"/>
          <w:szCs w:val="20"/>
        </w:rPr>
      </w:pPr>
      <w:r w:rsidRPr="00E735EE">
        <w:rPr>
          <w:rFonts w:cs="Verdana"/>
          <w:b/>
          <w:bCs/>
          <w:color w:val="000000"/>
          <w:sz w:val="20"/>
          <w:szCs w:val="20"/>
        </w:rPr>
        <w:t xml:space="preserve">Debe decir </w:t>
      </w:r>
    </w:p>
    <w:p w14:paraId="616BDE4A" w14:textId="023B9A9F" w:rsidR="00E735EE" w:rsidRPr="00E735EE" w:rsidRDefault="00E735EE" w:rsidP="00E735EE">
      <w:pPr>
        <w:rPr>
          <w:rFonts w:ascii="Arial" w:hAnsi="Arial" w:cs="Arial"/>
          <w:sz w:val="20"/>
          <w:szCs w:val="20"/>
        </w:rPr>
      </w:pPr>
    </w:p>
    <w:p w14:paraId="1797D9D0" w14:textId="77777777" w:rsidR="00E735EE" w:rsidRPr="00E735EE" w:rsidRDefault="00E735EE" w:rsidP="00E735EE">
      <w:pPr>
        <w:pStyle w:val="Pa2"/>
        <w:spacing w:before="220"/>
        <w:jc w:val="both"/>
        <w:rPr>
          <w:rFonts w:cs="Verdana"/>
          <w:b/>
          <w:bCs/>
          <w:color w:val="000000"/>
          <w:sz w:val="20"/>
          <w:szCs w:val="20"/>
        </w:rPr>
      </w:pPr>
      <w:r w:rsidRPr="00E735EE">
        <w:rPr>
          <w:rFonts w:cs="Verdana"/>
          <w:b/>
          <w:bCs/>
          <w:color w:val="000000"/>
          <w:sz w:val="20"/>
          <w:szCs w:val="20"/>
        </w:rPr>
        <w:t xml:space="preserve">1. Podrán financiarse con cargo a este Programa las ayudas concedidas para el pago de los siguientes gastos: </w:t>
      </w:r>
    </w:p>
    <w:p w14:paraId="378BAC2C" w14:textId="4121C90E" w:rsidR="00E735EE" w:rsidRPr="00E735EE" w:rsidRDefault="00E735EE" w:rsidP="00E735EE">
      <w:pPr>
        <w:pStyle w:val="Pa2"/>
        <w:spacing w:before="220"/>
        <w:jc w:val="both"/>
        <w:rPr>
          <w:rFonts w:cs="Verdana"/>
          <w:b/>
          <w:bCs/>
          <w:color w:val="000000"/>
          <w:sz w:val="20"/>
          <w:szCs w:val="20"/>
        </w:rPr>
      </w:pPr>
      <w:r w:rsidRPr="00E735EE">
        <w:rPr>
          <w:rFonts w:cs="Verdana"/>
          <w:b/>
          <w:bCs/>
          <w:color w:val="000000"/>
          <w:sz w:val="20"/>
          <w:szCs w:val="20"/>
        </w:rPr>
        <w:t>a) Gastos de energía eléctrica y gas natural y propano, incluyendo la potencia contrata</w:t>
      </w:r>
      <w:r w:rsidRPr="00E735EE">
        <w:rPr>
          <w:rFonts w:cs="Verdana"/>
          <w:b/>
          <w:bCs/>
          <w:color w:val="000000"/>
          <w:sz w:val="20"/>
          <w:szCs w:val="20"/>
        </w:rPr>
        <w:softHyphen/>
        <w:t xml:space="preserve">da, la energía consumida, el alquiler de equipos de medida y control, en su caso, y los impuestos directos e indirectos que graven los conceptos anteriores, así como cualquier otro concepto facturado relativo al suministro. </w:t>
      </w:r>
    </w:p>
    <w:p w14:paraId="0458E2E3" w14:textId="77777777" w:rsidR="00E735EE" w:rsidRPr="00E735EE" w:rsidRDefault="00E735EE" w:rsidP="00E735EE">
      <w:pPr>
        <w:pStyle w:val="Pa2"/>
        <w:spacing w:before="220"/>
        <w:jc w:val="both"/>
        <w:rPr>
          <w:rFonts w:cs="Verdana"/>
          <w:b/>
          <w:bCs/>
          <w:color w:val="000000"/>
          <w:sz w:val="20"/>
          <w:szCs w:val="20"/>
        </w:rPr>
      </w:pPr>
      <w:r w:rsidRPr="00E735EE">
        <w:rPr>
          <w:rFonts w:cs="Verdana"/>
          <w:b/>
          <w:bCs/>
          <w:color w:val="000000"/>
          <w:sz w:val="20"/>
          <w:szCs w:val="20"/>
        </w:rPr>
        <w:t>No obstante lo anterior, para las personas beneficiarias del bono social para consumido</w:t>
      </w:r>
      <w:r w:rsidRPr="00E735EE">
        <w:rPr>
          <w:rFonts w:cs="Verdana"/>
          <w:b/>
          <w:bCs/>
          <w:color w:val="000000"/>
          <w:sz w:val="20"/>
          <w:szCs w:val="20"/>
        </w:rPr>
        <w:softHyphen/>
        <w:t xml:space="preserve">res vulnerables severos regulado en el Real Decreto 897/2017, de 6 de octubre, solo se abonará el cincuenta por ciento de la factura a PVPC previo a la aplicación del descuento del bono social, debiendo acreditarse el </w:t>
      </w:r>
      <w:r w:rsidRPr="00E735EE">
        <w:rPr>
          <w:rFonts w:cs="Verdana"/>
          <w:b/>
          <w:bCs/>
          <w:color w:val="000000"/>
          <w:sz w:val="20"/>
          <w:szCs w:val="20"/>
        </w:rPr>
        <w:lastRenderedPageBreak/>
        <w:t xml:space="preserve">pago ante el comercializador de referencia en el plazo y en los términos establecidos en la normativa estatal. </w:t>
      </w:r>
    </w:p>
    <w:p w14:paraId="6104DC34" w14:textId="77777777" w:rsidR="00E735EE" w:rsidRPr="00E735EE" w:rsidRDefault="00E735EE" w:rsidP="00E735EE">
      <w:pPr>
        <w:pStyle w:val="Pa2"/>
        <w:spacing w:before="220"/>
        <w:jc w:val="both"/>
        <w:rPr>
          <w:rFonts w:cs="Verdana"/>
          <w:b/>
          <w:bCs/>
          <w:color w:val="000000"/>
          <w:sz w:val="20"/>
          <w:szCs w:val="20"/>
        </w:rPr>
      </w:pPr>
      <w:r w:rsidRPr="00E735EE">
        <w:rPr>
          <w:rFonts w:cs="Verdana"/>
          <w:b/>
          <w:bCs/>
          <w:color w:val="000000"/>
          <w:sz w:val="20"/>
          <w:szCs w:val="20"/>
        </w:rPr>
        <w:t>De no acreditarse el pago de la factura dentro de dicho plazo, no se aplicará la limita</w:t>
      </w:r>
      <w:r w:rsidRPr="00E735EE">
        <w:rPr>
          <w:rFonts w:cs="Verdana"/>
          <w:b/>
          <w:bCs/>
          <w:color w:val="000000"/>
          <w:sz w:val="20"/>
          <w:szCs w:val="20"/>
        </w:rPr>
        <w:softHyphen/>
        <w:t xml:space="preserve">ción a la financiación establecida en el párrafo anterior, debiendo abonarse en este caso la totalidad de la factura, siempre que se cumplan los requisitos establecidos para las unidades de convivencia que no son beneficiarias del bono social para consumidores vulnerables severos. </w:t>
      </w:r>
    </w:p>
    <w:p w14:paraId="1A1AE8DD" w14:textId="77777777" w:rsidR="00BA1EFE" w:rsidRDefault="00BA1EFE" w:rsidP="00E735EE">
      <w:pPr>
        <w:jc w:val="both"/>
        <w:rPr>
          <w:rFonts w:ascii="Verdana" w:hAnsi="Verdana" w:cs="Verdana"/>
          <w:b/>
          <w:bCs/>
          <w:color w:val="000000"/>
          <w:sz w:val="20"/>
          <w:szCs w:val="20"/>
        </w:rPr>
      </w:pPr>
    </w:p>
    <w:p w14:paraId="43A78227" w14:textId="37AA44B7" w:rsidR="00E735EE" w:rsidRDefault="00E735EE" w:rsidP="00E735EE">
      <w:pPr>
        <w:jc w:val="both"/>
        <w:rPr>
          <w:rFonts w:ascii="Arial" w:hAnsi="Arial" w:cs="Arial"/>
          <w:sz w:val="20"/>
          <w:szCs w:val="20"/>
        </w:rPr>
      </w:pPr>
      <w:r w:rsidRPr="00E735EE">
        <w:rPr>
          <w:rFonts w:ascii="Verdana" w:hAnsi="Verdana" w:cs="Verdana"/>
          <w:b/>
          <w:bCs/>
          <w:color w:val="000000"/>
          <w:sz w:val="20"/>
          <w:szCs w:val="20"/>
        </w:rPr>
        <w:t>Asimismo, si el importe total de la factura tras el descuento del bono social fuera inferior al cincuenta por ciento a PVPC previo a la aplicación del descuento por bono social, podrá abo</w:t>
      </w:r>
      <w:r w:rsidRPr="00E735EE">
        <w:rPr>
          <w:rFonts w:ascii="Verdana" w:hAnsi="Verdana" w:cs="Verdana"/>
          <w:b/>
          <w:bCs/>
          <w:color w:val="000000"/>
          <w:sz w:val="20"/>
          <w:szCs w:val="20"/>
        </w:rPr>
        <w:softHyphen/>
        <w:t>narse aquel importe en lugar del establecido en el artículo 12 del Real Decreto 897/2017, de 6 de octubre, si se cumplen los requisitos establecidos para las unidades de convivencia que no son beneficiarias del bono social para consumidores vulnerables severos</w:t>
      </w:r>
      <w:r>
        <w:rPr>
          <w:rFonts w:cs="Verdana"/>
          <w:color w:val="000000"/>
          <w:sz w:val="20"/>
          <w:szCs w:val="20"/>
        </w:rPr>
        <w:t>.</w:t>
      </w:r>
    </w:p>
    <w:p w14:paraId="011316C4" w14:textId="77777777" w:rsidR="00E735EE" w:rsidRPr="00E735EE" w:rsidRDefault="00E735EE" w:rsidP="00E735EE">
      <w:pPr>
        <w:ind w:firstLine="708"/>
        <w:rPr>
          <w:rFonts w:ascii="Arial" w:hAnsi="Arial" w:cs="Arial"/>
          <w:sz w:val="20"/>
          <w:szCs w:val="20"/>
        </w:rPr>
      </w:pPr>
    </w:p>
    <w:sectPr w:rsidR="00E735EE" w:rsidRPr="00E735E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16B"/>
    <w:rsid w:val="0006516B"/>
    <w:rsid w:val="0013670A"/>
    <w:rsid w:val="001A0254"/>
    <w:rsid w:val="002B0FE4"/>
    <w:rsid w:val="00BA1EFE"/>
    <w:rsid w:val="00E735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8F101"/>
  <w15:chartTrackingRefBased/>
  <w15:docId w15:val="{60D5A2C7-DA53-4CFB-B2F2-756330900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
    <w:name w:val="parrafo"/>
    <w:basedOn w:val="Normal"/>
    <w:rsid w:val="0013670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13670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2">
    <w:name w:val="Pa2"/>
    <w:basedOn w:val="Normal"/>
    <w:next w:val="Normal"/>
    <w:uiPriority w:val="99"/>
    <w:rsid w:val="00E735EE"/>
    <w:pPr>
      <w:autoSpaceDE w:val="0"/>
      <w:autoSpaceDN w:val="0"/>
      <w:adjustRightInd w:val="0"/>
      <w:spacing w:after="0" w:line="201" w:lineRule="atLeast"/>
    </w:pPr>
    <w:rPr>
      <w:rFonts w:ascii="Verdana" w:hAnsi="Verdan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213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547</Words>
  <Characters>3011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ANGELES  CARDENO CASTAÑO</dc:creator>
  <cp:keywords/>
  <dc:description/>
  <cp:lastModifiedBy>FRANCISCO.5</cp:lastModifiedBy>
  <cp:revision>4</cp:revision>
  <dcterms:created xsi:type="dcterms:W3CDTF">2023-03-07T10:32:00Z</dcterms:created>
  <dcterms:modified xsi:type="dcterms:W3CDTF">2023-03-07T11:33:00Z</dcterms:modified>
</cp:coreProperties>
</file>