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C6E22" w14:textId="21A911A8" w:rsidR="007D1231" w:rsidRPr="007D1231" w:rsidRDefault="007D1231" w:rsidP="007D1231">
      <w:pPr>
        <w:pStyle w:val="Textoindependiente"/>
        <w:spacing w:before="204"/>
        <w:ind w:left="993" w:right="652" w:firstLine="709"/>
        <w:jc w:val="both"/>
        <w:rPr>
          <w:rFonts w:ascii="Arial" w:eastAsiaTheme="minorHAnsi" w:hAnsi="Arial" w:cs="Arial"/>
          <w:b/>
          <w:bCs/>
        </w:rPr>
      </w:pPr>
      <w:r w:rsidRPr="007D1231">
        <w:rPr>
          <w:rFonts w:ascii="Arial" w:eastAsiaTheme="minorHAnsi" w:hAnsi="Arial" w:cs="Arial"/>
          <w:b/>
          <w:bCs/>
        </w:rPr>
        <w:t>Extracto del acuerdo de la Junta de Gobierno Local, de fecha 28 de febrero de 2023, por la que se convoca la subvención para la adquisición de bicicletas en la campaña “L'Alcúdia amb Bici 2023 Edición n</w:t>
      </w:r>
      <w:r w:rsidR="007A4EC7">
        <w:rPr>
          <w:rFonts w:ascii="Arial" w:eastAsiaTheme="minorHAnsi" w:hAnsi="Arial" w:cs="Arial"/>
          <w:b/>
          <w:bCs/>
        </w:rPr>
        <w:t>º</w:t>
      </w:r>
      <w:r w:rsidRPr="007D1231">
        <w:rPr>
          <w:rFonts w:ascii="Arial" w:eastAsiaTheme="minorHAnsi" w:hAnsi="Arial" w:cs="Arial"/>
          <w:b/>
          <w:bCs/>
        </w:rPr>
        <w:t xml:space="preserve"> 11”</w:t>
      </w:r>
    </w:p>
    <w:p w14:paraId="51DB96AA" w14:textId="77777777" w:rsidR="007D1231" w:rsidRPr="007D1231" w:rsidRDefault="007D1231" w:rsidP="007D1231">
      <w:pPr>
        <w:pStyle w:val="Textoindependiente"/>
        <w:spacing w:before="204"/>
        <w:ind w:left="993" w:right="652" w:firstLine="709"/>
        <w:jc w:val="both"/>
        <w:rPr>
          <w:rFonts w:ascii="Arial" w:eastAsiaTheme="minorHAnsi" w:hAnsi="Arial" w:cs="Arial"/>
        </w:rPr>
      </w:pPr>
      <w:r w:rsidRPr="007D1231">
        <w:rPr>
          <w:rFonts w:ascii="Arial" w:eastAsiaTheme="minorHAnsi" w:hAnsi="Arial" w:cs="Arial"/>
        </w:rPr>
        <w:t>Anuncio del Ayuntamiento de L'Alcúdia sobre extracto de la convocatoria de concesión de subvenciones para la adquisición de bicicletas en la campaña “L'Alcúdia amb Bici 2023 Edición nº 11”</w:t>
      </w:r>
    </w:p>
    <w:p w14:paraId="74243C4A" w14:textId="77777777" w:rsidR="007D1231" w:rsidRPr="007D1231" w:rsidRDefault="007D1231" w:rsidP="007D1231">
      <w:pPr>
        <w:pStyle w:val="Textoindependiente"/>
        <w:spacing w:before="204"/>
        <w:ind w:left="993" w:right="652" w:firstLine="709"/>
        <w:jc w:val="both"/>
        <w:rPr>
          <w:rFonts w:ascii="Arial" w:eastAsiaTheme="minorHAnsi" w:hAnsi="Arial" w:cs="Arial"/>
        </w:rPr>
      </w:pPr>
      <w:r w:rsidRPr="007D1231">
        <w:rPr>
          <w:rFonts w:ascii="Arial" w:eastAsiaTheme="minorHAnsi" w:hAnsi="Arial" w:cs="Arial"/>
        </w:rPr>
        <w:t>De conformidad con lo que se prevé en los artículos 17.3.b y 20.8.a de la Ley 38/2003, de 17 de noviembre, General de Subvenciones, se publica el extracto del texto completo de la convocatoria, el cual puede consultarse en la Base de Datos Nacional de Subvenciones (Base de Datos Nacional de Subvenciones (hacienda.gob.es)</w:t>
      </w:r>
    </w:p>
    <w:p w14:paraId="2D29C8B6" w14:textId="6E170CFB" w:rsidR="007D1231" w:rsidRPr="007D1231" w:rsidRDefault="007D1231" w:rsidP="007D1231">
      <w:pPr>
        <w:pStyle w:val="Textoindependiente"/>
        <w:spacing w:before="204"/>
        <w:ind w:left="993" w:right="652" w:firstLine="709"/>
        <w:jc w:val="both"/>
        <w:rPr>
          <w:rFonts w:ascii="Arial" w:eastAsiaTheme="minorHAnsi" w:hAnsi="Arial" w:cs="Arial"/>
          <w:b/>
          <w:bCs/>
        </w:rPr>
      </w:pPr>
      <w:r w:rsidRPr="007D1231">
        <w:rPr>
          <w:rFonts w:ascii="Arial" w:eastAsiaTheme="minorHAnsi" w:hAnsi="Arial" w:cs="Arial"/>
          <w:b/>
          <w:bCs/>
        </w:rPr>
        <w:t>Artículo 1.-OBJETO Y FINALIDAD</w:t>
      </w:r>
    </w:p>
    <w:p w14:paraId="72FA5D80" w14:textId="28B62A24" w:rsidR="007D1231" w:rsidRPr="007D1231" w:rsidRDefault="007D1231" w:rsidP="007D1231">
      <w:pPr>
        <w:pStyle w:val="Textoindependiente"/>
        <w:spacing w:before="204"/>
        <w:ind w:left="993" w:right="652" w:firstLine="709"/>
        <w:jc w:val="both"/>
        <w:rPr>
          <w:rFonts w:ascii="Arial" w:eastAsiaTheme="minorHAnsi" w:hAnsi="Arial" w:cs="Arial"/>
        </w:rPr>
      </w:pPr>
      <w:r w:rsidRPr="007D1231">
        <w:rPr>
          <w:rFonts w:ascii="Arial" w:eastAsiaTheme="minorHAnsi" w:hAnsi="Arial" w:cs="Arial"/>
        </w:rPr>
        <w:t>La presente convocatoria tiene por objeto regular el procedimiento de concesión del otorgamiento de ayudas económicas destinadas a la adquisición de bicicletas por los vecinos del municipio con objeto de fomentar la protección del medio ambiente y el uso de transportes alternativos a los vehículos a motor.</w:t>
      </w:r>
    </w:p>
    <w:p w14:paraId="58E3108B" w14:textId="77777777" w:rsidR="007D1231" w:rsidRPr="007D1231" w:rsidRDefault="007D1231" w:rsidP="007D1231">
      <w:pPr>
        <w:pStyle w:val="Textoindependiente"/>
        <w:spacing w:before="204"/>
        <w:ind w:left="993" w:right="652" w:firstLine="709"/>
        <w:jc w:val="both"/>
        <w:rPr>
          <w:rFonts w:ascii="Arial" w:eastAsiaTheme="minorHAnsi" w:hAnsi="Arial" w:cs="Arial"/>
        </w:rPr>
      </w:pPr>
      <w:r w:rsidRPr="007D1231">
        <w:rPr>
          <w:rFonts w:ascii="Arial" w:eastAsiaTheme="minorHAnsi" w:hAnsi="Arial" w:cs="Arial"/>
        </w:rPr>
        <w:t>Su concesión se establece mediante el procedimiento ordinario de concurrencia competitiva, previsto en el artículo 22.1 de la LGS, con la particularidad establecida en el artículo 55, de Real Decreto 887/2006, sobre cuya base, se exceptúa el requisito de fijar un orden de prelación entre las solicitudes presentadas que reúnan los requisitos establecidos, cuando el crédito consignado en la convocatoria sea suficiente.</w:t>
      </w:r>
    </w:p>
    <w:p w14:paraId="09E4AF4C" w14:textId="77777777" w:rsidR="007D1231" w:rsidRPr="007D1231" w:rsidRDefault="007D1231" w:rsidP="007D1231">
      <w:pPr>
        <w:pStyle w:val="Textoindependiente"/>
        <w:spacing w:before="204"/>
        <w:ind w:left="993" w:right="652" w:firstLine="707"/>
        <w:jc w:val="both"/>
        <w:rPr>
          <w:rFonts w:ascii="Arial" w:hAnsi="Arial" w:cs="Arial"/>
          <w:b/>
          <w:bCs/>
        </w:rPr>
      </w:pPr>
      <w:r w:rsidRPr="007D1231">
        <w:rPr>
          <w:rFonts w:ascii="Arial" w:hAnsi="Arial" w:cs="Arial"/>
          <w:b/>
          <w:bCs/>
        </w:rPr>
        <w:t>Artículo 2.-RÉGIMEN JURÍDICO</w:t>
      </w:r>
    </w:p>
    <w:p w14:paraId="2FC46DA2" w14:textId="5EAF4AB2" w:rsidR="007D1231" w:rsidRPr="007D1231" w:rsidRDefault="007D1231" w:rsidP="007D1231">
      <w:pPr>
        <w:pStyle w:val="Textoindependiente"/>
        <w:spacing w:before="204"/>
        <w:ind w:left="993" w:right="652" w:firstLine="707"/>
        <w:jc w:val="both"/>
        <w:rPr>
          <w:rFonts w:ascii="Arial" w:hAnsi="Arial" w:cs="Arial"/>
        </w:rPr>
      </w:pPr>
      <w:r w:rsidRPr="007D1231">
        <w:rPr>
          <w:rFonts w:ascii="Arial" w:hAnsi="Arial" w:cs="Arial"/>
        </w:rPr>
        <w:t xml:space="preserve">Las presentes ayudas se sujetarán a la Ordenanza General de Subvenciones y Premios del Ayuntamiento de L'Alcúdia, aprobada en fecha 22 de </w:t>
      </w:r>
      <w:r w:rsidR="007A4EC7">
        <w:rPr>
          <w:rFonts w:ascii="Arial" w:hAnsi="Arial" w:cs="Arial"/>
        </w:rPr>
        <w:t>f</w:t>
      </w:r>
      <w:r w:rsidRPr="007D1231">
        <w:rPr>
          <w:rFonts w:ascii="Arial" w:hAnsi="Arial" w:cs="Arial"/>
        </w:rPr>
        <w:t>ebrero de 2022 y publicada en el BOP de Valencia Nº 77 de fecha 25 de abril de 202</w:t>
      </w:r>
      <w:r w:rsidR="007A4EC7">
        <w:rPr>
          <w:rFonts w:ascii="Arial" w:hAnsi="Arial" w:cs="Arial"/>
        </w:rPr>
        <w:t>2</w:t>
      </w:r>
      <w:r w:rsidRPr="007D1231">
        <w:rPr>
          <w:rFonts w:ascii="Arial" w:hAnsi="Arial" w:cs="Arial"/>
        </w:rPr>
        <w:t>, y se regirán además por lo que se dispone en la correspondiente convocatoria, por las Bases de Ejecución del Presupuesto Municipal del Ayuntamiento de L'Alcúdia, la Ley 38/2003, de 17 de noviembre, General de Subvenciones, el Reglamento General de Subvenciones, aprobado por Real Decreto 887/2006, de 21 de julio, y la Ley 39/2015, de 1 de octubre, del Procedimiento Administrativo Común de las Administraciones Públicas.</w:t>
      </w:r>
    </w:p>
    <w:p w14:paraId="1DAEA9F5" w14:textId="05D17C83" w:rsidR="007D1231" w:rsidRPr="007D1231" w:rsidRDefault="007D1231" w:rsidP="007D1231">
      <w:pPr>
        <w:pStyle w:val="Textoindependiente"/>
        <w:spacing w:before="204"/>
        <w:ind w:left="993" w:right="652" w:firstLine="707"/>
        <w:jc w:val="both"/>
        <w:rPr>
          <w:rFonts w:ascii="Arial" w:hAnsi="Arial" w:cs="Arial"/>
          <w:b/>
          <w:bCs/>
        </w:rPr>
      </w:pPr>
      <w:r w:rsidRPr="007D1231">
        <w:rPr>
          <w:rFonts w:ascii="Arial" w:hAnsi="Arial" w:cs="Arial"/>
          <w:b/>
          <w:bCs/>
        </w:rPr>
        <w:t>Artículo 3.-REQUISITOS DE LOS BENEFICIARIOS</w:t>
      </w:r>
    </w:p>
    <w:p w14:paraId="16B25A19" w14:textId="77777777" w:rsidR="007D1231" w:rsidRPr="007D1231" w:rsidRDefault="007D1231" w:rsidP="007D1231">
      <w:pPr>
        <w:pStyle w:val="Textoindependiente"/>
        <w:spacing w:before="204"/>
        <w:ind w:left="993" w:right="652" w:firstLine="707"/>
        <w:jc w:val="both"/>
        <w:rPr>
          <w:rFonts w:ascii="Arial" w:hAnsi="Arial" w:cs="Arial"/>
        </w:rPr>
      </w:pPr>
      <w:r w:rsidRPr="007D1231">
        <w:rPr>
          <w:rFonts w:ascii="Arial" w:hAnsi="Arial" w:cs="Arial"/>
        </w:rPr>
        <w:t>Podrán acogerse a estas ayudas los solicitantes, residentes en el municipio de L'Alcúdia, que cumplan la totalidad de los requisitos establecidos.</w:t>
      </w:r>
    </w:p>
    <w:p w14:paraId="06F24312" w14:textId="77777777" w:rsidR="007D1231" w:rsidRPr="007D1231" w:rsidRDefault="007D1231" w:rsidP="007D1231">
      <w:pPr>
        <w:pStyle w:val="Textoindependiente"/>
        <w:spacing w:before="204"/>
        <w:ind w:left="993" w:right="652" w:firstLine="707"/>
        <w:jc w:val="both"/>
        <w:rPr>
          <w:rFonts w:ascii="Arial" w:hAnsi="Arial" w:cs="Arial"/>
        </w:rPr>
      </w:pPr>
    </w:p>
    <w:p w14:paraId="1B200561" w14:textId="77777777" w:rsidR="007D1231" w:rsidRPr="007D1231" w:rsidRDefault="007D1231" w:rsidP="007A4EC7">
      <w:pPr>
        <w:widowControl/>
        <w:adjustRightInd w:val="0"/>
        <w:ind w:left="993" w:right="652" w:firstLine="447"/>
        <w:jc w:val="both"/>
        <w:rPr>
          <w:rFonts w:ascii="Arial" w:hAnsi="Arial" w:cs="Arial"/>
          <w:b/>
          <w:bCs/>
          <w:sz w:val="24"/>
          <w:szCs w:val="24"/>
        </w:rPr>
      </w:pPr>
      <w:r w:rsidRPr="007D1231">
        <w:rPr>
          <w:rFonts w:ascii="Arial" w:hAnsi="Arial" w:cs="Arial"/>
          <w:b/>
          <w:bCs/>
          <w:sz w:val="24"/>
          <w:szCs w:val="24"/>
        </w:rPr>
        <w:t>Artículo 4.-COMPATIBILIDAD DE LAS AYUDAS</w:t>
      </w:r>
    </w:p>
    <w:p w14:paraId="367B22D9" w14:textId="77777777" w:rsidR="007D1231" w:rsidRPr="007D1231" w:rsidRDefault="007D1231" w:rsidP="007D1231">
      <w:pPr>
        <w:widowControl/>
        <w:adjustRightInd w:val="0"/>
        <w:ind w:left="993" w:right="652"/>
        <w:jc w:val="both"/>
        <w:rPr>
          <w:rFonts w:ascii="Arial" w:hAnsi="Arial" w:cs="Arial"/>
          <w:sz w:val="24"/>
          <w:szCs w:val="24"/>
        </w:rPr>
      </w:pPr>
    </w:p>
    <w:p w14:paraId="2CF4A9B0" w14:textId="77777777" w:rsidR="007D1231" w:rsidRPr="007D1231" w:rsidRDefault="007D1231" w:rsidP="007A4EC7">
      <w:pPr>
        <w:widowControl/>
        <w:adjustRightInd w:val="0"/>
        <w:ind w:left="993" w:right="652" w:firstLine="447"/>
        <w:jc w:val="both"/>
        <w:rPr>
          <w:rFonts w:ascii="Arial" w:hAnsi="Arial" w:cs="Arial"/>
          <w:sz w:val="24"/>
          <w:szCs w:val="24"/>
        </w:rPr>
      </w:pPr>
      <w:r w:rsidRPr="007D1231">
        <w:rPr>
          <w:rFonts w:ascii="Arial" w:hAnsi="Arial" w:cs="Arial"/>
          <w:sz w:val="24"/>
          <w:szCs w:val="24"/>
        </w:rPr>
        <w:t>Las ayudas serán incompatibles con las concedidas por otras administraciones públicas, o entes públicos o privados, nacionales, de la Unión Europea o de organismos internacionales, para la misma finalidad, de acuerdo con el artículo 19.2 de la LGS.</w:t>
      </w:r>
    </w:p>
    <w:p w14:paraId="411E8A06" w14:textId="77777777" w:rsidR="007D1231" w:rsidRPr="007D1231" w:rsidRDefault="007D1231" w:rsidP="007D1231">
      <w:pPr>
        <w:widowControl/>
        <w:adjustRightInd w:val="0"/>
        <w:ind w:left="993" w:right="652"/>
        <w:jc w:val="both"/>
        <w:rPr>
          <w:rFonts w:ascii="Arial" w:hAnsi="Arial" w:cs="Arial"/>
          <w:sz w:val="24"/>
          <w:szCs w:val="24"/>
        </w:rPr>
      </w:pPr>
    </w:p>
    <w:p w14:paraId="4BA1CDCA" w14:textId="021647F8" w:rsidR="007D1231" w:rsidRPr="007D1231" w:rsidRDefault="007D1231" w:rsidP="007A4EC7">
      <w:pPr>
        <w:widowControl/>
        <w:adjustRightInd w:val="0"/>
        <w:ind w:left="993" w:right="652" w:firstLine="447"/>
        <w:jc w:val="both"/>
        <w:rPr>
          <w:rFonts w:ascii="Arial" w:hAnsi="Arial" w:cs="Arial"/>
          <w:b/>
          <w:bCs/>
          <w:sz w:val="24"/>
          <w:szCs w:val="24"/>
        </w:rPr>
      </w:pPr>
      <w:r w:rsidRPr="007D1231">
        <w:rPr>
          <w:rFonts w:ascii="Arial" w:hAnsi="Arial" w:cs="Arial"/>
          <w:b/>
          <w:bCs/>
          <w:sz w:val="24"/>
          <w:szCs w:val="24"/>
        </w:rPr>
        <w:t>Artículo 5. PROCEDIMIENTO, CRITERIOS DE ADJUDICACIÓN E IMPORTE DE LA SUBVENCIÓN</w:t>
      </w:r>
    </w:p>
    <w:p w14:paraId="19608E69" w14:textId="77777777" w:rsidR="007D1231" w:rsidRPr="007D1231" w:rsidRDefault="007D1231" w:rsidP="007D1231">
      <w:pPr>
        <w:widowControl/>
        <w:adjustRightInd w:val="0"/>
        <w:ind w:left="993" w:right="652"/>
        <w:jc w:val="both"/>
        <w:rPr>
          <w:rFonts w:ascii="Arial" w:hAnsi="Arial" w:cs="Arial"/>
          <w:sz w:val="24"/>
          <w:szCs w:val="24"/>
        </w:rPr>
      </w:pPr>
    </w:p>
    <w:p w14:paraId="28440553" w14:textId="77777777" w:rsidR="007D1231" w:rsidRPr="007D1231" w:rsidRDefault="007D1231" w:rsidP="007A4EC7">
      <w:pPr>
        <w:widowControl/>
        <w:adjustRightInd w:val="0"/>
        <w:ind w:left="993" w:right="652" w:firstLine="447"/>
        <w:jc w:val="both"/>
        <w:rPr>
          <w:rFonts w:ascii="Arial" w:hAnsi="Arial" w:cs="Arial"/>
          <w:sz w:val="24"/>
          <w:szCs w:val="24"/>
        </w:rPr>
      </w:pPr>
      <w:r w:rsidRPr="007D1231">
        <w:rPr>
          <w:rFonts w:ascii="Arial" w:hAnsi="Arial" w:cs="Arial"/>
          <w:sz w:val="24"/>
          <w:szCs w:val="24"/>
        </w:rPr>
        <w:t xml:space="preserve">El procedimiento de concesión es por concurrencia competitiva, tal y como se establece en los artículos 23 a 27 de la Ley 38/2003, de 17 de noviembre, General de Subvenciones y en el Real Decreto 887/2006 de 21 de julio que desarrolla la citada </w:t>
      </w:r>
      <w:r w:rsidRPr="007D1231">
        <w:rPr>
          <w:rFonts w:ascii="Arial" w:hAnsi="Arial" w:cs="Arial"/>
          <w:b/>
          <w:bCs/>
          <w:sz w:val="24"/>
          <w:szCs w:val="24"/>
        </w:rPr>
        <w:t>Ley</w:t>
      </w:r>
      <w:r w:rsidRPr="007D1231">
        <w:rPr>
          <w:rFonts w:ascii="Arial" w:hAnsi="Arial" w:cs="Arial"/>
          <w:sz w:val="24"/>
          <w:szCs w:val="24"/>
        </w:rPr>
        <w:t>.</w:t>
      </w:r>
    </w:p>
    <w:p w14:paraId="548CF6F3" w14:textId="77777777" w:rsidR="007D1231" w:rsidRPr="007D1231" w:rsidRDefault="007D1231" w:rsidP="007D1231">
      <w:pPr>
        <w:widowControl/>
        <w:adjustRightInd w:val="0"/>
        <w:ind w:left="993" w:right="652"/>
        <w:jc w:val="both"/>
        <w:rPr>
          <w:rFonts w:ascii="Arial" w:hAnsi="Arial" w:cs="Arial"/>
          <w:sz w:val="24"/>
          <w:szCs w:val="24"/>
        </w:rPr>
      </w:pPr>
      <w:r w:rsidRPr="007D1231">
        <w:rPr>
          <w:rFonts w:ascii="Arial" w:hAnsi="Arial" w:cs="Arial"/>
          <w:sz w:val="24"/>
          <w:szCs w:val="24"/>
        </w:rPr>
        <w:lastRenderedPageBreak/>
        <w:t>La adjudicación de la subvención será por orden de registro de entrada hasta agotar la partida presupuestaria prevista al efecto, o hasta finalizar el período de presentación de instancias.</w:t>
      </w:r>
    </w:p>
    <w:p w14:paraId="544E4F74" w14:textId="77777777" w:rsidR="007A4EC7" w:rsidRDefault="007A4EC7" w:rsidP="007D1231">
      <w:pPr>
        <w:widowControl/>
        <w:adjustRightInd w:val="0"/>
        <w:ind w:left="993" w:right="652"/>
        <w:jc w:val="both"/>
        <w:rPr>
          <w:rFonts w:ascii="Arial" w:hAnsi="Arial" w:cs="Arial"/>
          <w:b/>
          <w:bCs/>
          <w:sz w:val="24"/>
          <w:szCs w:val="24"/>
        </w:rPr>
      </w:pPr>
    </w:p>
    <w:p w14:paraId="3EEAB227" w14:textId="73B72689" w:rsidR="007D1231" w:rsidRPr="007D1231" w:rsidRDefault="007D1231" w:rsidP="007A4EC7">
      <w:pPr>
        <w:widowControl/>
        <w:adjustRightInd w:val="0"/>
        <w:ind w:left="993" w:right="652" w:firstLine="447"/>
        <w:jc w:val="both"/>
        <w:rPr>
          <w:rFonts w:ascii="Arial" w:hAnsi="Arial" w:cs="Arial"/>
          <w:sz w:val="24"/>
          <w:szCs w:val="24"/>
        </w:rPr>
      </w:pPr>
      <w:r w:rsidRPr="007D1231">
        <w:rPr>
          <w:rFonts w:ascii="Arial" w:hAnsi="Arial" w:cs="Arial"/>
          <w:b/>
          <w:bCs/>
          <w:sz w:val="24"/>
          <w:szCs w:val="24"/>
        </w:rPr>
        <w:t>Artículo 6. SOLICITUDES</w:t>
      </w:r>
      <w:r w:rsidRPr="007D1231">
        <w:rPr>
          <w:rFonts w:ascii="Arial" w:hAnsi="Arial" w:cs="Arial"/>
          <w:sz w:val="24"/>
          <w:szCs w:val="24"/>
        </w:rPr>
        <w:t>.</w:t>
      </w:r>
    </w:p>
    <w:p w14:paraId="4CC14EE5" w14:textId="77777777" w:rsidR="007D1231" w:rsidRPr="007D1231" w:rsidRDefault="007D1231" w:rsidP="007D1231">
      <w:pPr>
        <w:widowControl/>
        <w:adjustRightInd w:val="0"/>
        <w:ind w:left="993" w:right="652"/>
        <w:jc w:val="both"/>
        <w:rPr>
          <w:rFonts w:ascii="Arial" w:hAnsi="Arial" w:cs="Arial"/>
          <w:sz w:val="24"/>
          <w:szCs w:val="24"/>
        </w:rPr>
      </w:pPr>
    </w:p>
    <w:p w14:paraId="2EFC8108" w14:textId="77777777" w:rsidR="007D1231" w:rsidRPr="007D1231" w:rsidRDefault="007D1231" w:rsidP="007A4EC7">
      <w:pPr>
        <w:widowControl/>
        <w:adjustRightInd w:val="0"/>
        <w:ind w:left="993" w:right="652" w:firstLine="447"/>
        <w:jc w:val="both"/>
        <w:rPr>
          <w:rFonts w:ascii="Arial" w:hAnsi="Arial" w:cs="Arial"/>
          <w:sz w:val="24"/>
          <w:szCs w:val="24"/>
        </w:rPr>
      </w:pPr>
      <w:r w:rsidRPr="007D1231">
        <w:rPr>
          <w:rFonts w:ascii="Arial" w:hAnsi="Arial" w:cs="Arial"/>
          <w:sz w:val="24"/>
          <w:szCs w:val="24"/>
        </w:rPr>
        <w:t>La solicitud implicará una reserva de la subvención, con validez de 15 días, transcurrido dicho plazo sin justificar la adquisición, se anulará la reserva, decayendo los derechos para poder obtener la subvención.</w:t>
      </w:r>
    </w:p>
    <w:p w14:paraId="64A7E5E3" w14:textId="77777777" w:rsidR="007A4EC7" w:rsidRDefault="007A4EC7" w:rsidP="007A4EC7">
      <w:pPr>
        <w:widowControl/>
        <w:adjustRightInd w:val="0"/>
        <w:ind w:left="993" w:right="652" w:firstLine="447"/>
        <w:jc w:val="both"/>
        <w:rPr>
          <w:rFonts w:ascii="Arial" w:hAnsi="Arial" w:cs="Arial"/>
          <w:b/>
          <w:bCs/>
          <w:sz w:val="24"/>
          <w:szCs w:val="24"/>
        </w:rPr>
      </w:pPr>
    </w:p>
    <w:p w14:paraId="27EEE194" w14:textId="5B4AEE61" w:rsidR="007D1231" w:rsidRPr="007D1231" w:rsidRDefault="007D1231" w:rsidP="007A4EC7">
      <w:pPr>
        <w:widowControl/>
        <w:adjustRightInd w:val="0"/>
        <w:ind w:left="993" w:right="652" w:firstLine="447"/>
        <w:jc w:val="both"/>
        <w:rPr>
          <w:rFonts w:ascii="Arial" w:hAnsi="Arial" w:cs="Arial"/>
          <w:b/>
          <w:bCs/>
          <w:sz w:val="24"/>
          <w:szCs w:val="24"/>
        </w:rPr>
      </w:pPr>
      <w:r w:rsidRPr="007D1231">
        <w:rPr>
          <w:rFonts w:ascii="Arial" w:hAnsi="Arial" w:cs="Arial"/>
          <w:b/>
          <w:bCs/>
          <w:sz w:val="24"/>
          <w:szCs w:val="24"/>
        </w:rPr>
        <w:t>Artículo 7. REFORMULACIÓN DE SOLICITUDES.</w:t>
      </w:r>
    </w:p>
    <w:p w14:paraId="1250C428" w14:textId="77777777" w:rsidR="007D1231" w:rsidRPr="007D1231" w:rsidRDefault="007D1231" w:rsidP="007D1231">
      <w:pPr>
        <w:widowControl/>
        <w:adjustRightInd w:val="0"/>
        <w:ind w:left="993" w:right="652"/>
        <w:jc w:val="both"/>
        <w:rPr>
          <w:rFonts w:ascii="Arial" w:hAnsi="Arial" w:cs="Arial"/>
          <w:sz w:val="24"/>
          <w:szCs w:val="24"/>
        </w:rPr>
      </w:pPr>
    </w:p>
    <w:p w14:paraId="3F8200C2" w14:textId="77777777" w:rsidR="007D1231" w:rsidRPr="007D1231" w:rsidRDefault="007D1231" w:rsidP="007A4EC7">
      <w:pPr>
        <w:widowControl/>
        <w:adjustRightInd w:val="0"/>
        <w:ind w:left="993" w:right="652" w:firstLine="447"/>
        <w:jc w:val="both"/>
        <w:rPr>
          <w:rFonts w:ascii="Arial" w:hAnsi="Arial" w:cs="Arial"/>
          <w:sz w:val="24"/>
          <w:szCs w:val="24"/>
        </w:rPr>
      </w:pPr>
      <w:r w:rsidRPr="007D1231">
        <w:rPr>
          <w:rFonts w:ascii="Arial" w:hAnsi="Arial" w:cs="Arial"/>
          <w:sz w:val="24"/>
          <w:szCs w:val="24"/>
        </w:rPr>
        <w:t>No se prevé la posibilidad de reformulación de solicitudes establecida en el artículo 27 de la LGS, sin perjuicio de la enmienda prevista en la ley 39/2015.</w:t>
      </w:r>
    </w:p>
    <w:p w14:paraId="3AD59B26" w14:textId="77777777" w:rsidR="007D1231" w:rsidRDefault="007D1231" w:rsidP="007D1231">
      <w:pPr>
        <w:widowControl/>
        <w:adjustRightInd w:val="0"/>
        <w:ind w:left="993" w:right="652"/>
        <w:jc w:val="both"/>
        <w:rPr>
          <w:rFonts w:ascii="Arial" w:hAnsi="Arial" w:cs="Arial"/>
          <w:sz w:val="24"/>
          <w:szCs w:val="24"/>
        </w:rPr>
      </w:pPr>
    </w:p>
    <w:p w14:paraId="2AA4DD72" w14:textId="3CDDA92A" w:rsidR="00D90421" w:rsidRPr="007D1231" w:rsidRDefault="007D1231" w:rsidP="007A4EC7">
      <w:pPr>
        <w:widowControl/>
        <w:adjustRightInd w:val="0"/>
        <w:ind w:left="993" w:right="652" w:firstLine="447"/>
        <w:jc w:val="both"/>
        <w:rPr>
          <w:rFonts w:ascii="Arial" w:hAnsi="Arial" w:cs="Arial"/>
          <w:b/>
          <w:bCs/>
          <w:sz w:val="24"/>
          <w:szCs w:val="24"/>
        </w:rPr>
      </w:pPr>
      <w:r w:rsidRPr="007D1231">
        <w:rPr>
          <w:rFonts w:ascii="Arial" w:hAnsi="Arial" w:cs="Arial"/>
          <w:b/>
          <w:bCs/>
          <w:sz w:val="24"/>
          <w:szCs w:val="24"/>
        </w:rPr>
        <w:t xml:space="preserve">Artículo 8. PLAZOS Y </w:t>
      </w:r>
      <w:r w:rsidR="007A4EC7">
        <w:rPr>
          <w:rFonts w:ascii="Arial" w:hAnsi="Arial" w:cs="Arial"/>
          <w:b/>
          <w:bCs/>
          <w:sz w:val="24"/>
          <w:szCs w:val="24"/>
        </w:rPr>
        <w:t>LUGAR</w:t>
      </w:r>
      <w:r w:rsidRPr="007D1231">
        <w:rPr>
          <w:rFonts w:ascii="Arial" w:hAnsi="Arial" w:cs="Arial"/>
          <w:b/>
          <w:bCs/>
          <w:sz w:val="24"/>
          <w:szCs w:val="24"/>
        </w:rPr>
        <w:t xml:space="preserve"> DE PRESENTACIÓN DE LAS SOLICITUDES</w:t>
      </w:r>
    </w:p>
    <w:p w14:paraId="547A222D" w14:textId="77777777" w:rsidR="007D1231" w:rsidRPr="007D1231" w:rsidRDefault="007D1231" w:rsidP="007D1231">
      <w:pPr>
        <w:widowControl/>
        <w:adjustRightInd w:val="0"/>
        <w:ind w:left="993" w:right="652"/>
        <w:jc w:val="both"/>
        <w:rPr>
          <w:rFonts w:ascii="Arial" w:eastAsiaTheme="minorHAnsi" w:hAnsi="Arial" w:cs="Arial"/>
          <w:b/>
          <w:bCs/>
          <w:sz w:val="24"/>
          <w:szCs w:val="24"/>
        </w:rPr>
      </w:pPr>
    </w:p>
    <w:p w14:paraId="76E5F3C6" w14:textId="5065A657" w:rsidR="007D1231" w:rsidRPr="007D1231" w:rsidRDefault="007D1231" w:rsidP="007D1231">
      <w:pPr>
        <w:widowControl/>
        <w:adjustRightInd w:val="0"/>
        <w:ind w:left="993" w:right="652" w:firstLine="720"/>
        <w:jc w:val="both"/>
        <w:rPr>
          <w:rFonts w:ascii="Arial" w:eastAsiaTheme="minorHAnsi" w:hAnsi="Arial" w:cs="Arial"/>
          <w:sz w:val="24"/>
          <w:szCs w:val="24"/>
        </w:rPr>
      </w:pPr>
      <w:r w:rsidRPr="007D1231">
        <w:rPr>
          <w:rFonts w:ascii="Arial" w:eastAsiaTheme="minorHAnsi" w:hAnsi="Arial" w:cs="Arial"/>
          <w:sz w:val="24"/>
          <w:szCs w:val="24"/>
        </w:rPr>
        <w:t>Las solicitudes debidamente cumplimentadas, junto con la documentación especificada en las mismas, se presentarán en el Registro General del Ayuntamiento, o por cualquiera de los medios señalados en el artículo 16.4 de la Ley 39/2015, de 1 de octubre, de procedimiento administrativo común de las administraciones públicas -LPACAP-.</w:t>
      </w:r>
    </w:p>
    <w:p w14:paraId="6EC5E2B8" w14:textId="77777777" w:rsidR="007D1231" w:rsidRPr="007D1231" w:rsidRDefault="007D1231" w:rsidP="007D1231">
      <w:pPr>
        <w:widowControl/>
        <w:adjustRightInd w:val="0"/>
        <w:ind w:left="993" w:right="652" w:firstLine="720"/>
        <w:jc w:val="both"/>
        <w:rPr>
          <w:rFonts w:ascii="Arial" w:eastAsiaTheme="minorHAnsi" w:hAnsi="Arial" w:cs="Arial"/>
          <w:sz w:val="24"/>
          <w:szCs w:val="24"/>
        </w:rPr>
      </w:pPr>
      <w:r w:rsidRPr="007D1231">
        <w:rPr>
          <w:rFonts w:ascii="Arial" w:eastAsiaTheme="minorHAnsi" w:hAnsi="Arial" w:cs="Arial"/>
          <w:sz w:val="24"/>
          <w:szCs w:val="24"/>
        </w:rPr>
        <w:t>El plazo de presentación será de 60 días hábiles a partir del día siguiente de la publicación del extracto de la convocatoria en el Boletín Oficial de la Provincia de Valencia, o hasta que la partida presupuestaria se agote.</w:t>
      </w:r>
    </w:p>
    <w:p w14:paraId="3897AD59" w14:textId="77777777" w:rsidR="007D1231" w:rsidRPr="007D1231" w:rsidRDefault="007D1231" w:rsidP="007D1231">
      <w:pPr>
        <w:widowControl/>
        <w:adjustRightInd w:val="0"/>
        <w:ind w:left="993" w:right="652" w:firstLine="720"/>
        <w:jc w:val="both"/>
        <w:rPr>
          <w:rFonts w:ascii="Arial" w:eastAsiaTheme="minorHAnsi" w:hAnsi="Arial" w:cs="Arial"/>
          <w:sz w:val="24"/>
          <w:szCs w:val="24"/>
        </w:rPr>
      </w:pPr>
    </w:p>
    <w:p w14:paraId="2DE1F697" w14:textId="77777777" w:rsidR="007D1231" w:rsidRPr="007D1231" w:rsidRDefault="007D1231" w:rsidP="007D1231">
      <w:pPr>
        <w:widowControl/>
        <w:adjustRightInd w:val="0"/>
        <w:ind w:left="993" w:right="652" w:firstLine="720"/>
        <w:jc w:val="both"/>
        <w:rPr>
          <w:rFonts w:ascii="Arial" w:eastAsiaTheme="minorHAnsi" w:hAnsi="Arial" w:cs="Arial"/>
          <w:b/>
          <w:bCs/>
          <w:sz w:val="24"/>
          <w:szCs w:val="24"/>
        </w:rPr>
      </w:pPr>
      <w:r w:rsidRPr="007D1231">
        <w:rPr>
          <w:rFonts w:ascii="Arial" w:eastAsiaTheme="minorHAnsi" w:hAnsi="Arial" w:cs="Arial"/>
          <w:b/>
          <w:bCs/>
          <w:sz w:val="24"/>
          <w:szCs w:val="24"/>
        </w:rPr>
        <w:t>Artículo 9. JUSTIFICACIÓN Y PAGO</w:t>
      </w:r>
    </w:p>
    <w:p w14:paraId="50BDCEBA" w14:textId="77777777" w:rsidR="007D1231" w:rsidRPr="007D1231" w:rsidRDefault="007D1231" w:rsidP="007D1231">
      <w:pPr>
        <w:widowControl/>
        <w:adjustRightInd w:val="0"/>
        <w:ind w:left="993" w:right="652" w:firstLine="720"/>
        <w:jc w:val="both"/>
        <w:rPr>
          <w:rFonts w:ascii="Arial" w:eastAsiaTheme="minorHAnsi" w:hAnsi="Arial" w:cs="Arial"/>
          <w:sz w:val="24"/>
          <w:szCs w:val="24"/>
        </w:rPr>
      </w:pPr>
    </w:p>
    <w:p w14:paraId="1CB0A78A" w14:textId="77777777" w:rsidR="007D1231" w:rsidRPr="007D1231" w:rsidRDefault="007D1231" w:rsidP="007D1231">
      <w:pPr>
        <w:widowControl/>
        <w:adjustRightInd w:val="0"/>
        <w:ind w:left="993" w:right="652" w:firstLine="720"/>
        <w:jc w:val="both"/>
        <w:rPr>
          <w:rFonts w:ascii="Arial" w:eastAsiaTheme="minorHAnsi" w:hAnsi="Arial" w:cs="Arial"/>
          <w:sz w:val="24"/>
          <w:szCs w:val="24"/>
        </w:rPr>
      </w:pPr>
      <w:r w:rsidRPr="007D1231">
        <w:rPr>
          <w:rFonts w:ascii="Arial" w:eastAsiaTheme="minorHAnsi" w:hAnsi="Arial" w:cs="Arial"/>
          <w:sz w:val="24"/>
          <w:szCs w:val="24"/>
        </w:rPr>
        <w:t>Los interesados ​​procederán a justificar los gastos efectuados por el doble del valor de la cantidad concedida.</w:t>
      </w:r>
    </w:p>
    <w:p w14:paraId="4018172C" w14:textId="77777777" w:rsidR="007D1231" w:rsidRPr="007D1231" w:rsidRDefault="007D1231" w:rsidP="007D1231">
      <w:pPr>
        <w:widowControl/>
        <w:adjustRightInd w:val="0"/>
        <w:ind w:left="993" w:right="652" w:firstLine="720"/>
        <w:jc w:val="both"/>
        <w:rPr>
          <w:rFonts w:ascii="Arial" w:eastAsiaTheme="minorHAnsi" w:hAnsi="Arial" w:cs="Arial"/>
          <w:sz w:val="24"/>
          <w:szCs w:val="24"/>
        </w:rPr>
      </w:pPr>
      <w:r w:rsidRPr="007D1231">
        <w:rPr>
          <w:rFonts w:ascii="Arial" w:eastAsiaTheme="minorHAnsi" w:hAnsi="Arial" w:cs="Arial"/>
          <w:sz w:val="24"/>
          <w:szCs w:val="24"/>
        </w:rPr>
        <w:t>La justificación se realizará en el momento de la solicitud adjuntando la factura y el justificante de pago, tal y como se establece en los apartados 4 y 5 del artículo 5.</w:t>
      </w:r>
    </w:p>
    <w:p w14:paraId="773DDC1B" w14:textId="77777777" w:rsidR="007D1231" w:rsidRPr="007D1231" w:rsidRDefault="007D1231" w:rsidP="007D1231">
      <w:pPr>
        <w:widowControl/>
        <w:adjustRightInd w:val="0"/>
        <w:ind w:left="993" w:right="652" w:firstLine="720"/>
        <w:jc w:val="both"/>
        <w:rPr>
          <w:rFonts w:ascii="Arial" w:eastAsiaTheme="minorHAnsi" w:hAnsi="Arial" w:cs="Arial"/>
          <w:sz w:val="24"/>
          <w:szCs w:val="24"/>
        </w:rPr>
      </w:pPr>
    </w:p>
    <w:p w14:paraId="1B31F1F2" w14:textId="77777777" w:rsidR="007D1231" w:rsidRPr="007D1231" w:rsidRDefault="007D1231" w:rsidP="007D1231">
      <w:pPr>
        <w:widowControl/>
        <w:adjustRightInd w:val="0"/>
        <w:ind w:left="993" w:right="652" w:firstLine="720"/>
        <w:jc w:val="both"/>
        <w:rPr>
          <w:rFonts w:ascii="Arial" w:eastAsiaTheme="minorHAnsi" w:hAnsi="Arial" w:cs="Arial"/>
          <w:b/>
          <w:bCs/>
          <w:sz w:val="24"/>
          <w:szCs w:val="24"/>
        </w:rPr>
      </w:pPr>
      <w:r w:rsidRPr="007D1231">
        <w:rPr>
          <w:rFonts w:ascii="Arial" w:eastAsiaTheme="minorHAnsi" w:hAnsi="Arial" w:cs="Arial"/>
          <w:b/>
          <w:bCs/>
          <w:sz w:val="24"/>
          <w:szCs w:val="24"/>
        </w:rPr>
        <w:t>Artículo 10. COMPETENCIA DE INSTRUCCIÓN Y RESOLUCIÓN</w:t>
      </w:r>
    </w:p>
    <w:p w14:paraId="661B8763" w14:textId="77777777" w:rsidR="007D1231" w:rsidRPr="007D1231" w:rsidRDefault="007D1231" w:rsidP="007D1231">
      <w:pPr>
        <w:widowControl/>
        <w:adjustRightInd w:val="0"/>
        <w:ind w:left="993" w:right="652" w:firstLine="720"/>
        <w:jc w:val="both"/>
        <w:rPr>
          <w:rFonts w:ascii="Arial" w:eastAsiaTheme="minorHAnsi" w:hAnsi="Arial" w:cs="Arial"/>
          <w:sz w:val="24"/>
          <w:szCs w:val="24"/>
        </w:rPr>
      </w:pPr>
    </w:p>
    <w:p w14:paraId="4925BCD4" w14:textId="0BA0412C" w:rsidR="007D1231" w:rsidRPr="007D1231" w:rsidRDefault="007D1231" w:rsidP="007D1231">
      <w:pPr>
        <w:widowControl/>
        <w:adjustRightInd w:val="0"/>
        <w:ind w:left="993" w:right="652" w:firstLine="720"/>
        <w:jc w:val="both"/>
        <w:rPr>
          <w:rFonts w:ascii="Arial" w:eastAsiaTheme="minorHAnsi" w:hAnsi="Arial" w:cs="Arial"/>
          <w:sz w:val="24"/>
          <w:szCs w:val="24"/>
        </w:rPr>
      </w:pPr>
      <w:r w:rsidRPr="007D1231">
        <w:rPr>
          <w:rFonts w:ascii="Arial" w:eastAsiaTheme="minorHAnsi" w:hAnsi="Arial" w:cs="Arial"/>
          <w:sz w:val="24"/>
          <w:szCs w:val="24"/>
        </w:rPr>
        <w:t xml:space="preserve">La competencia de instrucción de los expedientes de solicitud corresponderá a la persona responsable de la </w:t>
      </w:r>
      <w:r w:rsidR="007A4EC7">
        <w:rPr>
          <w:rFonts w:ascii="Arial" w:eastAsiaTheme="minorHAnsi" w:hAnsi="Arial" w:cs="Arial"/>
          <w:sz w:val="24"/>
          <w:szCs w:val="24"/>
        </w:rPr>
        <w:t>c</w:t>
      </w:r>
      <w:r w:rsidRPr="007D1231">
        <w:rPr>
          <w:rFonts w:ascii="Arial" w:eastAsiaTheme="minorHAnsi" w:hAnsi="Arial" w:cs="Arial"/>
          <w:sz w:val="24"/>
          <w:szCs w:val="24"/>
        </w:rPr>
        <w:t>oncejal</w:t>
      </w:r>
      <w:r w:rsidR="007A4EC7">
        <w:rPr>
          <w:rFonts w:ascii="Arial" w:eastAsiaTheme="minorHAnsi" w:hAnsi="Arial" w:cs="Arial"/>
          <w:sz w:val="24"/>
          <w:szCs w:val="24"/>
        </w:rPr>
        <w:t>í</w:t>
      </w:r>
      <w:r w:rsidRPr="007D1231">
        <w:rPr>
          <w:rFonts w:ascii="Arial" w:eastAsiaTheme="minorHAnsi" w:hAnsi="Arial" w:cs="Arial"/>
          <w:sz w:val="24"/>
          <w:szCs w:val="24"/>
        </w:rPr>
        <w:t>a de Medio Ambiente.</w:t>
      </w:r>
    </w:p>
    <w:p w14:paraId="36B14719" w14:textId="77777777" w:rsidR="007D1231" w:rsidRPr="007D1231" w:rsidRDefault="007D1231" w:rsidP="007D1231">
      <w:pPr>
        <w:widowControl/>
        <w:adjustRightInd w:val="0"/>
        <w:ind w:left="993" w:right="652" w:firstLine="720"/>
        <w:jc w:val="both"/>
        <w:rPr>
          <w:rFonts w:ascii="Arial" w:eastAsiaTheme="minorHAnsi" w:hAnsi="Arial" w:cs="Arial"/>
          <w:sz w:val="24"/>
          <w:szCs w:val="24"/>
        </w:rPr>
      </w:pPr>
      <w:r w:rsidRPr="007D1231">
        <w:rPr>
          <w:rFonts w:ascii="Arial" w:eastAsiaTheme="minorHAnsi" w:hAnsi="Arial" w:cs="Arial"/>
          <w:sz w:val="24"/>
          <w:szCs w:val="24"/>
        </w:rPr>
        <w:t>La Resolución Provisional, se publicarán a efectos de notificación tal y como marca el art. 45 de la Ley 39/2015, de 1 de octubre, de Procedimiento Administrativo Común, en la página Web municipal (www.lalcudia.com) y el tablón de anuncios,</w:t>
      </w:r>
    </w:p>
    <w:p w14:paraId="33463C31" w14:textId="77777777" w:rsidR="007D1231" w:rsidRPr="007D1231" w:rsidRDefault="007D1231" w:rsidP="007D1231">
      <w:pPr>
        <w:widowControl/>
        <w:adjustRightInd w:val="0"/>
        <w:ind w:left="993" w:right="652" w:firstLine="720"/>
        <w:jc w:val="both"/>
        <w:rPr>
          <w:rFonts w:ascii="Arial" w:eastAsiaTheme="minorHAnsi" w:hAnsi="Arial" w:cs="Arial"/>
          <w:sz w:val="24"/>
          <w:szCs w:val="24"/>
        </w:rPr>
      </w:pPr>
    </w:p>
    <w:p w14:paraId="7C705B90" w14:textId="77777777" w:rsidR="007D1231" w:rsidRPr="007D1231" w:rsidRDefault="007D1231" w:rsidP="007D1231">
      <w:pPr>
        <w:widowControl/>
        <w:adjustRightInd w:val="0"/>
        <w:ind w:left="993" w:right="652" w:firstLine="720"/>
        <w:jc w:val="both"/>
        <w:rPr>
          <w:rFonts w:ascii="Arial" w:hAnsi="Arial" w:cs="Arial"/>
          <w:b/>
          <w:bCs/>
          <w:sz w:val="24"/>
          <w:szCs w:val="24"/>
        </w:rPr>
      </w:pPr>
      <w:r w:rsidRPr="007D1231">
        <w:rPr>
          <w:rFonts w:ascii="Arial" w:hAnsi="Arial" w:cs="Arial"/>
          <w:b/>
          <w:bCs/>
          <w:sz w:val="24"/>
          <w:szCs w:val="24"/>
        </w:rPr>
        <w:t>Artículo 11. RESOLUCIÓN DEFINITIVA</w:t>
      </w:r>
    </w:p>
    <w:p w14:paraId="7D759157" w14:textId="77777777" w:rsidR="007D1231" w:rsidRPr="007D1231" w:rsidRDefault="007D1231" w:rsidP="007D1231">
      <w:pPr>
        <w:widowControl/>
        <w:adjustRightInd w:val="0"/>
        <w:ind w:left="993" w:right="652" w:firstLine="720"/>
        <w:jc w:val="both"/>
        <w:rPr>
          <w:rFonts w:ascii="Arial" w:hAnsi="Arial" w:cs="Arial"/>
          <w:sz w:val="24"/>
          <w:szCs w:val="24"/>
        </w:rPr>
      </w:pPr>
    </w:p>
    <w:p w14:paraId="2255A906" w14:textId="77777777" w:rsidR="007D1231" w:rsidRPr="007D1231" w:rsidRDefault="007D1231" w:rsidP="007D1231">
      <w:pPr>
        <w:widowControl/>
        <w:adjustRightInd w:val="0"/>
        <w:ind w:left="993" w:right="652" w:firstLine="720"/>
        <w:jc w:val="both"/>
        <w:rPr>
          <w:rFonts w:ascii="Arial" w:hAnsi="Arial" w:cs="Arial"/>
          <w:sz w:val="24"/>
          <w:szCs w:val="24"/>
        </w:rPr>
      </w:pPr>
      <w:r w:rsidRPr="007D1231">
        <w:rPr>
          <w:rFonts w:ascii="Arial" w:hAnsi="Arial" w:cs="Arial"/>
          <w:sz w:val="24"/>
          <w:szCs w:val="24"/>
        </w:rPr>
        <w:t xml:space="preserve">La convocatoria se resolverá en el plazo máximo de seis meses, contados a partir del día siguiente al de fin del plazo de presentación de solicitudes, y la resolución definitiva expresará los beneficiarios y el importe de la ayuda </w:t>
      </w:r>
      <w:proofErr w:type="gramStart"/>
      <w:r w:rsidRPr="007D1231">
        <w:rPr>
          <w:rFonts w:ascii="Arial" w:hAnsi="Arial" w:cs="Arial"/>
          <w:sz w:val="24"/>
          <w:szCs w:val="24"/>
        </w:rPr>
        <w:t>y</w:t>
      </w:r>
      <w:proofErr w:type="gramEnd"/>
      <w:r w:rsidRPr="007D1231">
        <w:rPr>
          <w:rFonts w:ascii="Arial" w:hAnsi="Arial" w:cs="Arial"/>
          <w:sz w:val="24"/>
          <w:szCs w:val="24"/>
        </w:rPr>
        <w:t xml:space="preserve"> asimismo, detallará las solicitudes de ayuda denegadas con la causa que haya motivado su desestimación.</w:t>
      </w:r>
    </w:p>
    <w:p w14:paraId="4B420CBE" w14:textId="77777777" w:rsidR="007D1231" w:rsidRPr="007D1231" w:rsidRDefault="007D1231" w:rsidP="007D1231">
      <w:pPr>
        <w:widowControl/>
        <w:adjustRightInd w:val="0"/>
        <w:ind w:left="993" w:right="652" w:firstLine="720"/>
        <w:jc w:val="both"/>
        <w:rPr>
          <w:rFonts w:ascii="Arial" w:hAnsi="Arial" w:cs="Arial"/>
          <w:sz w:val="24"/>
          <w:szCs w:val="24"/>
        </w:rPr>
      </w:pPr>
      <w:r w:rsidRPr="007D1231">
        <w:rPr>
          <w:rFonts w:ascii="Arial" w:hAnsi="Arial" w:cs="Arial"/>
          <w:sz w:val="24"/>
          <w:szCs w:val="24"/>
        </w:rPr>
        <w:t>La resolución definitiva, así como el resto de información de interés general relacionada con el procedimiento, se harán pública en el tablón de anuncios del Ayuntamiento y en la página web del Ayuntamiento de L'Alcúdia.</w:t>
      </w:r>
    </w:p>
    <w:p w14:paraId="3FEFAC64" w14:textId="77777777" w:rsidR="007D1231" w:rsidRPr="007D1231" w:rsidRDefault="007D1231" w:rsidP="007D1231">
      <w:pPr>
        <w:widowControl/>
        <w:adjustRightInd w:val="0"/>
        <w:ind w:left="993" w:right="652" w:firstLine="720"/>
        <w:jc w:val="both"/>
        <w:rPr>
          <w:rFonts w:ascii="Arial" w:hAnsi="Arial" w:cs="Arial"/>
          <w:sz w:val="24"/>
          <w:szCs w:val="24"/>
        </w:rPr>
      </w:pPr>
    </w:p>
    <w:p w14:paraId="6FDA46E6" w14:textId="77777777" w:rsidR="007A4EC7" w:rsidRDefault="007A4EC7" w:rsidP="007D1231">
      <w:pPr>
        <w:widowControl/>
        <w:adjustRightInd w:val="0"/>
        <w:ind w:left="993" w:right="652" w:firstLine="720"/>
        <w:jc w:val="both"/>
        <w:rPr>
          <w:rFonts w:ascii="Arial" w:hAnsi="Arial" w:cs="Arial"/>
          <w:b/>
          <w:bCs/>
          <w:sz w:val="24"/>
          <w:szCs w:val="24"/>
        </w:rPr>
      </w:pPr>
    </w:p>
    <w:p w14:paraId="38E797D0" w14:textId="77777777" w:rsidR="007A4EC7" w:rsidRDefault="007A4EC7" w:rsidP="007D1231">
      <w:pPr>
        <w:widowControl/>
        <w:adjustRightInd w:val="0"/>
        <w:ind w:left="993" w:right="652" w:firstLine="720"/>
        <w:jc w:val="both"/>
        <w:rPr>
          <w:rFonts w:ascii="Arial" w:hAnsi="Arial" w:cs="Arial"/>
          <w:b/>
          <w:bCs/>
          <w:sz w:val="24"/>
          <w:szCs w:val="24"/>
        </w:rPr>
      </w:pPr>
    </w:p>
    <w:p w14:paraId="68B54A39" w14:textId="23DEE443" w:rsidR="007D1231" w:rsidRPr="007D1231" w:rsidRDefault="007D1231" w:rsidP="007D1231">
      <w:pPr>
        <w:widowControl/>
        <w:adjustRightInd w:val="0"/>
        <w:ind w:left="993" w:right="652" w:firstLine="720"/>
        <w:jc w:val="both"/>
        <w:rPr>
          <w:rFonts w:ascii="Arial" w:hAnsi="Arial" w:cs="Arial"/>
          <w:b/>
          <w:bCs/>
          <w:sz w:val="24"/>
          <w:szCs w:val="24"/>
        </w:rPr>
      </w:pPr>
      <w:r w:rsidRPr="007D1231">
        <w:rPr>
          <w:rFonts w:ascii="Arial" w:hAnsi="Arial" w:cs="Arial"/>
          <w:b/>
          <w:bCs/>
          <w:sz w:val="24"/>
          <w:szCs w:val="24"/>
        </w:rPr>
        <w:lastRenderedPageBreak/>
        <w:t>Artículo 12. OBLIGACIONES DE LAS PERSONAS BENEFICIARIAS</w:t>
      </w:r>
    </w:p>
    <w:p w14:paraId="0DED5B01" w14:textId="77777777" w:rsidR="007D1231" w:rsidRPr="007D1231" w:rsidRDefault="007D1231" w:rsidP="007D1231">
      <w:pPr>
        <w:widowControl/>
        <w:adjustRightInd w:val="0"/>
        <w:ind w:left="993" w:right="652" w:firstLine="720"/>
        <w:jc w:val="both"/>
        <w:rPr>
          <w:rFonts w:ascii="Arial" w:hAnsi="Arial" w:cs="Arial"/>
          <w:sz w:val="24"/>
          <w:szCs w:val="24"/>
        </w:rPr>
      </w:pPr>
    </w:p>
    <w:p w14:paraId="65C8F739" w14:textId="77777777" w:rsidR="007D1231" w:rsidRPr="007D1231" w:rsidRDefault="007D1231" w:rsidP="007D1231">
      <w:pPr>
        <w:widowControl/>
        <w:adjustRightInd w:val="0"/>
        <w:ind w:left="993" w:right="652" w:firstLine="720"/>
        <w:jc w:val="both"/>
        <w:rPr>
          <w:rFonts w:ascii="Arial" w:hAnsi="Arial" w:cs="Arial"/>
          <w:sz w:val="24"/>
          <w:szCs w:val="24"/>
        </w:rPr>
      </w:pPr>
      <w:r w:rsidRPr="007D1231">
        <w:rPr>
          <w:rFonts w:ascii="Arial" w:hAnsi="Arial" w:cs="Arial"/>
          <w:sz w:val="24"/>
          <w:szCs w:val="24"/>
        </w:rPr>
        <w:t>Son obligaciones de las personas beneficiarias:</w:t>
      </w:r>
    </w:p>
    <w:p w14:paraId="69C138F2" w14:textId="77777777" w:rsidR="007D1231" w:rsidRPr="007D1231" w:rsidRDefault="007D1231" w:rsidP="007D1231">
      <w:pPr>
        <w:widowControl/>
        <w:adjustRightInd w:val="0"/>
        <w:ind w:left="993" w:right="652" w:firstLine="720"/>
        <w:jc w:val="both"/>
        <w:rPr>
          <w:rFonts w:ascii="Arial" w:hAnsi="Arial" w:cs="Arial"/>
          <w:sz w:val="24"/>
          <w:szCs w:val="24"/>
        </w:rPr>
      </w:pPr>
      <w:r w:rsidRPr="007D1231">
        <w:rPr>
          <w:rFonts w:ascii="Arial" w:hAnsi="Arial" w:cs="Arial"/>
          <w:sz w:val="24"/>
          <w:szCs w:val="24"/>
        </w:rPr>
        <w:t>a) Someterse a las actuaciones de comprobación, a efectuar por el órgano condecente, así como cualesquiera otras de comprobación y control financiero que puedan realizar los órganos de control competentes, aportando cuanta información le sea requerida en el ejercicio de las actuaciones anteriores.</w:t>
      </w:r>
    </w:p>
    <w:p w14:paraId="34B283B1" w14:textId="77777777" w:rsidR="007D1231" w:rsidRPr="007D1231" w:rsidRDefault="007D1231" w:rsidP="007D1231">
      <w:pPr>
        <w:widowControl/>
        <w:adjustRightInd w:val="0"/>
        <w:ind w:left="993" w:right="652" w:firstLine="720"/>
        <w:jc w:val="both"/>
        <w:rPr>
          <w:rFonts w:ascii="Arial" w:hAnsi="Arial" w:cs="Arial"/>
          <w:sz w:val="24"/>
          <w:szCs w:val="24"/>
        </w:rPr>
      </w:pPr>
      <w:r w:rsidRPr="007D1231">
        <w:rPr>
          <w:rFonts w:ascii="Arial" w:hAnsi="Arial" w:cs="Arial"/>
          <w:sz w:val="24"/>
          <w:szCs w:val="24"/>
        </w:rPr>
        <w:t>b) Proceder al reintegro de los fondos percibidos en los supuestos contemplados en el artículo 37 de la LGS, y en particular, para obtener la subvención falseando las condiciones requeridas para ello u ocultando aquellas que lo hubiesen impedido, o mostrar resistencia, excusa, obstrucción o negativa en las actuaciones de comprobación y control financiero prevista en el artículo 14 de la LGS.</w:t>
      </w:r>
    </w:p>
    <w:p w14:paraId="3F72E6BB" w14:textId="77777777" w:rsidR="007D1231" w:rsidRPr="007D1231" w:rsidRDefault="007D1231" w:rsidP="007D1231">
      <w:pPr>
        <w:widowControl/>
        <w:adjustRightInd w:val="0"/>
        <w:ind w:left="993" w:right="652" w:firstLine="720"/>
        <w:jc w:val="both"/>
        <w:rPr>
          <w:rFonts w:ascii="Arial" w:hAnsi="Arial" w:cs="Arial"/>
          <w:sz w:val="24"/>
          <w:szCs w:val="24"/>
        </w:rPr>
      </w:pPr>
      <w:r w:rsidRPr="007D1231">
        <w:rPr>
          <w:rFonts w:ascii="Arial" w:hAnsi="Arial" w:cs="Arial"/>
          <w:sz w:val="24"/>
          <w:szCs w:val="24"/>
        </w:rPr>
        <w:t>c) Comunicar al órgano condecente o entidad colaboradora la obtención de otras subvenciones, ayudas, ingresos o recursos que financien las actividades subvencionadas.</w:t>
      </w:r>
    </w:p>
    <w:p w14:paraId="360A6E13" w14:textId="77777777" w:rsidR="007D1231" w:rsidRPr="007D1231" w:rsidRDefault="007D1231" w:rsidP="007D1231">
      <w:pPr>
        <w:widowControl/>
        <w:adjustRightInd w:val="0"/>
        <w:ind w:left="993" w:right="652" w:firstLine="720"/>
        <w:jc w:val="both"/>
        <w:rPr>
          <w:rFonts w:ascii="Arial" w:hAnsi="Arial" w:cs="Arial"/>
          <w:sz w:val="24"/>
          <w:szCs w:val="24"/>
        </w:rPr>
      </w:pPr>
      <w:r w:rsidRPr="007D1231">
        <w:rPr>
          <w:rFonts w:ascii="Arial" w:hAnsi="Arial" w:cs="Arial"/>
          <w:sz w:val="24"/>
          <w:szCs w:val="24"/>
        </w:rPr>
        <w:t>d) El beneficiario deberá llevar en lugar visible de la bicicleta, el distintivo de la campaña que le proporcionará el Ayuntamiento.</w:t>
      </w:r>
    </w:p>
    <w:p w14:paraId="492D9616" w14:textId="77777777" w:rsidR="007D1231" w:rsidRPr="007D1231" w:rsidRDefault="007D1231" w:rsidP="007D1231">
      <w:pPr>
        <w:widowControl/>
        <w:adjustRightInd w:val="0"/>
        <w:ind w:left="993" w:right="652" w:firstLine="720"/>
        <w:jc w:val="both"/>
        <w:rPr>
          <w:rFonts w:ascii="Arial" w:hAnsi="Arial" w:cs="Arial"/>
          <w:sz w:val="24"/>
          <w:szCs w:val="24"/>
        </w:rPr>
      </w:pPr>
    </w:p>
    <w:p w14:paraId="0499D4F9" w14:textId="59875147" w:rsidR="00620BCC" w:rsidRPr="007D1231" w:rsidRDefault="007D1231" w:rsidP="007D1231">
      <w:pPr>
        <w:widowControl/>
        <w:adjustRightInd w:val="0"/>
        <w:ind w:left="993" w:right="652" w:firstLine="720"/>
        <w:jc w:val="both"/>
        <w:rPr>
          <w:rFonts w:ascii="Arial" w:hAnsi="Arial" w:cs="Arial"/>
          <w:b/>
          <w:bCs/>
          <w:sz w:val="24"/>
          <w:szCs w:val="24"/>
        </w:rPr>
      </w:pPr>
      <w:r w:rsidRPr="007D1231">
        <w:rPr>
          <w:rFonts w:ascii="Arial" w:hAnsi="Arial" w:cs="Arial"/>
          <w:b/>
          <w:bCs/>
          <w:sz w:val="24"/>
          <w:szCs w:val="24"/>
        </w:rPr>
        <w:t>Artículo 13. TIPO, CUANTÍA Y PAGO</w:t>
      </w:r>
    </w:p>
    <w:p w14:paraId="3745F4D3" w14:textId="11CE08F0" w:rsidR="007D1231" w:rsidRPr="007D1231" w:rsidRDefault="007D1231" w:rsidP="007D1231">
      <w:pPr>
        <w:widowControl/>
        <w:adjustRightInd w:val="0"/>
        <w:ind w:left="993" w:right="652" w:firstLine="720"/>
        <w:jc w:val="both"/>
        <w:rPr>
          <w:rFonts w:ascii="Arial" w:hAnsi="Arial" w:cs="Arial"/>
          <w:sz w:val="24"/>
          <w:szCs w:val="24"/>
        </w:rPr>
      </w:pPr>
    </w:p>
    <w:p w14:paraId="7E067FF0" w14:textId="77777777" w:rsidR="007D1231" w:rsidRPr="007D1231" w:rsidRDefault="007D1231" w:rsidP="007A4EC7">
      <w:pPr>
        <w:pStyle w:val="Textoindependiente"/>
        <w:ind w:left="993" w:right="652" w:firstLine="447"/>
        <w:jc w:val="both"/>
        <w:rPr>
          <w:rFonts w:ascii="Arial" w:eastAsiaTheme="minorHAnsi" w:hAnsi="Arial" w:cs="Arial"/>
        </w:rPr>
      </w:pPr>
      <w:r w:rsidRPr="007D1231">
        <w:rPr>
          <w:rFonts w:ascii="Arial" w:eastAsiaTheme="minorHAnsi" w:hAnsi="Arial" w:cs="Arial"/>
        </w:rPr>
        <w:t>El tipo y la cuantía viene determinada en el artículo 9.</w:t>
      </w:r>
    </w:p>
    <w:p w14:paraId="5A672614" w14:textId="038A7ADD" w:rsidR="007D1231" w:rsidRPr="007D1231" w:rsidRDefault="007D1231" w:rsidP="007A4EC7">
      <w:pPr>
        <w:pStyle w:val="Textoindependiente"/>
        <w:ind w:left="993" w:right="652" w:firstLine="447"/>
        <w:jc w:val="both"/>
        <w:rPr>
          <w:rFonts w:ascii="Arial" w:eastAsiaTheme="minorHAnsi" w:hAnsi="Arial" w:cs="Arial"/>
        </w:rPr>
      </w:pPr>
      <w:r w:rsidRPr="007D1231">
        <w:rPr>
          <w:rFonts w:ascii="Arial" w:eastAsiaTheme="minorHAnsi" w:hAnsi="Arial" w:cs="Arial"/>
        </w:rPr>
        <w:t xml:space="preserve">Dada la existencia de crédito suficiente y adecuado </w:t>
      </w:r>
      <w:r w:rsidR="007A4EC7">
        <w:rPr>
          <w:rFonts w:ascii="Arial" w:eastAsiaTheme="minorHAnsi" w:hAnsi="Arial" w:cs="Arial"/>
        </w:rPr>
        <w:t>en</w:t>
      </w:r>
      <w:r w:rsidRPr="007D1231">
        <w:rPr>
          <w:rFonts w:ascii="Arial" w:eastAsiaTheme="minorHAnsi" w:hAnsi="Arial" w:cs="Arial"/>
        </w:rPr>
        <w:t xml:space="preserve"> la </w:t>
      </w:r>
      <w:r w:rsidR="007A4EC7">
        <w:rPr>
          <w:rFonts w:ascii="Arial" w:eastAsiaTheme="minorHAnsi" w:hAnsi="Arial" w:cs="Arial"/>
        </w:rPr>
        <w:t>aplicación presupuestaria</w:t>
      </w:r>
      <w:r w:rsidRPr="007D1231">
        <w:rPr>
          <w:rFonts w:ascii="Arial" w:eastAsiaTheme="minorHAnsi" w:hAnsi="Arial" w:cs="Arial"/>
        </w:rPr>
        <w:t xml:space="preserve"> 17210.48900 (Transferencias y </w:t>
      </w:r>
      <w:r w:rsidR="007A4EC7">
        <w:rPr>
          <w:rFonts w:ascii="Arial" w:eastAsiaTheme="minorHAnsi" w:hAnsi="Arial" w:cs="Arial"/>
        </w:rPr>
        <w:t>S</w:t>
      </w:r>
      <w:r w:rsidRPr="007D1231">
        <w:rPr>
          <w:rFonts w:ascii="Arial" w:eastAsiaTheme="minorHAnsi" w:hAnsi="Arial" w:cs="Arial"/>
        </w:rPr>
        <w:t xml:space="preserve">ubvenciones </w:t>
      </w:r>
      <w:r w:rsidR="007A4EC7">
        <w:rPr>
          <w:rFonts w:ascii="Arial" w:eastAsiaTheme="minorHAnsi" w:hAnsi="Arial" w:cs="Arial"/>
        </w:rPr>
        <w:t>P</w:t>
      </w:r>
      <w:r w:rsidRPr="007D1231">
        <w:rPr>
          <w:rFonts w:ascii="Arial" w:eastAsiaTheme="minorHAnsi" w:hAnsi="Arial" w:cs="Arial"/>
        </w:rPr>
        <w:t xml:space="preserve">rograma </w:t>
      </w:r>
      <w:r w:rsidR="007A4EC7">
        <w:rPr>
          <w:rFonts w:ascii="Arial" w:eastAsiaTheme="minorHAnsi" w:hAnsi="Arial" w:cs="Arial"/>
        </w:rPr>
        <w:t>P</w:t>
      </w:r>
      <w:r w:rsidRPr="007D1231">
        <w:rPr>
          <w:rFonts w:ascii="Arial" w:eastAsiaTheme="minorHAnsi" w:hAnsi="Arial" w:cs="Arial"/>
        </w:rPr>
        <w:t xml:space="preserve">romoción </w:t>
      </w:r>
      <w:r w:rsidR="007A4EC7">
        <w:rPr>
          <w:rFonts w:ascii="Arial" w:eastAsiaTheme="minorHAnsi" w:hAnsi="Arial" w:cs="Arial"/>
        </w:rPr>
        <w:t>B</w:t>
      </w:r>
      <w:r w:rsidRPr="007D1231">
        <w:rPr>
          <w:rFonts w:ascii="Arial" w:eastAsiaTheme="minorHAnsi" w:hAnsi="Arial" w:cs="Arial"/>
        </w:rPr>
        <w:t>icicletas) por importe de 15.000'00 euros en el presupuesto vigente del ejercicio de la convocatoria, para la concesión de subvenciones destinadas a la adquisición de bicicletas dentro de la campaña “LA ALCUDIA EN BICI 2023”.</w:t>
      </w:r>
    </w:p>
    <w:p w14:paraId="422CABE6" w14:textId="77777777" w:rsidR="007D1231" w:rsidRPr="007D1231" w:rsidRDefault="007D1231" w:rsidP="007A4EC7">
      <w:pPr>
        <w:pStyle w:val="Textoindependiente"/>
        <w:ind w:left="993" w:right="652" w:firstLine="447"/>
        <w:jc w:val="both"/>
        <w:rPr>
          <w:rFonts w:ascii="Arial" w:eastAsiaTheme="minorHAnsi" w:hAnsi="Arial" w:cs="Arial"/>
        </w:rPr>
      </w:pPr>
      <w:r w:rsidRPr="007D1231">
        <w:rPr>
          <w:rFonts w:ascii="Arial" w:eastAsiaTheme="minorHAnsi" w:hAnsi="Arial" w:cs="Arial"/>
        </w:rPr>
        <w:t>El abono de las subvenciones reguladas en las presentes bases se realizará previa justificación de la subvención concedida.</w:t>
      </w:r>
    </w:p>
    <w:p w14:paraId="46CB8034" w14:textId="77777777" w:rsidR="007D1231" w:rsidRPr="007D1231" w:rsidRDefault="007D1231" w:rsidP="007D1231">
      <w:pPr>
        <w:pStyle w:val="Textoindependiente"/>
        <w:ind w:left="993" w:right="652"/>
        <w:jc w:val="both"/>
        <w:rPr>
          <w:rFonts w:ascii="Arial" w:eastAsiaTheme="minorHAnsi" w:hAnsi="Arial" w:cs="Arial"/>
        </w:rPr>
      </w:pPr>
    </w:p>
    <w:p w14:paraId="08022914" w14:textId="77777777" w:rsidR="007D1231" w:rsidRPr="007D1231" w:rsidRDefault="007D1231" w:rsidP="007A4EC7">
      <w:pPr>
        <w:pStyle w:val="Textoindependiente"/>
        <w:ind w:left="993" w:right="652" w:firstLine="447"/>
        <w:jc w:val="both"/>
        <w:rPr>
          <w:rFonts w:ascii="Arial" w:eastAsiaTheme="minorHAnsi" w:hAnsi="Arial" w:cs="Arial"/>
          <w:b/>
          <w:bCs/>
        </w:rPr>
      </w:pPr>
      <w:r w:rsidRPr="007D1231">
        <w:rPr>
          <w:rFonts w:ascii="Arial" w:eastAsiaTheme="minorHAnsi" w:hAnsi="Arial" w:cs="Arial"/>
          <w:b/>
          <w:bCs/>
        </w:rPr>
        <w:t>Artículo 14. REINTEGRO DE LAS AYUDAS</w:t>
      </w:r>
    </w:p>
    <w:p w14:paraId="55EEA41B" w14:textId="77777777" w:rsidR="007D1231" w:rsidRPr="007D1231" w:rsidRDefault="007D1231" w:rsidP="007D1231">
      <w:pPr>
        <w:pStyle w:val="Textoindependiente"/>
        <w:ind w:left="993" w:right="652"/>
        <w:jc w:val="both"/>
        <w:rPr>
          <w:rFonts w:ascii="Arial" w:eastAsiaTheme="minorHAnsi" w:hAnsi="Arial" w:cs="Arial"/>
        </w:rPr>
      </w:pPr>
    </w:p>
    <w:p w14:paraId="3F1A705B" w14:textId="77777777" w:rsidR="007D1231" w:rsidRPr="007D1231" w:rsidRDefault="007D1231" w:rsidP="007A4EC7">
      <w:pPr>
        <w:pStyle w:val="Textoindependiente"/>
        <w:ind w:left="993" w:right="652" w:firstLine="447"/>
        <w:jc w:val="both"/>
        <w:rPr>
          <w:rFonts w:ascii="Arial" w:eastAsiaTheme="minorHAnsi" w:hAnsi="Arial" w:cs="Arial"/>
        </w:rPr>
      </w:pPr>
      <w:r w:rsidRPr="007D1231">
        <w:rPr>
          <w:rFonts w:ascii="Arial" w:eastAsiaTheme="minorHAnsi" w:hAnsi="Arial" w:cs="Arial"/>
        </w:rPr>
        <w:t>El régimen regulador de los posibles reintegros, sanciones y responsabilidades aplicables a los perceptores de las ayudas será el establecido en la citada LGS.</w:t>
      </w:r>
    </w:p>
    <w:p w14:paraId="74553703" w14:textId="77777777" w:rsidR="007D1231" w:rsidRPr="007D1231" w:rsidRDefault="007D1231" w:rsidP="007D1231">
      <w:pPr>
        <w:pStyle w:val="Textoindependiente"/>
        <w:ind w:left="993" w:right="652"/>
        <w:jc w:val="both"/>
        <w:rPr>
          <w:rFonts w:ascii="Arial" w:eastAsiaTheme="minorHAnsi" w:hAnsi="Arial" w:cs="Arial"/>
        </w:rPr>
      </w:pPr>
    </w:p>
    <w:p w14:paraId="042C53C6" w14:textId="77777777" w:rsidR="007D1231" w:rsidRPr="007D1231" w:rsidRDefault="007D1231" w:rsidP="007A4EC7">
      <w:pPr>
        <w:pStyle w:val="Textoindependiente"/>
        <w:ind w:left="993" w:right="652" w:firstLine="447"/>
        <w:jc w:val="both"/>
        <w:rPr>
          <w:rFonts w:ascii="Arial" w:eastAsiaTheme="minorHAnsi" w:hAnsi="Arial" w:cs="Arial"/>
          <w:b/>
          <w:bCs/>
        </w:rPr>
      </w:pPr>
      <w:r w:rsidRPr="007D1231">
        <w:rPr>
          <w:rFonts w:ascii="Arial" w:eastAsiaTheme="minorHAnsi" w:hAnsi="Arial" w:cs="Arial"/>
          <w:b/>
          <w:bCs/>
        </w:rPr>
        <w:t>Artículo 15. PUBLICIDAD DE LA CONVOCATORIA</w:t>
      </w:r>
    </w:p>
    <w:p w14:paraId="339672C6" w14:textId="77777777" w:rsidR="007D1231" w:rsidRPr="007D1231" w:rsidRDefault="007D1231" w:rsidP="007D1231">
      <w:pPr>
        <w:pStyle w:val="Textoindependiente"/>
        <w:ind w:left="993" w:right="652"/>
        <w:jc w:val="both"/>
        <w:rPr>
          <w:rFonts w:ascii="Arial" w:eastAsiaTheme="minorHAnsi" w:hAnsi="Arial" w:cs="Arial"/>
        </w:rPr>
      </w:pPr>
    </w:p>
    <w:p w14:paraId="2DBDF757" w14:textId="45E569D8" w:rsidR="007D1231" w:rsidRPr="007D1231" w:rsidRDefault="007D1231" w:rsidP="007A4EC7">
      <w:pPr>
        <w:pStyle w:val="Textoindependiente"/>
        <w:ind w:left="993" w:right="652" w:firstLine="447"/>
        <w:jc w:val="both"/>
        <w:rPr>
          <w:rFonts w:ascii="Arial" w:eastAsiaTheme="minorHAnsi" w:hAnsi="Arial" w:cs="Arial"/>
        </w:rPr>
      </w:pPr>
      <w:r w:rsidRPr="007D1231">
        <w:rPr>
          <w:rFonts w:ascii="Arial" w:eastAsiaTheme="minorHAnsi" w:hAnsi="Arial" w:cs="Arial"/>
        </w:rPr>
        <w:t xml:space="preserve">La presente convocatoria, así como el resto de información de interés general relacionada con el procedimiento, se hará pública en el tablón de anuncios del </w:t>
      </w:r>
      <w:r w:rsidR="007A4EC7">
        <w:rPr>
          <w:rFonts w:ascii="Arial" w:eastAsiaTheme="minorHAnsi" w:hAnsi="Arial" w:cs="Arial"/>
        </w:rPr>
        <w:t>a</w:t>
      </w:r>
      <w:r w:rsidRPr="007D1231">
        <w:rPr>
          <w:rFonts w:ascii="Arial" w:eastAsiaTheme="minorHAnsi" w:hAnsi="Arial" w:cs="Arial"/>
        </w:rPr>
        <w:t>yuntamiento y en la página web del Ayuntamiento de L'Alcúdia (www.lalcudia.com).</w:t>
      </w:r>
    </w:p>
    <w:p w14:paraId="6BC67D2D" w14:textId="77777777" w:rsidR="007D1231" w:rsidRPr="007D1231" w:rsidRDefault="007D1231" w:rsidP="007A4EC7">
      <w:pPr>
        <w:pStyle w:val="Textoindependiente"/>
        <w:ind w:left="993" w:right="652" w:firstLine="447"/>
        <w:jc w:val="both"/>
        <w:rPr>
          <w:rFonts w:ascii="Arial" w:eastAsiaTheme="minorHAnsi" w:hAnsi="Arial" w:cs="Arial"/>
        </w:rPr>
      </w:pPr>
      <w:r w:rsidRPr="007D1231">
        <w:rPr>
          <w:rFonts w:ascii="Arial" w:eastAsiaTheme="minorHAnsi" w:hAnsi="Arial" w:cs="Arial"/>
        </w:rPr>
        <w:t xml:space="preserve">Según lo establecido en el artículo 23 de la Ley General de Subvenciones, se publicarán en la BDNS y un extracto de </w:t>
      </w:r>
      <w:proofErr w:type="gramStart"/>
      <w:r w:rsidRPr="007D1231">
        <w:rPr>
          <w:rFonts w:ascii="Arial" w:eastAsiaTheme="minorHAnsi" w:hAnsi="Arial" w:cs="Arial"/>
        </w:rPr>
        <w:t>las mismas</w:t>
      </w:r>
      <w:proofErr w:type="gramEnd"/>
      <w:r w:rsidRPr="007D1231">
        <w:rPr>
          <w:rFonts w:ascii="Arial" w:eastAsiaTheme="minorHAnsi" w:hAnsi="Arial" w:cs="Arial"/>
        </w:rPr>
        <w:t xml:space="preserve"> se insertarán en el Boletín Oficial de la Provincia de Valencia.</w:t>
      </w:r>
    </w:p>
    <w:p w14:paraId="38BD0682" w14:textId="77777777" w:rsidR="007D1231" w:rsidRPr="007D1231" w:rsidRDefault="007D1231" w:rsidP="007D1231">
      <w:pPr>
        <w:pStyle w:val="Textoindependiente"/>
        <w:ind w:left="993" w:right="652"/>
        <w:jc w:val="both"/>
        <w:rPr>
          <w:rFonts w:ascii="Arial" w:eastAsiaTheme="minorHAnsi" w:hAnsi="Arial" w:cs="Arial"/>
        </w:rPr>
      </w:pPr>
    </w:p>
    <w:p w14:paraId="46AF7714" w14:textId="77777777" w:rsidR="007D1231" w:rsidRPr="007D1231" w:rsidRDefault="007D1231" w:rsidP="007A4EC7">
      <w:pPr>
        <w:pStyle w:val="Textoindependiente"/>
        <w:ind w:left="993" w:right="652" w:firstLine="447"/>
        <w:jc w:val="both"/>
        <w:rPr>
          <w:rFonts w:ascii="Arial" w:eastAsiaTheme="minorHAnsi" w:hAnsi="Arial" w:cs="Arial"/>
          <w:b/>
          <w:bCs/>
        </w:rPr>
      </w:pPr>
      <w:r w:rsidRPr="007D1231">
        <w:rPr>
          <w:rFonts w:ascii="Arial" w:eastAsiaTheme="minorHAnsi" w:hAnsi="Arial" w:cs="Arial"/>
          <w:b/>
          <w:bCs/>
        </w:rPr>
        <w:t>Artículo 16. RECURSOS</w:t>
      </w:r>
    </w:p>
    <w:p w14:paraId="5478098A" w14:textId="77777777" w:rsidR="007D1231" w:rsidRPr="007D1231" w:rsidRDefault="007D1231" w:rsidP="007D1231">
      <w:pPr>
        <w:pStyle w:val="Textoindependiente"/>
        <w:ind w:left="993" w:right="652"/>
        <w:jc w:val="both"/>
        <w:rPr>
          <w:rFonts w:ascii="Arial" w:eastAsiaTheme="minorHAnsi" w:hAnsi="Arial" w:cs="Arial"/>
        </w:rPr>
      </w:pPr>
    </w:p>
    <w:p w14:paraId="1C12D3B8" w14:textId="15A1DFBD" w:rsidR="007D1231" w:rsidRPr="007D1231" w:rsidRDefault="007D1231" w:rsidP="007A4EC7">
      <w:pPr>
        <w:pStyle w:val="Textoindependiente"/>
        <w:ind w:left="993" w:right="652" w:firstLine="447"/>
        <w:jc w:val="both"/>
        <w:rPr>
          <w:rFonts w:ascii="Arial" w:eastAsiaTheme="minorHAnsi" w:hAnsi="Arial" w:cs="Arial"/>
        </w:rPr>
      </w:pPr>
      <w:r w:rsidRPr="007D1231">
        <w:rPr>
          <w:rFonts w:ascii="Arial" w:eastAsiaTheme="minorHAnsi" w:hAnsi="Arial" w:cs="Arial"/>
        </w:rPr>
        <w:t>Contra la resolución que resuelva el procedimiento, que pondrá fin a la vía administrativa, podrá interponerse recurso potestativo de reposición en el plazo de un mes desde el día siguiente a la notificación o alternativamente recurso contencioso administrativo ante el Juzgado Contencioso Administrativo de Valencia, de conformidad con la Ley 29/1998, de 13 de julio.”</w:t>
      </w:r>
    </w:p>
    <w:p w14:paraId="1950F27E" w14:textId="77777777" w:rsidR="007D1231" w:rsidRPr="007D1231" w:rsidRDefault="007D1231" w:rsidP="007D1231">
      <w:pPr>
        <w:pStyle w:val="Textoindependiente"/>
        <w:ind w:left="993" w:right="652"/>
        <w:jc w:val="both"/>
        <w:rPr>
          <w:rFonts w:ascii="Arial" w:eastAsiaTheme="minorHAnsi" w:hAnsi="Arial" w:cs="Arial"/>
        </w:rPr>
      </w:pPr>
    </w:p>
    <w:p w14:paraId="164B86E6" w14:textId="51738B89" w:rsidR="00957F18" w:rsidRPr="007D1231" w:rsidRDefault="007D1231" w:rsidP="007A4EC7">
      <w:pPr>
        <w:pStyle w:val="Textoindependiente"/>
        <w:ind w:left="993" w:right="652" w:firstLine="447"/>
        <w:jc w:val="both"/>
        <w:rPr>
          <w:rFonts w:ascii="Arial" w:hAnsi="Arial" w:cs="Arial"/>
          <w:b/>
          <w:bCs/>
        </w:rPr>
      </w:pPr>
      <w:r w:rsidRPr="007D1231">
        <w:rPr>
          <w:rFonts w:ascii="Arial" w:eastAsiaTheme="minorHAnsi" w:hAnsi="Arial" w:cs="Arial"/>
          <w:b/>
          <w:bCs/>
        </w:rPr>
        <w:t>DOCUMENTO FIRMADO ELECTRÓNICAMENTE AL MARGEN</w:t>
      </w:r>
    </w:p>
    <w:sectPr w:rsidR="00957F18" w:rsidRPr="007D1231">
      <w:headerReference w:type="default" r:id="rId7"/>
      <w:footerReference w:type="default" r:id="rId8"/>
      <w:pgSz w:w="11920" w:h="16850"/>
      <w:pgMar w:top="1660" w:right="420" w:bottom="280" w:left="500" w:header="17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B7333" w14:textId="77777777" w:rsidR="00FF2F8F" w:rsidRDefault="00FF2F8F">
      <w:r>
        <w:separator/>
      </w:r>
    </w:p>
  </w:endnote>
  <w:endnote w:type="continuationSeparator" w:id="0">
    <w:p w14:paraId="5ECDC3F1" w14:textId="77777777" w:rsidR="00FF2F8F" w:rsidRDefault="00FF2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icrosoft Sans Serif">
    <w:altName w:val="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00060"/>
      <w:docPartObj>
        <w:docPartGallery w:val="Page Numbers (Bottom of Page)"/>
        <w:docPartUnique/>
      </w:docPartObj>
    </w:sdtPr>
    <w:sdtContent>
      <w:p w14:paraId="709C989C" w14:textId="35DBA786" w:rsidR="004223ED" w:rsidRDefault="004223ED">
        <w:pPr>
          <w:pStyle w:val="Piedepgina"/>
          <w:jc w:val="right"/>
        </w:pPr>
        <w:r>
          <w:fldChar w:fldCharType="begin"/>
        </w:r>
        <w:r>
          <w:instrText>PAGE   \* MERGEFORMAT</w:instrText>
        </w:r>
        <w:r>
          <w:fldChar w:fldCharType="separate"/>
        </w:r>
        <w:r>
          <w:rPr>
            <w:lang w:val="ca-ES-valencia"/>
          </w:rPr>
          <w:t>2</w:t>
        </w:r>
        <w:r>
          <w:fldChar w:fldCharType="end"/>
        </w:r>
      </w:p>
    </w:sdtContent>
  </w:sdt>
  <w:p w14:paraId="5C771766" w14:textId="77777777" w:rsidR="004223ED" w:rsidRDefault="004223E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CA0B3" w14:textId="77777777" w:rsidR="00FF2F8F" w:rsidRDefault="00FF2F8F">
      <w:r>
        <w:separator/>
      </w:r>
    </w:p>
  </w:footnote>
  <w:footnote w:type="continuationSeparator" w:id="0">
    <w:p w14:paraId="142A821A" w14:textId="77777777" w:rsidR="00FF2F8F" w:rsidRDefault="00FF2F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96474" w14:textId="27586557" w:rsidR="00EB6708" w:rsidRDefault="00EB6708">
    <w:pPr>
      <w:pStyle w:val="Textoindependiente"/>
      <w:spacing w:line="14" w:lineRule="auto"/>
      <w:rPr>
        <w:sz w:val="20"/>
      </w:rPr>
    </w:pPr>
    <w:r>
      <w:rPr>
        <w:noProof/>
        <w:lang w:eastAsia="es-ES"/>
      </w:rPr>
      <w:drawing>
        <wp:anchor distT="0" distB="0" distL="0" distR="0" simplePos="0" relativeHeight="486943744" behindDoc="1" locked="0" layoutInCell="1" allowOverlap="1" wp14:anchorId="1A11B3E4" wp14:editId="342EDE90">
          <wp:simplePos x="0" y="0"/>
          <wp:positionH relativeFrom="page">
            <wp:posOffset>352695</wp:posOffset>
          </wp:positionH>
          <wp:positionV relativeFrom="page">
            <wp:posOffset>112787</wp:posOffset>
          </wp:positionV>
          <wp:extent cx="1465900" cy="731754"/>
          <wp:effectExtent l="0" t="0" r="0" b="0"/>
          <wp:wrapNone/>
          <wp:docPr id="37" name="image4.jpeg" descr="capçalera doc informatica c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4.jpeg"/>
                  <pic:cNvPicPr/>
                </pic:nvPicPr>
                <pic:blipFill>
                  <a:blip r:embed="rId1" cstate="print"/>
                  <a:stretch>
                    <a:fillRect/>
                  </a:stretch>
                </pic:blipFill>
                <pic:spPr>
                  <a:xfrm>
                    <a:off x="0" y="0"/>
                    <a:ext cx="1465900" cy="731754"/>
                  </a:xfrm>
                  <a:prstGeom prst="rect">
                    <a:avLst/>
                  </a:prstGeom>
                </pic:spPr>
              </pic:pic>
            </a:graphicData>
          </a:graphic>
        </wp:anchor>
      </w:drawing>
    </w:r>
    <w:r>
      <w:rPr>
        <w:noProof/>
        <w:lang w:eastAsia="es-ES"/>
      </w:rPr>
      <w:drawing>
        <wp:anchor distT="0" distB="0" distL="0" distR="0" simplePos="0" relativeHeight="486944256" behindDoc="1" locked="0" layoutInCell="1" allowOverlap="1" wp14:anchorId="051CFEA7" wp14:editId="4461F2F5">
          <wp:simplePos x="0" y="0"/>
          <wp:positionH relativeFrom="page">
            <wp:posOffset>5982052</wp:posOffset>
          </wp:positionH>
          <wp:positionV relativeFrom="page">
            <wp:posOffset>186257</wp:posOffset>
          </wp:positionV>
          <wp:extent cx="1284111" cy="697030"/>
          <wp:effectExtent l="0" t="0" r="0" b="0"/>
          <wp:wrapNone/>
          <wp:docPr id="39" name="image5.jpeg" descr="capçalera doc informatica c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5.jpeg"/>
                  <pic:cNvPicPr/>
                </pic:nvPicPr>
                <pic:blipFill>
                  <a:blip r:embed="rId2" cstate="print"/>
                  <a:stretch>
                    <a:fillRect/>
                  </a:stretch>
                </pic:blipFill>
                <pic:spPr>
                  <a:xfrm>
                    <a:off x="0" y="0"/>
                    <a:ext cx="1284111" cy="697030"/>
                  </a:xfrm>
                  <a:prstGeom prst="rect">
                    <a:avLst/>
                  </a:prstGeom>
                </pic:spPr>
              </pic:pic>
            </a:graphicData>
          </a:graphic>
        </wp:anchor>
      </w:drawing>
    </w:r>
    <w:r w:rsidR="00AC0237">
      <w:rPr>
        <w:noProof/>
      </w:rPr>
      <mc:AlternateContent>
        <mc:Choice Requires="wps">
          <w:drawing>
            <wp:anchor distT="0" distB="0" distL="114300" distR="114300" simplePos="0" relativeHeight="486944768" behindDoc="1" locked="0" layoutInCell="1" allowOverlap="1" wp14:anchorId="7CB273DF" wp14:editId="45C8119C">
              <wp:simplePos x="0" y="0"/>
              <wp:positionH relativeFrom="page">
                <wp:posOffset>161925</wp:posOffset>
              </wp:positionH>
              <wp:positionV relativeFrom="page">
                <wp:posOffset>971550</wp:posOffset>
              </wp:positionV>
              <wp:extent cx="7267575" cy="9525"/>
              <wp:effectExtent l="0" t="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67575" cy="9525"/>
                      </a:xfrm>
                      <a:prstGeom prst="line">
                        <a:avLst/>
                      </a:prstGeom>
                      <a:noFill/>
                      <a:ln w="38100">
                        <a:solidFill>
                          <a:srgbClr val="A6A6A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2362AA" id="Line 1" o:spid="_x0000_s1026" style="position:absolute;z-index:-16371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2.75pt,76.5pt" to="585pt,7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" strokecolor="#a6a6a6" strokeweight="3pt">
              <w10:wrap anchorx="page" anchory="pag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C7554"/>
    <w:multiLevelType w:val="hybridMultilevel"/>
    <w:tmpl w:val="D4AA170C"/>
    <w:lvl w:ilvl="0" w:tplc="A624220C">
      <w:numFmt w:val="bullet"/>
      <w:lvlText w:val="-"/>
      <w:lvlJc w:val="left"/>
      <w:pPr>
        <w:ind w:left="138" w:hanging="149"/>
      </w:pPr>
      <w:rPr>
        <w:rFonts w:ascii="Microsoft Sans Serif" w:eastAsia="Microsoft Sans Serif" w:hAnsi="Microsoft Sans Serif" w:cs="Microsoft Sans Serif" w:hint="default"/>
        <w:w w:val="99"/>
        <w:sz w:val="24"/>
        <w:szCs w:val="24"/>
        <w:lang w:val="es-ES" w:eastAsia="en-US" w:bidi="ar-SA"/>
      </w:rPr>
    </w:lvl>
    <w:lvl w:ilvl="1" w:tplc="AB068DCA">
      <w:numFmt w:val="bullet"/>
      <w:lvlText w:val="-"/>
      <w:lvlJc w:val="left"/>
      <w:pPr>
        <w:ind w:left="384" w:hanging="137"/>
      </w:pPr>
      <w:rPr>
        <w:rFonts w:hint="default"/>
        <w:w w:val="100"/>
        <w:lang w:val="es-ES" w:eastAsia="en-US" w:bidi="ar-SA"/>
      </w:rPr>
    </w:lvl>
    <w:lvl w:ilvl="2" w:tplc="29502B34">
      <w:numFmt w:val="bullet"/>
      <w:lvlText w:val="•"/>
      <w:lvlJc w:val="left"/>
      <w:pPr>
        <w:ind w:left="1407" w:hanging="137"/>
      </w:pPr>
      <w:rPr>
        <w:rFonts w:hint="default"/>
        <w:lang w:val="es-ES" w:eastAsia="en-US" w:bidi="ar-SA"/>
      </w:rPr>
    </w:lvl>
    <w:lvl w:ilvl="3" w:tplc="DB7CBBE0">
      <w:numFmt w:val="bullet"/>
      <w:lvlText w:val="•"/>
      <w:lvlJc w:val="left"/>
      <w:pPr>
        <w:ind w:left="2434" w:hanging="137"/>
      </w:pPr>
      <w:rPr>
        <w:rFonts w:hint="default"/>
        <w:lang w:val="es-ES" w:eastAsia="en-US" w:bidi="ar-SA"/>
      </w:rPr>
    </w:lvl>
    <w:lvl w:ilvl="4" w:tplc="F68877AC">
      <w:numFmt w:val="bullet"/>
      <w:lvlText w:val="•"/>
      <w:lvlJc w:val="left"/>
      <w:pPr>
        <w:ind w:left="3462" w:hanging="137"/>
      </w:pPr>
      <w:rPr>
        <w:rFonts w:hint="default"/>
        <w:lang w:val="es-ES" w:eastAsia="en-US" w:bidi="ar-SA"/>
      </w:rPr>
    </w:lvl>
    <w:lvl w:ilvl="5" w:tplc="710E8D1A">
      <w:numFmt w:val="bullet"/>
      <w:lvlText w:val="•"/>
      <w:lvlJc w:val="left"/>
      <w:pPr>
        <w:ind w:left="4489" w:hanging="137"/>
      </w:pPr>
      <w:rPr>
        <w:rFonts w:hint="default"/>
        <w:lang w:val="es-ES" w:eastAsia="en-US" w:bidi="ar-SA"/>
      </w:rPr>
    </w:lvl>
    <w:lvl w:ilvl="6" w:tplc="A83C80D4">
      <w:numFmt w:val="bullet"/>
      <w:lvlText w:val="•"/>
      <w:lvlJc w:val="left"/>
      <w:pPr>
        <w:ind w:left="5516" w:hanging="137"/>
      </w:pPr>
      <w:rPr>
        <w:rFonts w:hint="default"/>
        <w:lang w:val="es-ES" w:eastAsia="en-US" w:bidi="ar-SA"/>
      </w:rPr>
    </w:lvl>
    <w:lvl w:ilvl="7" w:tplc="C40694A4">
      <w:numFmt w:val="bullet"/>
      <w:lvlText w:val="•"/>
      <w:lvlJc w:val="left"/>
      <w:pPr>
        <w:ind w:left="6544" w:hanging="137"/>
      </w:pPr>
      <w:rPr>
        <w:rFonts w:hint="default"/>
        <w:lang w:val="es-ES" w:eastAsia="en-US" w:bidi="ar-SA"/>
      </w:rPr>
    </w:lvl>
    <w:lvl w:ilvl="8" w:tplc="BAB0892E">
      <w:numFmt w:val="bullet"/>
      <w:lvlText w:val="•"/>
      <w:lvlJc w:val="left"/>
      <w:pPr>
        <w:ind w:left="7571" w:hanging="137"/>
      </w:pPr>
      <w:rPr>
        <w:rFonts w:hint="default"/>
        <w:lang w:val="es-ES" w:eastAsia="en-US" w:bidi="ar-SA"/>
      </w:rPr>
    </w:lvl>
  </w:abstractNum>
  <w:abstractNum w:abstractNumId="1" w15:restartNumberingAfterBreak="0">
    <w:nsid w:val="09430967"/>
    <w:multiLevelType w:val="hybridMultilevel"/>
    <w:tmpl w:val="C2F6E3D0"/>
    <w:lvl w:ilvl="0" w:tplc="5D76E1C4">
      <w:start w:val="1"/>
      <w:numFmt w:val="decimal"/>
      <w:lvlText w:val="(%1)"/>
      <w:lvlJc w:val="left"/>
      <w:pPr>
        <w:ind w:left="582" w:hanging="300"/>
      </w:pPr>
      <w:rPr>
        <w:rFonts w:ascii="Microsoft Sans Serif" w:eastAsia="Microsoft Sans Serif" w:hAnsi="Microsoft Sans Serif" w:cs="Microsoft Sans Serif" w:hint="default"/>
        <w:w w:val="99"/>
        <w:sz w:val="20"/>
        <w:szCs w:val="20"/>
        <w:lang w:val="es-ES" w:eastAsia="en-US" w:bidi="ar-SA"/>
      </w:rPr>
    </w:lvl>
    <w:lvl w:ilvl="1" w:tplc="BA306702">
      <w:numFmt w:val="bullet"/>
      <w:lvlText w:val="•"/>
      <w:lvlJc w:val="left"/>
      <w:pPr>
        <w:ind w:left="1621" w:hanging="300"/>
      </w:pPr>
      <w:rPr>
        <w:rFonts w:hint="default"/>
        <w:lang w:val="es-ES" w:eastAsia="en-US" w:bidi="ar-SA"/>
      </w:rPr>
    </w:lvl>
    <w:lvl w:ilvl="2" w:tplc="24C4E158">
      <w:numFmt w:val="bullet"/>
      <w:lvlText w:val="•"/>
      <w:lvlJc w:val="left"/>
      <w:pPr>
        <w:ind w:left="2662" w:hanging="300"/>
      </w:pPr>
      <w:rPr>
        <w:rFonts w:hint="default"/>
        <w:lang w:val="es-ES" w:eastAsia="en-US" w:bidi="ar-SA"/>
      </w:rPr>
    </w:lvl>
    <w:lvl w:ilvl="3" w:tplc="AB7AD56A">
      <w:numFmt w:val="bullet"/>
      <w:lvlText w:val="•"/>
      <w:lvlJc w:val="left"/>
      <w:pPr>
        <w:ind w:left="3703" w:hanging="300"/>
      </w:pPr>
      <w:rPr>
        <w:rFonts w:hint="default"/>
        <w:lang w:val="es-ES" w:eastAsia="en-US" w:bidi="ar-SA"/>
      </w:rPr>
    </w:lvl>
    <w:lvl w:ilvl="4" w:tplc="BAD061F2">
      <w:numFmt w:val="bullet"/>
      <w:lvlText w:val="•"/>
      <w:lvlJc w:val="left"/>
      <w:pPr>
        <w:ind w:left="4744" w:hanging="300"/>
      </w:pPr>
      <w:rPr>
        <w:rFonts w:hint="default"/>
        <w:lang w:val="es-ES" w:eastAsia="en-US" w:bidi="ar-SA"/>
      </w:rPr>
    </w:lvl>
    <w:lvl w:ilvl="5" w:tplc="0B68095E">
      <w:numFmt w:val="bullet"/>
      <w:lvlText w:val="•"/>
      <w:lvlJc w:val="left"/>
      <w:pPr>
        <w:ind w:left="5785" w:hanging="300"/>
      </w:pPr>
      <w:rPr>
        <w:rFonts w:hint="default"/>
        <w:lang w:val="es-ES" w:eastAsia="en-US" w:bidi="ar-SA"/>
      </w:rPr>
    </w:lvl>
    <w:lvl w:ilvl="6" w:tplc="D4D0DF0E">
      <w:numFmt w:val="bullet"/>
      <w:lvlText w:val="•"/>
      <w:lvlJc w:val="left"/>
      <w:pPr>
        <w:ind w:left="6826" w:hanging="300"/>
      </w:pPr>
      <w:rPr>
        <w:rFonts w:hint="default"/>
        <w:lang w:val="es-ES" w:eastAsia="en-US" w:bidi="ar-SA"/>
      </w:rPr>
    </w:lvl>
    <w:lvl w:ilvl="7" w:tplc="A68A7B1E">
      <w:numFmt w:val="bullet"/>
      <w:lvlText w:val="•"/>
      <w:lvlJc w:val="left"/>
      <w:pPr>
        <w:ind w:left="7867" w:hanging="300"/>
      </w:pPr>
      <w:rPr>
        <w:rFonts w:hint="default"/>
        <w:lang w:val="es-ES" w:eastAsia="en-US" w:bidi="ar-SA"/>
      </w:rPr>
    </w:lvl>
    <w:lvl w:ilvl="8" w:tplc="9F980A1E">
      <w:numFmt w:val="bullet"/>
      <w:lvlText w:val="•"/>
      <w:lvlJc w:val="left"/>
      <w:pPr>
        <w:ind w:left="8908" w:hanging="300"/>
      </w:pPr>
      <w:rPr>
        <w:rFonts w:hint="default"/>
        <w:lang w:val="es-ES" w:eastAsia="en-US" w:bidi="ar-SA"/>
      </w:rPr>
    </w:lvl>
  </w:abstractNum>
  <w:abstractNum w:abstractNumId="2" w15:restartNumberingAfterBreak="0">
    <w:nsid w:val="1547767F"/>
    <w:multiLevelType w:val="hybridMultilevel"/>
    <w:tmpl w:val="542A3378"/>
    <w:lvl w:ilvl="0" w:tplc="0F742514">
      <w:start w:val="1"/>
      <w:numFmt w:val="decimal"/>
      <w:lvlText w:val="%1)"/>
      <w:lvlJc w:val="left"/>
      <w:pPr>
        <w:ind w:left="138" w:hanging="288"/>
      </w:pPr>
      <w:rPr>
        <w:rFonts w:ascii="Microsoft Sans Serif" w:eastAsia="Microsoft Sans Serif" w:hAnsi="Microsoft Sans Serif" w:cs="Microsoft Sans Serif" w:hint="default"/>
        <w:w w:val="99"/>
        <w:sz w:val="24"/>
        <w:szCs w:val="24"/>
        <w:lang w:val="es-ES" w:eastAsia="en-US" w:bidi="ar-SA"/>
      </w:rPr>
    </w:lvl>
    <w:lvl w:ilvl="1" w:tplc="F170F018">
      <w:start w:val="1"/>
      <w:numFmt w:val="lowerLetter"/>
      <w:lvlText w:val="%2)"/>
      <w:lvlJc w:val="left"/>
      <w:pPr>
        <w:ind w:left="138" w:hanging="286"/>
        <w:jc w:val="right"/>
      </w:pPr>
      <w:rPr>
        <w:rFonts w:ascii="Microsoft Sans Serif" w:eastAsia="Microsoft Sans Serif" w:hAnsi="Microsoft Sans Serif" w:cs="Microsoft Sans Serif" w:hint="default"/>
        <w:w w:val="99"/>
        <w:sz w:val="24"/>
        <w:szCs w:val="24"/>
        <w:lang w:val="es-ES" w:eastAsia="en-US" w:bidi="ar-SA"/>
      </w:rPr>
    </w:lvl>
    <w:lvl w:ilvl="2" w:tplc="5676500E">
      <w:start w:val="1"/>
      <w:numFmt w:val="decimal"/>
      <w:lvlText w:val="(%3)"/>
      <w:lvlJc w:val="left"/>
      <w:pPr>
        <w:ind w:left="702" w:hanging="360"/>
      </w:pPr>
      <w:rPr>
        <w:rFonts w:ascii="Microsoft Sans Serif" w:eastAsia="Microsoft Sans Serif" w:hAnsi="Microsoft Sans Serif" w:cs="Microsoft Sans Serif" w:hint="default"/>
        <w:color w:val="373737"/>
        <w:w w:val="99"/>
        <w:sz w:val="20"/>
        <w:szCs w:val="20"/>
        <w:lang w:val="es-ES" w:eastAsia="en-US" w:bidi="ar-SA"/>
      </w:rPr>
    </w:lvl>
    <w:lvl w:ilvl="3" w:tplc="A2F409CC">
      <w:numFmt w:val="bullet"/>
      <w:lvlText w:val="•"/>
      <w:lvlJc w:val="left"/>
      <w:pPr>
        <w:ind w:left="2683" w:hanging="360"/>
      </w:pPr>
      <w:rPr>
        <w:rFonts w:hint="default"/>
        <w:lang w:val="es-ES" w:eastAsia="en-US" w:bidi="ar-SA"/>
      </w:rPr>
    </w:lvl>
    <w:lvl w:ilvl="4" w:tplc="3A902032">
      <w:numFmt w:val="bullet"/>
      <w:lvlText w:val="•"/>
      <w:lvlJc w:val="left"/>
      <w:pPr>
        <w:ind w:left="3675" w:hanging="360"/>
      </w:pPr>
      <w:rPr>
        <w:rFonts w:hint="default"/>
        <w:lang w:val="es-ES" w:eastAsia="en-US" w:bidi="ar-SA"/>
      </w:rPr>
    </w:lvl>
    <w:lvl w:ilvl="5" w:tplc="A5986512">
      <w:numFmt w:val="bullet"/>
      <w:lvlText w:val="•"/>
      <w:lvlJc w:val="left"/>
      <w:pPr>
        <w:ind w:left="4667" w:hanging="360"/>
      </w:pPr>
      <w:rPr>
        <w:rFonts w:hint="default"/>
        <w:lang w:val="es-ES" w:eastAsia="en-US" w:bidi="ar-SA"/>
      </w:rPr>
    </w:lvl>
    <w:lvl w:ilvl="6" w:tplc="BC905F2C">
      <w:numFmt w:val="bullet"/>
      <w:lvlText w:val="•"/>
      <w:lvlJc w:val="left"/>
      <w:pPr>
        <w:ind w:left="5659" w:hanging="360"/>
      </w:pPr>
      <w:rPr>
        <w:rFonts w:hint="default"/>
        <w:lang w:val="es-ES" w:eastAsia="en-US" w:bidi="ar-SA"/>
      </w:rPr>
    </w:lvl>
    <w:lvl w:ilvl="7" w:tplc="831A15C4">
      <w:numFmt w:val="bullet"/>
      <w:lvlText w:val="•"/>
      <w:lvlJc w:val="left"/>
      <w:pPr>
        <w:ind w:left="6650" w:hanging="360"/>
      </w:pPr>
      <w:rPr>
        <w:rFonts w:hint="default"/>
        <w:lang w:val="es-ES" w:eastAsia="en-US" w:bidi="ar-SA"/>
      </w:rPr>
    </w:lvl>
    <w:lvl w:ilvl="8" w:tplc="4468C550">
      <w:numFmt w:val="bullet"/>
      <w:lvlText w:val="•"/>
      <w:lvlJc w:val="left"/>
      <w:pPr>
        <w:ind w:left="7642" w:hanging="360"/>
      </w:pPr>
      <w:rPr>
        <w:rFonts w:hint="default"/>
        <w:lang w:val="es-ES" w:eastAsia="en-US" w:bidi="ar-SA"/>
      </w:rPr>
    </w:lvl>
  </w:abstractNum>
  <w:abstractNum w:abstractNumId="3" w15:restartNumberingAfterBreak="0">
    <w:nsid w:val="1EA66F20"/>
    <w:multiLevelType w:val="hybridMultilevel"/>
    <w:tmpl w:val="F852ED48"/>
    <w:lvl w:ilvl="0" w:tplc="661E1020">
      <w:start w:val="1"/>
      <w:numFmt w:val="decimal"/>
      <w:lvlText w:val="%1."/>
      <w:lvlJc w:val="left"/>
      <w:pPr>
        <w:ind w:left="407" w:hanging="269"/>
      </w:pPr>
      <w:rPr>
        <w:rFonts w:ascii="Microsoft Sans Serif" w:eastAsia="Microsoft Sans Serif" w:hAnsi="Microsoft Sans Serif" w:cs="Microsoft Sans Serif" w:hint="default"/>
        <w:w w:val="99"/>
        <w:sz w:val="24"/>
        <w:szCs w:val="24"/>
        <w:lang w:val="es-ES" w:eastAsia="en-US" w:bidi="ar-SA"/>
      </w:rPr>
    </w:lvl>
    <w:lvl w:ilvl="1" w:tplc="E7AE9B5A">
      <w:numFmt w:val="bullet"/>
      <w:lvlText w:val="•"/>
      <w:lvlJc w:val="left"/>
      <w:pPr>
        <w:ind w:left="1322" w:hanging="269"/>
      </w:pPr>
      <w:rPr>
        <w:rFonts w:hint="default"/>
        <w:lang w:val="es-ES" w:eastAsia="en-US" w:bidi="ar-SA"/>
      </w:rPr>
    </w:lvl>
    <w:lvl w:ilvl="2" w:tplc="57F489D8">
      <w:numFmt w:val="bullet"/>
      <w:lvlText w:val="•"/>
      <w:lvlJc w:val="left"/>
      <w:pPr>
        <w:ind w:left="2245" w:hanging="269"/>
      </w:pPr>
      <w:rPr>
        <w:rFonts w:hint="default"/>
        <w:lang w:val="es-ES" w:eastAsia="en-US" w:bidi="ar-SA"/>
      </w:rPr>
    </w:lvl>
    <w:lvl w:ilvl="3" w:tplc="A13E77B8">
      <w:numFmt w:val="bullet"/>
      <w:lvlText w:val="•"/>
      <w:lvlJc w:val="left"/>
      <w:pPr>
        <w:ind w:left="3167" w:hanging="269"/>
      </w:pPr>
      <w:rPr>
        <w:rFonts w:hint="default"/>
        <w:lang w:val="es-ES" w:eastAsia="en-US" w:bidi="ar-SA"/>
      </w:rPr>
    </w:lvl>
    <w:lvl w:ilvl="4" w:tplc="4404DEF8">
      <w:numFmt w:val="bullet"/>
      <w:lvlText w:val="•"/>
      <w:lvlJc w:val="left"/>
      <w:pPr>
        <w:ind w:left="4090" w:hanging="269"/>
      </w:pPr>
      <w:rPr>
        <w:rFonts w:hint="default"/>
        <w:lang w:val="es-ES" w:eastAsia="en-US" w:bidi="ar-SA"/>
      </w:rPr>
    </w:lvl>
    <w:lvl w:ilvl="5" w:tplc="86366DC8">
      <w:numFmt w:val="bullet"/>
      <w:lvlText w:val="•"/>
      <w:lvlJc w:val="left"/>
      <w:pPr>
        <w:ind w:left="5013" w:hanging="269"/>
      </w:pPr>
      <w:rPr>
        <w:rFonts w:hint="default"/>
        <w:lang w:val="es-ES" w:eastAsia="en-US" w:bidi="ar-SA"/>
      </w:rPr>
    </w:lvl>
    <w:lvl w:ilvl="6" w:tplc="F8B25926">
      <w:numFmt w:val="bullet"/>
      <w:lvlText w:val="•"/>
      <w:lvlJc w:val="left"/>
      <w:pPr>
        <w:ind w:left="5935" w:hanging="269"/>
      </w:pPr>
      <w:rPr>
        <w:rFonts w:hint="default"/>
        <w:lang w:val="es-ES" w:eastAsia="en-US" w:bidi="ar-SA"/>
      </w:rPr>
    </w:lvl>
    <w:lvl w:ilvl="7" w:tplc="74E84CB6">
      <w:numFmt w:val="bullet"/>
      <w:lvlText w:val="•"/>
      <w:lvlJc w:val="left"/>
      <w:pPr>
        <w:ind w:left="6858" w:hanging="269"/>
      </w:pPr>
      <w:rPr>
        <w:rFonts w:hint="default"/>
        <w:lang w:val="es-ES" w:eastAsia="en-US" w:bidi="ar-SA"/>
      </w:rPr>
    </w:lvl>
    <w:lvl w:ilvl="8" w:tplc="6F6268A2">
      <w:numFmt w:val="bullet"/>
      <w:lvlText w:val="•"/>
      <w:lvlJc w:val="left"/>
      <w:pPr>
        <w:ind w:left="7781" w:hanging="269"/>
      </w:pPr>
      <w:rPr>
        <w:rFonts w:hint="default"/>
        <w:lang w:val="es-ES" w:eastAsia="en-US" w:bidi="ar-SA"/>
      </w:rPr>
    </w:lvl>
  </w:abstractNum>
  <w:abstractNum w:abstractNumId="4" w15:restartNumberingAfterBreak="0">
    <w:nsid w:val="1FEA0546"/>
    <w:multiLevelType w:val="hybridMultilevel"/>
    <w:tmpl w:val="E5FC7D14"/>
    <w:lvl w:ilvl="0" w:tplc="D4D23B6C">
      <w:start w:val="1"/>
      <w:numFmt w:val="decimal"/>
      <w:lvlText w:val="%1."/>
      <w:lvlJc w:val="left"/>
      <w:pPr>
        <w:ind w:left="754" w:hanging="360"/>
      </w:pPr>
      <w:rPr>
        <w:rFonts w:ascii="Microsoft Sans Serif" w:eastAsia="Microsoft Sans Serif" w:hAnsi="Microsoft Sans Serif" w:cs="Microsoft Sans Serif" w:hint="default"/>
        <w:w w:val="100"/>
        <w:sz w:val="24"/>
        <w:szCs w:val="24"/>
        <w:lang w:val="es-ES" w:eastAsia="en-US" w:bidi="ar-SA"/>
      </w:rPr>
    </w:lvl>
    <w:lvl w:ilvl="1" w:tplc="1500F00E">
      <w:numFmt w:val="bullet"/>
      <w:lvlText w:val="-"/>
      <w:lvlJc w:val="left"/>
      <w:pPr>
        <w:ind w:left="1249" w:hanging="195"/>
      </w:pPr>
      <w:rPr>
        <w:rFonts w:ascii="Microsoft Sans Serif" w:eastAsia="Microsoft Sans Serif" w:hAnsi="Microsoft Sans Serif" w:cs="Microsoft Sans Serif" w:hint="default"/>
        <w:w w:val="99"/>
        <w:sz w:val="24"/>
        <w:szCs w:val="24"/>
        <w:lang w:val="es-ES" w:eastAsia="en-US" w:bidi="ar-SA"/>
      </w:rPr>
    </w:lvl>
    <w:lvl w:ilvl="2" w:tplc="DE2CE8D8">
      <w:numFmt w:val="bullet"/>
      <w:lvlText w:val="•"/>
      <w:lvlJc w:val="left"/>
      <w:pPr>
        <w:ind w:left="2214" w:hanging="195"/>
      </w:pPr>
      <w:rPr>
        <w:rFonts w:hint="default"/>
        <w:lang w:val="es-ES" w:eastAsia="en-US" w:bidi="ar-SA"/>
      </w:rPr>
    </w:lvl>
    <w:lvl w:ilvl="3" w:tplc="4306B14A">
      <w:numFmt w:val="bullet"/>
      <w:lvlText w:val="•"/>
      <w:lvlJc w:val="left"/>
      <w:pPr>
        <w:ind w:left="3188" w:hanging="195"/>
      </w:pPr>
      <w:rPr>
        <w:rFonts w:hint="default"/>
        <w:lang w:val="es-ES" w:eastAsia="en-US" w:bidi="ar-SA"/>
      </w:rPr>
    </w:lvl>
    <w:lvl w:ilvl="4" w:tplc="0E4244FA">
      <w:numFmt w:val="bullet"/>
      <w:lvlText w:val="•"/>
      <w:lvlJc w:val="left"/>
      <w:pPr>
        <w:ind w:left="4162" w:hanging="195"/>
      </w:pPr>
      <w:rPr>
        <w:rFonts w:hint="default"/>
        <w:lang w:val="es-ES" w:eastAsia="en-US" w:bidi="ar-SA"/>
      </w:rPr>
    </w:lvl>
    <w:lvl w:ilvl="5" w:tplc="765AF7D6">
      <w:numFmt w:val="bullet"/>
      <w:lvlText w:val="•"/>
      <w:lvlJc w:val="left"/>
      <w:pPr>
        <w:ind w:left="5136" w:hanging="195"/>
      </w:pPr>
      <w:rPr>
        <w:rFonts w:hint="default"/>
        <w:lang w:val="es-ES" w:eastAsia="en-US" w:bidi="ar-SA"/>
      </w:rPr>
    </w:lvl>
    <w:lvl w:ilvl="6" w:tplc="8A382904">
      <w:numFmt w:val="bullet"/>
      <w:lvlText w:val="•"/>
      <w:lvlJc w:val="left"/>
      <w:pPr>
        <w:ind w:left="6110" w:hanging="195"/>
      </w:pPr>
      <w:rPr>
        <w:rFonts w:hint="default"/>
        <w:lang w:val="es-ES" w:eastAsia="en-US" w:bidi="ar-SA"/>
      </w:rPr>
    </w:lvl>
    <w:lvl w:ilvl="7" w:tplc="EE0611DE">
      <w:numFmt w:val="bullet"/>
      <w:lvlText w:val="•"/>
      <w:lvlJc w:val="left"/>
      <w:pPr>
        <w:ind w:left="7084" w:hanging="195"/>
      </w:pPr>
      <w:rPr>
        <w:rFonts w:hint="default"/>
        <w:lang w:val="es-ES" w:eastAsia="en-US" w:bidi="ar-SA"/>
      </w:rPr>
    </w:lvl>
    <w:lvl w:ilvl="8" w:tplc="C9FAF42C">
      <w:numFmt w:val="bullet"/>
      <w:lvlText w:val="•"/>
      <w:lvlJc w:val="left"/>
      <w:pPr>
        <w:ind w:left="8058" w:hanging="195"/>
      </w:pPr>
      <w:rPr>
        <w:rFonts w:hint="default"/>
        <w:lang w:val="es-ES" w:eastAsia="en-US" w:bidi="ar-SA"/>
      </w:rPr>
    </w:lvl>
  </w:abstractNum>
  <w:abstractNum w:abstractNumId="5" w15:restartNumberingAfterBreak="0">
    <w:nsid w:val="329D6A6D"/>
    <w:multiLevelType w:val="hybridMultilevel"/>
    <w:tmpl w:val="388E1D5C"/>
    <w:lvl w:ilvl="0" w:tplc="BDB8B5D8">
      <w:numFmt w:val="bullet"/>
      <w:lvlText w:val="-"/>
      <w:lvlJc w:val="left"/>
      <w:pPr>
        <w:ind w:left="384" w:hanging="137"/>
      </w:pPr>
      <w:rPr>
        <w:rFonts w:ascii="Microsoft Sans Serif" w:eastAsia="Microsoft Sans Serif" w:hAnsi="Microsoft Sans Serif" w:cs="Microsoft Sans Serif" w:hint="default"/>
        <w:w w:val="100"/>
        <w:sz w:val="22"/>
        <w:szCs w:val="22"/>
        <w:lang w:val="es-ES" w:eastAsia="en-US" w:bidi="ar-SA"/>
      </w:rPr>
    </w:lvl>
    <w:lvl w:ilvl="1" w:tplc="AE6C0D8C">
      <w:numFmt w:val="bullet"/>
      <w:lvlText w:val="•"/>
      <w:lvlJc w:val="left"/>
      <w:pPr>
        <w:ind w:left="1500" w:hanging="137"/>
      </w:pPr>
      <w:rPr>
        <w:rFonts w:hint="default"/>
        <w:lang w:val="es-ES" w:eastAsia="en-US" w:bidi="ar-SA"/>
      </w:rPr>
    </w:lvl>
    <w:lvl w:ilvl="2" w:tplc="0A7A5E3E">
      <w:numFmt w:val="bullet"/>
      <w:lvlText w:val="•"/>
      <w:lvlJc w:val="left"/>
      <w:pPr>
        <w:ind w:left="2621" w:hanging="137"/>
      </w:pPr>
      <w:rPr>
        <w:rFonts w:hint="default"/>
        <w:lang w:val="es-ES" w:eastAsia="en-US" w:bidi="ar-SA"/>
      </w:rPr>
    </w:lvl>
    <w:lvl w:ilvl="3" w:tplc="CD56DA88">
      <w:numFmt w:val="bullet"/>
      <w:lvlText w:val="•"/>
      <w:lvlJc w:val="left"/>
      <w:pPr>
        <w:ind w:left="3741" w:hanging="137"/>
      </w:pPr>
      <w:rPr>
        <w:rFonts w:hint="default"/>
        <w:lang w:val="es-ES" w:eastAsia="en-US" w:bidi="ar-SA"/>
      </w:rPr>
    </w:lvl>
    <w:lvl w:ilvl="4" w:tplc="2DC8CD98">
      <w:numFmt w:val="bullet"/>
      <w:lvlText w:val="•"/>
      <w:lvlJc w:val="left"/>
      <w:pPr>
        <w:ind w:left="4862" w:hanging="137"/>
      </w:pPr>
      <w:rPr>
        <w:rFonts w:hint="default"/>
        <w:lang w:val="es-ES" w:eastAsia="en-US" w:bidi="ar-SA"/>
      </w:rPr>
    </w:lvl>
    <w:lvl w:ilvl="5" w:tplc="D7822C90">
      <w:numFmt w:val="bullet"/>
      <w:lvlText w:val="•"/>
      <w:lvlJc w:val="left"/>
      <w:pPr>
        <w:ind w:left="5983" w:hanging="137"/>
      </w:pPr>
      <w:rPr>
        <w:rFonts w:hint="default"/>
        <w:lang w:val="es-ES" w:eastAsia="en-US" w:bidi="ar-SA"/>
      </w:rPr>
    </w:lvl>
    <w:lvl w:ilvl="6" w:tplc="D5141A8A">
      <w:numFmt w:val="bullet"/>
      <w:lvlText w:val="•"/>
      <w:lvlJc w:val="left"/>
      <w:pPr>
        <w:ind w:left="7103" w:hanging="137"/>
      </w:pPr>
      <w:rPr>
        <w:rFonts w:hint="default"/>
        <w:lang w:val="es-ES" w:eastAsia="en-US" w:bidi="ar-SA"/>
      </w:rPr>
    </w:lvl>
    <w:lvl w:ilvl="7" w:tplc="8BA6009E">
      <w:numFmt w:val="bullet"/>
      <w:lvlText w:val="•"/>
      <w:lvlJc w:val="left"/>
      <w:pPr>
        <w:ind w:left="8224" w:hanging="137"/>
      </w:pPr>
      <w:rPr>
        <w:rFonts w:hint="default"/>
        <w:lang w:val="es-ES" w:eastAsia="en-US" w:bidi="ar-SA"/>
      </w:rPr>
    </w:lvl>
    <w:lvl w:ilvl="8" w:tplc="E8F24AB0">
      <w:numFmt w:val="bullet"/>
      <w:lvlText w:val="•"/>
      <w:lvlJc w:val="left"/>
      <w:pPr>
        <w:ind w:left="9345" w:hanging="137"/>
      </w:pPr>
      <w:rPr>
        <w:rFonts w:hint="default"/>
        <w:lang w:val="es-ES" w:eastAsia="en-US" w:bidi="ar-SA"/>
      </w:rPr>
    </w:lvl>
  </w:abstractNum>
  <w:abstractNum w:abstractNumId="6" w15:restartNumberingAfterBreak="0">
    <w:nsid w:val="43444A50"/>
    <w:multiLevelType w:val="multilevel"/>
    <w:tmpl w:val="F7D8E276"/>
    <w:lvl w:ilvl="0">
      <w:start w:val="4"/>
      <w:numFmt w:val="decimal"/>
      <w:lvlText w:val="%1"/>
      <w:lvlJc w:val="left"/>
      <w:pPr>
        <w:ind w:left="138" w:hanging="471"/>
      </w:pPr>
      <w:rPr>
        <w:rFonts w:hint="default"/>
        <w:lang w:val="es-ES" w:eastAsia="en-US" w:bidi="ar-SA"/>
      </w:rPr>
    </w:lvl>
    <w:lvl w:ilvl="1">
      <w:start w:val="1"/>
      <w:numFmt w:val="decimal"/>
      <w:lvlText w:val="%1.%2."/>
      <w:lvlJc w:val="left"/>
      <w:pPr>
        <w:ind w:left="138" w:hanging="471"/>
      </w:pPr>
      <w:rPr>
        <w:rFonts w:ascii="Arial" w:eastAsia="Arial" w:hAnsi="Arial" w:cs="Arial" w:hint="default"/>
        <w:b/>
        <w:bCs/>
        <w:w w:val="99"/>
        <w:sz w:val="24"/>
        <w:szCs w:val="24"/>
        <w:lang w:val="es-ES" w:eastAsia="en-US" w:bidi="ar-SA"/>
      </w:rPr>
    </w:lvl>
    <w:lvl w:ilvl="2">
      <w:numFmt w:val="bullet"/>
      <w:lvlText w:val="•"/>
      <w:lvlJc w:val="left"/>
      <w:pPr>
        <w:ind w:left="2037" w:hanging="471"/>
      </w:pPr>
      <w:rPr>
        <w:rFonts w:hint="default"/>
        <w:lang w:val="es-ES" w:eastAsia="en-US" w:bidi="ar-SA"/>
      </w:rPr>
    </w:lvl>
    <w:lvl w:ilvl="3">
      <w:numFmt w:val="bullet"/>
      <w:lvlText w:val="•"/>
      <w:lvlJc w:val="left"/>
      <w:pPr>
        <w:ind w:left="2985" w:hanging="471"/>
      </w:pPr>
      <w:rPr>
        <w:rFonts w:hint="default"/>
        <w:lang w:val="es-ES" w:eastAsia="en-US" w:bidi="ar-SA"/>
      </w:rPr>
    </w:lvl>
    <w:lvl w:ilvl="4">
      <w:numFmt w:val="bullet"/>
      <w:lvlText w:val="•"/>
      <w:lvlJc w:val="left"/>
      <w:pPr>
        <w:ind w:left="3934" w:hanging="471"/>
      </w:pPr>
      <w:rPr>
        <w:rFonts w:hint="default"/>
        <w:lang w:val="es-ES" w:eastAsia="en-US" w:bidi="ar-SA"/>
      </w:rPr>
    </w:lvl>
    <w:lvl w:ilvl="5">
      <w:numFmt w:val="bullet"/>
      <w:lvlText w:val="•"/>
      <w:lvlJc w:val="left"/>
      <w:pPr>
        <w:ind w:left="4883" w:hanging="471"/>
      </w:pPr>
      <w:rPr>
        <w:rFonts w:hint="default"/>
        <w:lang w:val="es-ES" w:eastAsia="en-US" w:bidi="ar-SA"/>
      </w:rPr>
    </w:lvl>
    <w:lvl w:ilvl="6">
      <w:numFmt w:val="bullet"/>
      <w:lvlText w:val="•"/>
      <w:lvlJc w:val="left"/>
      <w:pPr>
        <w:ind w:left="5831" w:hanging="471"/>
      </w:pPr>
      <w:rPr>
        <w:rFonts w:hint="default"/>
        <w:lang w:val="es-ES" w:eastAsia="en-US" w:bidi="ar-SA"/>
      </w:rPr>
    </w:lvl>
    <w:lvl w:ilvl="7">
      <w:numFmt w:val="bullet"/>
      <w:lvlText w:val="•"/>
      <w:lvlJc w:val="left"/>
      <w:pPr>
        <w:ind w:left="6780" w:hanging="471"/>
      </w:pPr>
      <w:rPr>
        <w:rFonts w:hint="default"/>
        <w:lang w:val="es-ES" w:eastAsia="en-US" w:bidi="ar-SA"/>
      </w:rPr>
    </w:lvl>
    <w:lvl w:ilvl="8">
      <w:numFmt w:val="bullet"/>
      <w:lvlText w:val="•"/>
      <w:lvlJc w:val="left"/>
      <w:pPr>
        <w:ind w:left="7729" w:hanging="471"/>
      </w:pPr>
      <w:rPr>
        <w:rFonts w:hint="default"/>
        <w:lang w:val="es-ES" w:eastAsia="en-US" w:bidi="ar-SA"/>
      </w:rPr>
    </w:lvl>
  </w:abstractNum>
  <w:abstractNum w:abstractNumId="7" w15:restartNumberingAfterBreak="0">
    <w:nsid w:val="59893743"/>
    <w:multiLevelType w:val="hybridMultilevel"/>
    <w:tmpl w:val="98128AD4"/>
    <w:lvl w:ilvl="0" w:tplc="8AB241B6">
      <w:start w:val="1"/>
      <w:numFmt w:val="decimal"/>
      <w:lvlText w:val="%1)"/>
      <w:lvlJc w:val="left"/>
      <w:pPr>
        <w:ind w:left="394" w:hanging="310"/>
      </w:pPr>
      <w:rPr>
        <w:rFonts w:ascii="Microsoft Sans Serif" w:eastAsia="Microsoft Sans Serif" w:hAnsi="Microsoft Sans Serif" w:cs="Microsoft Sans Serif" w:hint="default"/>
        <w:w w:val="100"/>
        <w:sz w:val="24"/>
        <w:szCs w:val="24"/>
        <w:lang w:val="es-ES" w:eastAsia="en-US" w:bidi="ar-SA"/>
      </w:rPr>
    </w:lvl>
    <w:lvl w:ilvl="1" w:tplc="60AE5A78">
      <w:start w:val="1"/>
      <w:numFmt w:val="lowerLetter"/>
      <w:lvlText w:val="%2)"/>
      <w:lvlJc w:val="left"/>
      <w:pPr>
        <w:ind w:left="394" w:hanging="312"/>
        <w:jc w:val="right"/>
      </w:pPr>
      <w:rPr>
        <w:rFonts w:ascii="Microsoft Sans Serif" w:eastAsia="Microsoft Sans Serif" w:hAnsi="Microsoft Sans Serif" w:cs="Microsoft Sans Serif" w:hint="default"/>
        <w:w w:val="100"/>
        <w:sz w:val="24"/>
        <w:szCs w:val="24"/>
        <w:lang w:val="es-ES" w:eastAsia="en-US" w:bidi="ar-SA"/>
      </w:rPr>
    </w:lvl>
    <w:lvl w:ilvl="2" w:tplc="3662B6BA">
      <w:numFmt w:val="bullet"/>
      <w:lvlText w:val="•"/>
      <w:lvlJc w:val="left"/>
      <w:pPr>
        <w:ind w:left="2321" w:hanging="312"/>
      </w:pPr>
      <w:rPr>
        <w:rFonts w:hint="default"/>
        <w:lang w:val="es-ES" w:eastAsia="en-US" w:bidi="ar-SA"/>
      </w:rPr>
    </w:lvl>
    <w:lvl w:ilvl="3" w:tplc="A9163D1A">
      <w:numFmt w:val="bullet"/>
      <w:lvlText w:val="•"/>
      <w:lvlJc w:val="left"/>
      <w:pPr>
        <w:ind w:left="3281" w:hanging="312"/>
      </w:pPr>
      <w:rPr>
        <w:rFonts w:hint="default"/>
        <w:lang w:val="es-ES" w:eastAsia="en-US" w:bidi="ar-SA"/>
      </w:rPr>
    </w:lvl>
    <w:lvl w:ilvl="4" w:tplc="66A41054">
      <w:numFmt w:val="bullet"/>
      <w:lvlText w:val="•"/>
      <w:lvlJc w:val="left"/>
      <w:pPr>
        <w:ind w:left="4242" w:hanging="312"/>
      </w:pPr>
      <w:rPr>
        <w:rFonts w:hint="default"/>
        <w:lang w:val="es-ES" w:eastAsia="en-US" w:bidi="ar-SA"/>
      </w:rPr>
    </w:lvl>
    <w:lvl w:ilvl="5" w:tplc="CA40A3E6">
      <w:numFmt w:val="bullet"/>
      <w:lvlText w:val="•"/>
      <w:lvlJc w:val="left"/>
      <w:pPr>
        <w:ind w:left="5203" w:hanging="312"/>
      </w:pPr>
      <w:rPr>
        <w:rFonts w:hint="default"/>
        <w:lang w:val="es-ES" w:eastAsia="en-US" w:bidi="ar-SA"/>
      </w:rPr>
    </w:lvl>
    <w:lvl w:ilvl="6" w:tplc="1A8A998E">
      <w:numFmt w:val="bullet"/>
      <w:lvlText w:val="•"/>
      <w:lvlJc w:val="left"/>
      <w:pPr>
        <w:ind w:left="6163" w:hanging="312"/>
      </w:pPr>
      <w:rPr>
        <w:rFonts w:hint="default"/>
        <w:lang w:val="es-ES" w:eastAsia="en-US" w:bidi="ar-SA"/>
      </w:rPr>
    </w:lvl>
    <w:lvl w:ilvl="7" w:tplc="5866B212">
      <w:numFmt w:val="bullet"/>
      <w:lvlText w:val="•"/>
      <w:lvlJc w:val="left"/>
      <w:pPr>
        <w:ind w:left="7124" w:hanging="312"/>
      </w:pPr>
      <w:rPr>
        <w:rFonts w:hint="default"/>
        <w:lang w:val="es-ES" w:eastAsia="en-US" w:bidi="ar-SA"/>
      </w:rPr>
    </w:lvl>
    <w:lvl w:ilvl="8" w:tplc="DDEA0814">
      <w:numFmt w:val="bullet"/>
      <w:lvlText w:val="•"/>
      <w:lvlJc w:val="left"/>
      <w:pPr>
        <w:ind w:left="8085" w:hanging="312"/>
      </w:pPr>
      <w:rPr>
        <w:rFonts w:hint="default"/>
        <w:lang w:val="es-ES" w:eastAsia="en-US" w:bidi="ar-SA"/>
      </w:rPr>
    </w:lvl>
  </w:abstractNum>
  <w:abstractNum w:abstractNumId="8" w15:restartNumberingAfterBreak="0">
    <w:nsid w:val="6A6865B7"/>
    <w:multiLevelType w:val="multilevel"/>
    <w:tmpl w:val="70E21B66"/>
    <w:lvl w:ilvl="0">
      <w:start w:val="4"/>
      <w:numFmt w:val="decimal"/>
      <w:lvlText w:val="%1"/>
      <w:lvlJc w:val="left"/>
      <w:pPr>
        <w:ind w:left="394" w:hanging="492"/>
      </w:pPr>
      <w:rPr>
        <w:rFonts w:hint="default"/>
        <w:lang w:val="es-ES" w:eastAsia="en-US" w:bidi="ar-SA"/>
      </w:rPr>
    </w:lvl>
    <w:lvl w:ilvl="1">
      <w:start w:val="1"/>
      <w:numFmt w:val="decimal"/>
      <w:lvlText w:val="%1.%2."/>
      <w:lvlJc w:val="left"/>
      <w:pPr>
        <w:ind w:left="394" w:hanging="492"/>
      </w:pPr>
      <w:rPr>
        <w:rFonts w:ascii="Arial" w:eastAsia="Arial" w:hAnsi="Arial" w:cs="Arial" w:hint="default"/>
        <w:b/>
        <w:bCs/>
        <w:w w:val="100"/>
        <w:sz w:val="24"/>
        <w:szCs w:val="24"/>
        <w:lang w:val="es-ES" w:eastAsia="en-US" w:bidi="ar-SA"/>
      </w:rPr>
    </w:lvl>
    <w:lvl w:ilvl="2">
      <w:numFmt w:val="bullet"/>
      <w:lvlText w:val="•"/>
      <w:lvlJc w:val="left"/>
      <w:pPr>
        <w:ind w:left="2321" w:hanging="492"/>
      </w:pPr>
      <w:rPr>
        <w:rFonts w:hint="default"/>
        <w:lang w:val="es-ES" w:eastAsia="en-US" w:bidi="ar-SA"/>
      </w:rPr>
    </w:lvl>
    <w:lvl w:ilvl="3">
      <w:numFmt w:val="bullet"/>
      <w:lvlText w:val="•"/>
      <w:lvlJc w:val="left"/>
      <w:pPr>
        <w:ind w:left="3281" w:hanging="492"/>
      </w:pPr>
      <w:rPr>
        <w:rFonts w:hint="default"/>
        <w:lang w:val="es-ES" w:eastAsia="en-US" w:bidi="ar-SA"/>
      </w:rPr>
    </w:lvl>
    <w:lvl w:ilvl="4">
      <w:numFmt w:val="bullet"/>
      <w:lvlText w:val="•"/>
      <w:lvlJc w:val="left"/>
      <w:pPr>
        <w:ind w:left="4242" w:hanging="492"/>
      </w:pPr>
      <w:rPr>
        <w:rFonts w:hint="default"/>
        <w:lang w:val="es-ES" w:eastAsia="en-US" w:bidi="ar-SA"/>
      </w:rPr>
    </w:lvl>
    <w:lvl w:ilvl="5">
      <w:numFmt w:val="bullet"/>
      <w:lvlText w:val="•"/>
      <w:lvlJc w:val="left"/>
      <w:pPr>
        <w:ind w:left="5203" w:hanging="492"/>
      </w:pPr>
      <w:rPr>
        <w:rFonts w:hint="default"/>
        <w:lang w:val="es-ES" w:eastAsia="en-US" w:bidi="ar-SA"/>
      </w:rPr>
    </w:lvl>
    <w:lvl w:ilvl="6">
      <w:numFmt w:val="bullet"/>
      <w:lvlText w:val="•"/>
      <w:lvlJc w:val="left"/>
      <w:pPr>
        <w:ind w:left="6163" w:hanging="492"/>
      </w:pPr>
      <w:rPr>
        <w:rFonts w:hint="default"/>
        <w:lang w:val="es-ES" w:eastAsia="en-US" w:bidi="ar-SA"/>
      </w:rPr>
    </w:lvl>
    <w:lvl w:ilvl="7">
      <w:numFmt w:val="bullet"/>
      <w:lvlText w:val="•"/>
      <w:lvlJc w:val="left"/>
      <w:pPr>
        <w:ind w:left="7124" w:hanging="492"/>
      </w:pPr>
      <w:rPr>
        <w:rFonts w:hint="default"/>
        <w:lang w:val="es-ES" w:eastAsia="en-US" w:bidi="ar-SA"/>
      </w:rPr>
    </w:lvl>
    <w:lvl w:ilvl="8">
      <w:numFmt w:val="bullet"/>
      <w:lvlText w:val="•"/>
      <w:lvlJc w:val="left"/>
      <w:pPr>
        <w:ind w:left="8085" w:hanging="492"/>
      </w:pPr>
      <w:rPr>
        <w:rFonts w:hint="default"/>
        <w:lang w:val="es-ES" w:eastAsia="en-US" w:bidi="ar-SA"/>
      </w:rPr>
    </w:lvl>
  </w:abstractNum>
  <w:num w:numId="1" w16cid:durableId="1547526515">
    <w:abstractNumId w:val="1"/>
  </w:num>
  <w:num w:numId="2" w16cid:durableId="1524394640">
    <w:abstractNumId w:val="5"/>
  </w:num>
  <w:num w:numId="3" w16cid:durableId="1464272705">
    <w:abstractNumId w:val="7"/>
  </w:num>
  <w:num w:numId="4" w16cid:durableId="105858532">
    <w:abstractNumId w:val="4"/>
  </w:num>
  <w:num w:numId="5" w16cid:durableId="1469972578">
    <w:abstractNumId w:val="8"/>
  </w:num>
  <w:num w:numId="6" w16cid:durableId="1700400344">
    <w:abstractNumId w:val="2"/>
  </w:num>
  <w:num w:numId="7" w16cid:durableId="1249853501">
    <w:abstractNumId w:val="0"/>
  </w:num>
  <w:num w:numId="8" w16cid:durableId="802162696">
    <w:abstractNumId w:val="3"/>
  </w:num>
  <w:num w:numId="9" w16cid:durableId="8309533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F18"/>
    <w:rsid w:val="000039C5"/>
    <w:rsid w:val="00025135"/>
    <w:rsid w:val="000363E6"/>
    <w:rsid w:val="000D0945"/>
    <w:rsid w:val="000E65FC"/>
    <w:rsid w:val="000E7854"/>
    <w:rsid w:val="000F2A18"/>
    <w:rsid w:val="00110AB6"/>
    <w:rsid w:val="001153F1"/>
    <w:rsid w:val="00147390"/>
    <w:rsid w:val="001737B6"/>
    <w:rsid w:val="00192897"/>
    <w:rsid w:val="00280B85"/>
    <w:rsid w:val="00285A29"/>
    <w:rsid w:val="002C26AE"/>
    <w:rsid w:val="002D2C0B"/>
    <w:rsid w:val="00303CDE"/>
    <w:rsid w:val="003759C6"/>
    <w:rsid w:val="003B476D"/>
    <w:rsid w:val="003D794B"/>
    <w:rsid w:val="003E1701"/>
    <w:rsid w:val="004223ED"/>
    <w:rsid w:val="00444579"/>
    <w:rsid w:val="00463686"/>
    <w:rsid w:val="004E0C06"/>
    <w:rsid w:val="00503865"/>
    <w:rsid w:val="005061AD"/>
    <w:rsid w:val="00535A18"/>
    <w:rsid w:val="00582B66"/>
    <w:rsid w:val="005849F8"/>
    <w:rsid w:val="005A0760"/>
    <w:rsid w:val="005A1905"/>
    <w:rsid w:val="00620BCC"/>
    <w:rsid w:val="00685820"/>
    <w:rsid w:val="006A56F8"/>
    <w:rsid w:val="00725443"/>
    <w:rsid w:val="007850F5"/>
    <w:rsid w:val="00792F53"/>
    <w:rsid w:val="00797448"/>
    <w:rsid w:val="007A4EC7"/>
    <w:rsid w:val="007D1231"/>
    <w:rsid w:val="00853785"/>
    <w:rsid w:val="008832E7"/>
    <w:rsid w:val="008B516E"/>
    <w:rsid w:val="008B774E"/>
    <w:rsid w:val="008C2640"/>
    <w:rsid w:val="008D145E"/>
    <w:rsid w:val="008D5870"/>
    <w:rsid w:val="008E1F95"/>
    <w:rsid w:val="008E59E7"/>
    <w:rsid w:val="00914AFC"/>
    <w:rsid w:val="00957F18"/>
    <w:rsid w:val="009C4C5C"/>
    <w:rsid w:val="00A457AA"/>
    <w:rsid w:val="00A65370"/>
    <w:rsid w:val="00A74FC7"/>
    <w:rsid w:val="00AA3686"/>
    <w:rsid w:val="00AA7CC4"/>
    <w:rsid w:val="00AC0237"/>
    <w:rsid w:val="00AF6604"/>
    <w:rsid w:val="00B21980"/>
    <w:rsid w:val="00BA3DB6"/>
    <w:rsid w:val="00BB28B5"/>
    <w:rsid w:val="00BC0CC5"/>
    <w:rsid w:val="00BC1593"/>
    <w:rsid w:val="00BC425F"/>
    <w:rsid w:val="00BF4808"/>
    <w:rsid w:val="00C611D7"/>
    <w:rsid w:val="00C93EDE"/>
    <w:rsid w:val="00CB5F14"/>
    <w:rsid w:val="00CF34A1"/>
    <w:rsid w:val="00CF6F6C"/>
    <w:rsid w:val="00D0423E"/>
    <w:rsid w:val="00D05189"/>
    <w:rsid w:val="00D30F9B"/>
    <w:rsid w:val="00D7408B"/>
    <w:rsid w:val="00D84867"/>
    <w:rsid w:val="00D90421"/>
    <w:rsid w:val="00DF5DE9"/>
    <w:rsid w:val="00E02B64"/>
    <w:rsid w:val="00E12935"/>
    <w:rsid w:val="00E1777B"/>
    <w:rsid w:val="00E238F5"/>
    <w:rsid w:val="00E5565B"/>
    <w:rsid w:val="00EB6708"/>
    <w:rsid w:val="00EC7EA5"/>
    <w:rsid w:val="00EE136F"/>
    <w:rsid w:val="00EF5FCF"/>
    <w:rsid w:val="00F74BC1"/>
    <w:rsid w:val="00F751E0"/>
    <w:rsid w:val="00FB0648"/>
    <w:rsid w:val="00FC29E2"/>
    <w:rsid w:val="00FC71D4"/>
    <w:rsid w:val="00FF2F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DE0A56"/>
  <w15:docId w15:val="{E2D8ADE3-5954-4FBC-A752-92D52205A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Microsoft Sans Serif" w:eastAsia="Microsoft Sans Serif" w:hAnsi="Microsoft Sans Serif" w:cs="Microsoft Sans Serif"/>
      <w:lang w:val="es-ES"/>
    </w:rPr>
  </w:style>
  <w:style w:type="paragraph" w:styleId="Ttulo1">
    <w:name w:val="heading 1"/>
    <w:basedOn w:val="Normal"/>
    <w:link w:val="Ttulo1Car"/>
    <w:uiPriority w:val="1"/>
    <w:qFormat/>
    <w:pPr>
      <w:spacing w:before="92"/>
      <w:ind w:left="761"/>
      <w:outlineLvl w:val="0"/>
    </w:pPr>
    <w:rPr>
      <w:rFonts w:ascii="Calibri" w:eastAsia="Calibri" w:hAnsi="Calibri" w:cs="Calibri"/>
      <w:b/>
      <w:bCs/>
      <w:sz w:val="28"/>
      <w:szCs w:val="28"/>
    </w:rPr>
  </w:style>
  <w:style w:type="paragraph" w:styleId="Ttulo2">
    <w:name w:val="heading 2"/>
    <w:basedOn w:val="Normal"/>
    <w:uiPriority w:val="1"/>
    <w:qFormat/>
    <w:pPr>
      <w:ind w:left="846"/>
      <w:outlineLvl w:val="1"/>
    </w:pPr>
    <w:rPr>
      <w:rFonts w:ascii="Arial" w:eastAsia="Arial" w:hAnsi="Arial" w:cs="Arial"/>
      <w:b/>
      <w:bCs/>
      <w:sz w:val="24"/>
      <w:szCs w:val="24"/>
    </w:rPr>
  </w:style>
  <w:style w:type="paragraph" w:styleId="Ttulo3">
    <w:name w:val="heading 3"/>
    <w:basedOn w:val="Normal"/>
    <w:uiPriority w:val="1"/>
    <w:qFormat/>
    <w:pPr>
      <w:ind w:left="1242" w:right="1072"/>
      <w:jc w:val="center"/>
      <w:outlineLvl w:val="2"/>
    </w:pPr>
    <w:rPr>
      <w:rFonts w:ascii="Arial" w:eastAsia="Arial" w:hAnsi="Arial" w:cs="Arial"/>
      <w:b/>
      <w:bCs/>
      <w:i/>
      <w:i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38"/>
      <w:jc w:val="both"/>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5061AD"/>
    <w:rPr>
      <w:rFonts w:ascii="Tahoma" w:hAnsi="Tahoma" w:cs="Tahoma"/>
      <w:sz w:val="16"/>
      <w:szCs w:val="16"/>
    </w:rPr>
  </w:style>
  <w:style w:type="character" w:customStyle="1" w:styleId="TextodegloboCar">
    <w:name w:val="Texto de globo Car"/>
    <w:basedOn w:val="Fuentedeprrafopredeter"/>
    <w:link w:val="Textodeglobo"/>
    <w:uiPriority w:val="99"/>
    <w:semiHidden/>
    <w:rsid w:val="005061AD"/>
    <w:rPr>
      <w:rFonts w:ascii="Tahoma" w:eastAsia="Microsoft Sans Serif" w:hAnsi="Tahoma" w:cs="Tahoma"/>
      <w:sz w:val="16"/>
      <w:szCs w:val="16"/>
      <w:lang w:val="es-ES"/>
    </w:rPr>
  </w:style>
  <w:style w:type="paragraph" w:styleId="NormalWeb">
    <w:name w:val="Normal (Web)"/>
    <w:basedOn w:val="Normal"/>
    <w:uiPriority w:val="99"/>
    <w:semiHidden/>
    <w:unhideWhenUsed/>
    <w:rsid w:val="00D7408B"/>
    <w:pPr>
      <w:widowControl/>
      <w:autoSpaceDE/>
      <w:autoSpaceDN/>
      <w:spacing w:before="100" w:beforeAutospacing="1" w:after="142" w:line="276" w:lineRule="auto"/>
    </w:pPr>
    <w:rPr>
      <w:rFonts w:ascii="Times New Roman" w:eastAsia="Times New Roman" w:hAnsi="Times New Roman" w:cs="Times New Roman"/>
      <w:color w:val="000000"/>
      <w:sz w:val="24"/>
      <w:szCs w:val="24"/>
      <w:lang w:val="ca-ES-valencia" w:eastAsia="ca-ES-valencia"/>
    </w:rPr>
  </w:style>
  <w:style w:type="paragraph" w:customStyle="1" w:styleId="western">
    <w:name w:val="western"/>
    <w:basedOn w:val="Normal"/>
    <w:rsid w:val="00D7408B"/>
    <w:pPr>
      <w:widowControl/>
      <w:autoSpaceDE/>
      <w:autoSpaceDN/>
      <w:spacing w:before="100" w:beforeAutospacing="1" w:after="142" w:line="276" w:lineRule="auto"/>
    </w:pPr>
    <w:rPr>
      <w:rFonts w:ascii="Liberation Serif" w:eastAsia="Times New Roman" w:hAnsi="Liberation Serif" w:cs="Liberation Serif"/>
      <w:color w:val="000000"/>
      <w:sz w:val="24"/>
      <w:szCs w:val="24"/>
      <w:lang w:val="ca-ES-valencia" w:eastAsia="ca-ES-valencia"/>
    </w:rPr>
  </w:style>
  <w:style w:type="character" w:customStyle="1" w:styleId="Ttulo1Car">
    <w:name w:val="Título 1 Car"/>
    <w:basedOn w:val="Fuentedeprrafopredeter"/>
    <w:link w:val="Ttulo1"/>
    <w:uiPriority w:val="1"/>
    <w:rsid w:val="00285A29"/>
    <w:rPr>
      <w:rFonts w:ascii="Calibri" w:eastAsia="Calibri" w:hAnsi="Calibri" w:cs="Calibri"/>
      <w:b/>
      <w:bCs/>
      <w:sz w:val="28"/>
      <w:szCs w:val="28"/>
      <w:lang w:val="es-ES"/>
    </w:rPr>
  </w:style>
  <w:style w:type="paragraph" w:customStyle="1" w:styleId="Default">
    <w:name w:val="Default"/>
    <w:rsid w:val="00A65370"/>
    <w:pPr>
      <w:widowControl/>
      <w:adjustRightInd w:val="0"/>
    </w:pPr>
    <w:rPr>
      <w:rFonts w:ascii="Arial" w:hAnsi="Arial" w:cs="Arial"/>
      <w:color w:val="000000"/>
      <w:sz w:val="24"/>
      <w:szCs w:val="24"/>
      <w:lang w:val="ca-ES-valencia"/>
    </w:rPr>
  </w:style>
  <w:style w:type="paragraph" w:customStyle="1" w:styleId="Standard">
    <w:name w:val="Standard"/>
    <w:rsid w:val="00DF5DE9"/>
    <w:pPr>
      <w:widowControl/>
      <w:suppressAutoHyphens/>
      <w:autoSpaceDE/>
    </w:pPr>
    <w:rPr>
      <w:rFonts w:ascii="Liberation Serif" w:eastAsia="SimSun" w:hAnsi="Liberation Serif" w:cs="Mangal"/>
      <w:kern w:val="3"/>
      <w:sz w:val="24"/>
      <w:szCs w:val="24"/>
      <w:lang w:eastAsia="zh-CN" w:bidi="hi-IN"/>
    </w:rPr>
  </w:style>
  <w:style w:type="character" w:customStyle="1" w:styleId="Fuentedeprrafopredeter1">
    <w:name w:val="Fuente de párrafo predeter.1"/>
    <w:rsid w:val="00DF5DE9"/>
  </w:style>
  <w:style w:type="paragraph" w:styleId="Encabezado">
    <w:name w:val="header"/>
    <w:basedOn w:val="Normal"/>
    <w:link w:val="EncabezadoCar"/>
    <w:uiPriority w:val="99"/>
    <w:unhideWhenUsed/>
    <w:rsid w:val="004223ED"/>
    <w:pPr>
      <w:tabs>
        <w:tab w:val="center" w:pos="4252"/>
        <w:tab w:val="right" w:pos="8504"/>
      </w:tabs>
    </w:pPr>
  </w:style>
  <w:style w:type="character" w:customStyle="1" w:styleId="EncabezadoCar">
    <w:name w:val="Encabezado Car"/>
    <w:basedOn w:val="Fuentedeprrafopredeter"/>
    <w:link w:val="Encabezado"/>
    <w:uiPriority w:val="99"/>
    <w:rsid w:val="004223ED"/>
    <w:rPr>
      <w:rFonts w:ascii="Microsoft Sans Serif" w:eastAsia="Microsoft Sans Serif" w:hAnsi="Microsoft Sans Serif" w:cs="Microsoft Sans Serif"/>
      <w:lang w:val="es-ES"/>
    </w:rPr>
  </w:style>
  <w:style w:type="paragraph" w:styleId="Piedepgina">
    <w:name w:val="footer"/>
    <w:basedOn w:val="Normal"/>
    <w:link w:val="PiedepginaCar"/>
    <w:uiPriority w:val="99"/>
    <w:unhideWhenUsed/>
    <w:rsid w:val="004223ED"/>
    <w:pPr>
      <w:tabs>
        <w:tab w:val="center" w:pos="4252"/>
        <w:tab w:val="right" w:pos="8504"/>
      </w:tabs>
    </w:pPr>
  </w:style>
  <w:style w:type="character" w:customStyle="1" w:styleId="PiedepginaCar">
    <w:name w:val="Pie de página Car"/>
    <w:basedOn w:val="Fuentedeprrafopredeter"/>
    <w:link w:val="Piedepgina"/>
    <w:uiPriority w:val="99"/>
    <w:rsid w:val="004223ED"/>
    <w:rPr>
      <w:rFonts w:ascii="Microsoft Sans Serif" w:eastAsia="Microsoft Sans Serif" w:hAnsi="Microsoft Sans Serif" w:cs="Microsoft Sans Serif"/>
      <w:lang w:val="es-ES"/>
    </w:rPr>
  </w:style>
  <w:style w:type="character" w:styleId="Hipervnculo">
    <w:name w:val="Hyperlink"/>
    <w:basedOn w:val="Fuentedeprrafopredeter"/>
    <w:uiPriority w:val="99"/>
    <w:semiHidden/>
    <w:unhideWhenUsed/>
    <w:rsid w:val="00AF66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760337">
      <w:bodyDiv w:val="1"/>
      <w:marLeft w:val="0"/>
      <w:marRight w:val="0"/>
      <w:marTop w:val="0"/>
      <w:marBottom w:val="0"/>
      <w:divBdr>
        <w:top w:val="none" w:sz="0" w:space="0" w:color="auto"/>
        <w:left w:val="none" w:sz="0" w:space="0" w:color="auto"/>
        <w:bottom w:val="none" w:sz="0" w:space="0" w:color="auto"/>
        <w:right w:val="none" w:sz="0" w:space="0" w:color="auto"/>
      </w:divBdr>
    </w:div>
    <w:div w:id="821048187">
      <w:bodyDiv w:val="1"/>
      <w:marLeft w:val="0"/>
      <w:marRight w:val="0"/>
      <w:marTop w:val="0"/>
      <w:marBottom w:val="0"/>
      <w:divBdr>
        <w:top w:val="none" w:sz="0" w:space="0" w:color="auto"/>
        <w:left w:val="none" w:sz="0" w:space="0" w:color="auto"/>
        <w:bottom w:val="none" w:sz="0" w:space="0" w:color="auto"/>
        <w:right w:val="none" w:sz="0" w:space="0" w:color="auto"/>
      </w:divBdr>
    </w:div>
    <w:div w:id="984890369">
      <w:bodyDiv w:val="1"/>
      <w:marLeft w:val="0"/>
      <w:marRight w:val="0"/>
      <w:marTop w:val="0"/>
      <w:marBottom w:val="0"/>
      <w:divBdr>
        <w:top w:val="none" w:sz="0" w:space="0" w:color="auto"/>
        <w:left w:val="none" w:sz="0" w:space="0" w:color="auto"/>
        <w:bottom w:val="none" w:sz="0" w:space="0" w:color="auto"/>
        <w:right w:val="none" w:sz="0" w:space="0" w:color="auto"/>
      </w:divBdr>
    </w:div>
    <w:div w:id="1831562310">
      <w:bodyDiv w:val="1"/>
      <w:marLeft w:val="0"/>
      <w:marRight w:val="0"/>
      <w:marTop w:val="0"/>
      <w:marBottom w:val="0"/>
      <w:divBdr>
        <w:top w:val="none" w:sz="0" w:space="0" w:color="auto"/>
        <w:left w:val="none" w:sz="0" w:space="0" w:color="auto"/>
        <w:bottom w:val="none" w:sz="0" w:space="0" w:color="auto"/>
        <w:right w:val="none" w:sz="0" w:space="0" w:color="auto"/>
      </w:divBdr>
    </w:div>
    <w:div w:id="1940597556">
      <w:bodyDiv w:val="1"/>
      <w:marLeft w:val="0"/>
      <w:marRight w:val="0"/>
      <w:marTop w:val="0"/>
      <w:marBottom w:val="0"/>
      <w:divBdr>
        <w:top w:val="none" w:sz="0" w:space="0" w:color="auto"/>
        <w:left w:val="none" w:sz="0" w:space="0" w:color="auto"/>
        <w:bottom w:val="none" w:sz="0" w:space="0" w:color="auto"/>
        <w:right w:val="none" w:sz="0" w:space="0" w:color="auto"/>
      </w:divBdr>
    </w:div>
    <w:div w:id="21339383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1288</Words>
  <Characters>7090</Characters>
  <Application>Microsoft Office Word</Application>
  <DocSecurity>0</DocSecurity>
  <Lines>59</Lines>
  <Paragraphs>16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Ajuntament de l'Alcúdia</cp:lastModifiedBy>
  <cp:revision>5</cp:revision>
  <cp:lastPrinted>2021-12-09T09:10:00Z</cp:lastPrinted>
  <dcterms:created xsi:type="dcterms:W3CDTF">2023-03-03T14:02:00Z</dcterms:created>
  <dcterms:modified xsi:type="dcterms:W3CDTF">2023-03-06T09:31:00Z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2021-12-07T00:00:00Z</vt:filetime>
  </property>
</Properties>
</file>