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1939F4" w:rsidP="00403BB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ASOCIACIÓN DE VECINOS VISTA ALEGRE</w:t>
            </w: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1939F4" w:rsidP="00403BB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Courier" w:hAnsi="Courier" w:cs="Courier"/>
                <w:lang w:val="es-ES"/>
              </w:rPr>
              <w:t>G20506606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1939F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Programa para ejecutar acciones relacionadas con el </w:t>
            </w:r>
            <w:r w:rsidR="001939F4">
              <w:rPr>
                <w:rFonts w:ascii="Verdana" w:hAnsi="Verdana"/>
                <w:sz w:val="20"/>
                <w:lang w:val="es-ES"/>
              </w:rPr>
              <w:t>barrio.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939F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.000 €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C1116F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2172 del 25 de noviembre de 2022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403BB3"/>
    <w:rsid w:val="004F54A0"/>
    <w:rsid w:val="0071684E"/>
    <w:rsid w:val="008166F3"/>
    <w:rsid w:val="0086455F"/>
    <w:rsid w:val="00B07421"/>
    <w:rsid w:val="00C1116F"/>
    <w:rsid w:val="00C774BA"/>
    <w:rsid w:val="00CD4528"/>
    <w:rsid w:val="00E44E0D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2023-03-01T09:24:00Z</dcterms:created>
  <dcterms:modified xsi:type="dcterms:W3CDTF">2023-03-01T09:25:00Z</dcterms:modified>
</cp:coreProperties>
</file>