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480780">
      <w:pPr>
        <w:pStyle w:val="Textoindependiente"/>
        <w:jc w:val="center"/>
      </w:pPr>
      <w:r>
        <w:rPr>
          <w:rFonts w:ascii="Arial" w:hAnsi="Arial" w:cs="Arial"/>
          <w:b/>
          <w:bCs/>
        </w:rPr>
        <w:t>CONVENIO DE COLABORACIÓN ENTRE LA COMARCA DEL JILOCA Y EL AYUNTAMIENTO DE TORRALBA DE LOS SISONES  EN MATERIA DE PROTECCIÓN CIVIL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</w:t>
      </w:r>
      <w:r>
        <w:rPr>
          <w:rFonts w:ascii="Arial" w:hAnsi="Arial" w:cs="Arial"/>
        </w:rPr>
        <w:t>ntación de la misma.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</w:t>
      </w:r>
      <w:r>
        <w:rPr>
          <w:rFonts w:ascii="Arial" w:hAnsi="Arial" w:cs="Arial"/>
          <w:b/>
          <w:bCs/>
        </w:rPr>
        <w:t>ASTERIO ABAD DEL CARMEN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>en su calidad de Alcalde-Presidente del Ayuntamiento de TORRALBA DE LOS SISONES, en nombre y representación del mismo.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Se reconocen capacidad y representación para este acto, en el que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PRIMER</w:t>
      </w:r>
      <w:r>
        <w:rPr>
          <w:rFonts w:ascii="Arial" w:hAnsi="Arial" w:cs="Arial"/>
        </w:rPr>
        <w:t>O.- Que el artículo 57 de la Ley 7/1985, de 2 de abril Reguladora de las Bases de Régimen Local establece que la cooperación económica en servicios locales o asuntos de interés común se desarrollará con carácter voluntario, pudiendo tener lugar mediante co</w:t>
      </w:r>
      <w:r>
        <w:rPr>
          <w:rFonts w:ascii="Arial" w:hAnsi="Arial" w:cs="Arial"/>
        </w:rPr>
        <w:t>nsorcios o convenios administrativos, así como  que en este mismo sentido, el artículo 164 de la Ley 7/1999 de Administración Local de Aragón establece que las entidades locales de Aragón podrán cooperar entre sí a través de convenios y acuerdos que tengan</w:t>
      </w:r>
      <w:r>
        <w:rPr>
          <w:rFonts w:ascii="Arial" w:hAnsi="Arial" w:cs="Arial"/>
        </w:rPr>
        <w:t xml:space="preserve">  por finalidad la ejecución en común de obras, la prestación de servicios comunes o la utilización conjunta de bienes e instalaciones.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</w:t>
      </w:r>
      <w:r>
        <w:rPr>
          <w:rFonts w:ascii="Arial" w:hAnsi="Arial" w:cs="Arial"/>
        </w:rPr>
        <w:t xml:space="preserve">e la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</w:t>
      </w:r>
      <w:r>
        <w:rPr>
          <w:rFonts w:ascii="Arial" w:hAnsi="Arial" w:cs="Arial"/>
          <w:szCs w:val="22"/>
        </w:rPr>
        <w:t>o para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</w:t>
      </w:r>
      <w:r>
        <w:rPr>
          <w:rFonts w:ascii="Arial" w:hAnsi="Arial" w:cs="Arial"/>
        </w:rPr>
        <w:t>ropios, expresamente recogidos en su artículo 5.</w:t>
      </w:r>
    </w:p>
    <w:p w:rsidR="00000000" w:rsidRDefault="00480780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</w:t>
      </w:r>
      <w:r>
        <w:rPr>
          <w:rFonts w:ascii="Arial" w:hAnsi="Arial" w:cs="Arial"/>
          <w:sz w:val="22"/>
          <w:szCs w:val="22"/>
          <w:shd w:val="clear" w:color="auto" w:fill="FFFFFF"/>
        </w:rPr>
        <w:t>les,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480780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</w:t>
      </w:r>
      <w:r>
        <w:rPr>
          <w:rFonts w:ascii="Arial" w:hAnsi="Arial" w:cs="Arial"/>
        </w:rPr>
        <w:t xml:space="preserve"> que 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</w:t>
      </w:r>
      <w:r>
        <w:rPr>
          <w:rFonts w:ascii="Arial" w:hAnsi="Arial" w:cs="Arial"/>
        </w:rPr>
        <w:t>ca, serán los siguientes: “Protección civil, la prevención y extinción de incendios.”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TERCERO.- La Comarca del Jiloca y el Ayuntamiento de  TORRALBA DE LOS SISONES consideran que es necesario contar en todo el territorio, con recursos materiales movilizab</w:t>
      </w:r>
      <w:r>
        <w:rPr>
          <w:rFonts w:ascii="Arial" w:hAnsi="Arial" w:cs="Arial"/>
        </w:rPr>
        <w:t>les con los que hacer frente a eventuales emergencias, situaciones de riesgo o catástrofes.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CUARTO.- Con esa finalidad, en la aplic</w:t>
      </w:r>
      <w:r>
        <w:rPr>
          <w:rFonts w:ascii="Arial" w:hAnsi="Arial" w:cs="Arial"/>
        </w:rPr>
        <w:t>ación presupuestaria 92 9200 762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4 figura el importe de 7.</w:t>
      </w:r>
      <w:r>
        <w:rPr>
          <w:rFonts w:ascii="Arial" w:hAnsi="Arial" w:cs="Arial"/>
        </w:rPr>
        <w:t>721</w:t>
      </w:r>
      <w:r>
        <w:rPr>
          <w:rFonts w:ascii="Arial" w:hAnsi="Arial" w:cs="Arial"/>
        </w:rPr>
        <w:t xml:space="preserve">,00 euros con destino a financiar el convenio de “Protección Civil” con el Ayuntamiento de </w:t>
      </w:r>
      <w:r>
        <w:rPr>
          <w:rFonts w:ascii="Arial" w:hAnsi="Arial" w:cs="Arial"/>
        </w:rPr>
        <w:t>Torralba de los Sisones</w:t>
      </w:r>
      <w:r>
        <w:rPr>
          <w:rFonts w:ascii="Arial" w:hAnsi="Arial" w:cs="Arial"/>
        </w:rPr>
        <w:t>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</w:t>
      </w:r>
      <w:r>
        <w:rPr>
          <w:rFonts w:ascii="Arial" w:hAnsi="Arial" w:cs="Arial"/>
        </w:rPr>
        <w:t>tratégico de Subvenciones de la Comarca del Jiloca 2020-2023, aprobado por el Consejo Comarcal el día 14 de mayo de 2020 y modificado por acuerdo del mismo órgano en fecha 14 de julio de 2022.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 en relación con lo establecido en el apartados 1 del artículo 28 de dicha Ley, que al hallarse prevista nominativamente en el presupuesto general de la Comarca no es posible la utilizació</w:t>
      </w:r>
      <w:r>
        <w:rPr>
          <w:rFonts w:ascii="Arial" w:hAnsi="Arial" w:cs="Arial"/>
        </w:rPr>
        <w:t>n del procedimiento de concurrencia competitiva.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La Comarca del Jiloca y el Ayuntamiento de TORRALBA DE LOS SISONES consideran conveniente al servicio de los fines del interés general perseguidos por ambas partes, formalizar un Convenio de colaboración con</w:t>
      </w:r>
      <w:r>
        <w:rPr>
          <w:rFonts w:ascii="Arial" w:hAnsi="Arial" w:cs="Arial"/>
        </w:rPr>
        <w:t xml:space="preserve"> arreglo a las siguientes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El objeto del presente convenio es el establecimiento de un marco de cooperación entre la Comarca del Jiloca y el Ayuntamiento de TORRALBA DE LOS SISONES para la adquisición de equipamien</w:t>
      </w:r>
      <w:r>
        <w:rPr>
          <w:rFonts w:ascii="Arial" w:hAnsi="Arial" w:cs="Arial"/>
        </w:rPr>
        <w:t xml:space="preserve">to destinado a protección civil, que se incluirá en el catálogo de recursos movilizables así como en el Plan Comarcal de Protección Civil. </w:t>
      </w:r>
    </w:p>
    <w:p w:rsidR="00000000" w:rsidRDefault="00480780">
      <w:pPr>
        <w:pStyle w:val="Textoindependiente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</w:t>
      </w:r>
      <w:r>
        <w:rPr>
          <w:rFonts w:ascii="Arial" w:hAnsi="Arial" w:cs="Arial"/>
        </w:rPr>
        <w:t>o a disposición del Ayuntamiento la cantidad que, en función de las previsiones presupuestarias se establezcan, según se regula en la Cláusula Cuarta.</w:t>
      </w:r>
    </w:p>
    <w:p w:rsidR="00000000" w:rsidRDefault="00480780">
      <w:pPr>
        <w:pStyle w:val="Textoindependiente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48078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</w:t>
      </w:r>
      <w:r>
        <w:rPr>
          <w:rFonts w:ascii="Arial" w:hAnsi="Arial" w:cs="Arial"/>
        </w:rPr>
        <w:t>ón, en el catálogo de recursos movilizables y en el Plan Comarcal de Protección Civil.</w:t>
      </w:r>
    </w:p>
    <w:p w:rsidR="00000000" w:rsidRDefault="0048078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 de Protección Civil de la Comarca del Jiloca el uso del equipamiento objeto de la ayuda para atender situaciones de emergencia o rie</w:t>
      </w:r>
      <w:r>
        <w:rPr>
          <w:rFonts w:ascii="Arial" w:hAnsi="Arial" w:cs="Arial"/>
        </w:rPr>
        <w:t>sgo grave.</w:t>
      </w:r>
    </w:p>
    <w:p w:rsidR="00000000" w:rsidRDefault="0048078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48078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</w:t>
      </w:r>
      <w:r>
        <w:rPr>
          <w:rFonts w:ascii="Arial" w:hAnsi="Arial" w:cs="Arial"/>
        </w:rPr>
        <w:t>lo 34. 4. 5 de la Ley 5/2015, de subvenciones de Aragón.</w:t>
      </w:r>
    </w:p>
    <w:p w:rsidR="00000000" w:rsidRDefault="0048078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CUA</w:t>
      </w:r>
      <w:r>
        <w:rPr>
          <w:rFonts w:ascii="Arial" w:hAnsi="Arial" w:cs="Arial"/>
          <w:b/>
          <w:bCs/>
        </w:rPr>
        <w:t>RTA.- Financiación.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La cuantía global a aportar por la Comarca del Jiloca será de siete mil sete</w:t>
      </w:r>
      <w:r>
        <w:rPr>
          <w:rFonts w:ascii="Arial" w:hAnsi="Arial" w:cs="Arial"/>
        </w:rPr>
        <w:t xml:space="preserve">cientos veintiuno </w:t>
      </w:r>
      <w:r>
        <w:rPr>
          <w:rFonts w:ascii="Arial" w:hAnsi="Arial" w:cs="Arial"/>
        </w:rPr>
        <w:t>euros (7.</w:t>
      </w:r>
      <w:r>
        <w:rPr>
          <w:rFonts w:ascii="Arial" w:hAnsi="Arial" w:cs="Arial"/>
        </w:rPr>
        <w:t>721</w:t>
      </w:r>
      <w:r>
        <w:rPr>
          <w:rFonts w:ascii="Arial" w:hAnsi="Arial" w:cs="Arial"/>
        </w:rPr>
        <w:t xml:space="preserve">,00 €). 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Se financiará el gasto soportado por el Ayuntamiento de TORRALBA DE LOS SISONES, desde el 1 de enero al 15 de noviembre d</w:t>
      </w:r>
      <w:r>
        <w:rPr>
          <w:rFonts w:ascii="Arial" w:hAnsi="Arial" w:cs="Arial"/>
        </w:rPr>
        <w:t>e 2022, en relación con la adquisición de equipamiento inventariable de protección civil, a la que se refiere el apartado primero de este Convenio.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carácter público, si bien en ningún caso las sumas de las subvenciones otorgadas para las actuaciones podrán sobrepasar el coste total de las misma</w:t>
      </w:r>
      <w:r>
        <w:rPr>
          <w:rFonts w:ascii="Arial" w:hAnsi="Arial" w:cs="Arial"/>
        </w:rPr>
        <w:t>s.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 xml:space="preserve">Con carácter previo al pago de la aportación de la Comarca del Jiloca, el Ayuntamiento presentará, salvo que obren en poder de </w:t>
      </w:r>
      <w:r>
        <w:rPr>
          <w:rFonts w:ascii="Arial" w:hAnsi="Arial" w:cs="Arial"/>
        </w:rPr>
        <w:t>la entidad comarcal, fotocopia compulsada del CIF y ficha de terceros debidamente cumplimentada, señalando el número de cuenta en el que deba efectuarse el ingreso de los fondos consignados.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</w:t>
      </w:r>
      <w:r>
        <w:rPr>
          <w:rFonts w:ascii="Arial" w:hAnsi="Arial" w:cs="Arial"/>
        </w:rPr>
        <w:t xml:space="preserve"> competentes, que acrediten estar al corriente de sus obligaciones tributarias, de Seguridad Social y con la Cámara de Cuentas de Aragón, de acuerdo con la normativa aplicable.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SEXTA. - Pago de la subvención.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</w:t>
      </w:r>
      <w:r>
        <w:rPr>
          <w:rFonts w:ascii="Arial" w:hAnsi="Arial" w:cs="Arial"/>
        </w:rPr>
        <w:t>ca se realizará tras la justificación. No se contempla la posibilidad de efectuar pagos anticipados y abonos a cuenta.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  <w:b/>
          <w:bCs/>
        </w:rPr>
        <w:t>SÉPTIMA. - Plazos y justificación.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No obstante, el </w:t>
      </w:r>
      <w:r>
        <w:rPr>
          <w:rFonts w:ascii="Arial" w:hAnsi="Arial" w:cs="Arial"/>
        </w:rPr>
        <w:t>plazo para la justificación finalizará el 15 de noviembre de 2022, sin posibilidad de prórroga.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lastRenderedPageBreak/>
        <w:t xml:space="preserve">Las cantidades no justificadas o indebidamente justificadas en dicha fecha se entenderán renunciadas por parte del Ayuntamiento, quedando anulado el compromiso </w:t>
      </w:r>
      <w:r>
        <w:rPr>
          <w:rFonts w:ascii="Arial" w:hAnsi="Arial" w:cs="Arial"/>
        </w:rPr>
        <w:t>de pago de dichas cantidades por parte de la Comarca del Jiloca.</w:t>
      </w:r>
    </w:p>
    <w:p w:rsidR="00000000" w:rsidRDefault="00480780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</w:t>
      </w:r>
      <w:r>
        <w:rPr>
          <w:rFonts w:ascii="Arial" w:hAnsi="Arial" w:cs="Arial"/>
        </w:rPr>
        <w:t>dos.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48078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480780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</w:t>
      </w:r>
      <w:r>
        <w:rPr>
          <w:rFonts w:ascii="Arial" w:hAnsi="Arial" w:cs="Arial"/>
        </w:rPr>
        <w:t>tes aportados corresponden a gastos directamente relacionados con la actuación subvencionada.</w:t>
      </w:r>
    </w:p>
    <w:p w:rsidR="00000000" w:rsidRDefault="00480780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 - Evaluación y seguimiento.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Las actuacio</w:t>
      </w:r>
      <w:r>
        <w:rPr>
          <w:rFonts w:ascii="Arial" w:hAnsi="Arial" w:cs="Arial"/>
        </w:rPr>
        <w:t>nes subvencionadas en el presente Convenio serán sometidas a la evaluación, seguimiento y, en su caso, al control financiero, a desarrollar por los órganos de la Comarca del Jiloca.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</w:t>
      </w:r>
      <w:r>
        <w:rPr>
          <w:rFonts w:ascii="Arial" w:hAnsi="Arial" w:cs="Arial"/>
        </w:rPr>
        <w:t>trol se constaten indicios de incumplimiento de lo acordado en el presente Convenio y en su normativa de aplicación, la Comarca del Jiloca podrá acordar la retención de facturas, documentos equivalentes y cualquier otro documento relativo a las operaciones</w:t>
      </w:r>
      <w:r>
        <w:rPr>
          <w:rFonts w:ascii="Arial" w:hAnsi="Arial" w:cs="Arial"/>
        </w:rPr>
        <w:t xml:space="preserve"> en las que tal incumplimiento se manifieste.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 - Reintegros.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Procederá el reintegro de las cantidades percibidas indebidamente o por exceso por el Ayuntamiento y el abono de los correspondientes intereses de demora de acuerdo con lo establecido en </w:t>
      </w:r>
      <w:r>
        <w:rPr>
          <w:rFonts w:ascii="Arial" w:hAnsi="Arial" w:cs="Arial"/>
        </w:rPr>
        <w:t>la Ley 38/2003, de 17 de noviembre General de Subvenciones y en el Real Decreto 887/2006, de 21 de julio, por el que se aprueba el Reglamento de la Ley 38/200, de 17 de noviembre General de Subvenciones.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 - Causas de resolución.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</w:t>
      </w:r>
      <w:r>
        <w:rPr>
          <w:rFonts w:ascii="Arial" w:hAnsi="Arial" w:cs="Arial"/>
        </w:rPr>
        <w:t>o podrá quedar resuelto por las siguientes causas: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de justificar en el plazo establecido.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</w:t>
      </w:r>
      <w:r>
        <w:rPr>
          <w:rFonts w:ascii="Arial" w:hAnsi="Arial" w:cs="Arial"/>
        </w:rPr>
        <w:t xml:space="preserve"> escrito de la Comarca del Jiloca.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 xml:space="preserve">Falta de notificación de la obtención de otras subvenciones o ayudas para la </w:t>
      </w:r>
      <w:r>
        <w:rPr>
          <w:rFonts w:ascii="Arial" w:hAnsi="Arial" w:cs="Arial"/>
        </w:rPr>
        <w:lastRenderedPageBreak/>
        <w:t>misma finalidad.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48078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</w:t>
      </w:r>
      <w:r>
        <w:rPr>
          <w:rFonts w:ascii="Arial" w:hAnsi="Arial" w:cs="Arial"/>
        </w:rPr>
        <w:t>ntación aportada.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 percibidas indebidamente o por exceso y el abono de los correspondientes intereses de demora. En este caso, mediante Resolución de la Presid</w:t>
      </w:r>
      <w:r>
        <w:rPr>
          <w:rFonts w:ascii="Arial" w:hAnsi="Arial" w:cs="Arial"/>
        </w:rPr>
        <w:t>encia, previa audiencia del Ayuntamiento, se establecerá la rescisión del Convenio fijando la cuantía del reintegro a efectuar.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 - Naturaleza jurídica.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</w:t>
      </w:r>
      <w:r>
        <w:rPr>
          <w:rFonts w:ascii="Arial" w:hAnsi="Arial" w:cs="Arial"/>
        </w:rPr>
        <w:t xml:space="preserve"> de los problemas de interpretación y cumplimiento que puedan surgir en la ejecución del mismo, corresponderá a la jurisdicción contencioso-administrativa.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 - Vigencia.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2022.</w:t>
      </w:r>
    </w:p>
    <w:p w:rsidR="00000000" w:rsidRDefault="0048078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 - Protección de datos.</w:t>
      </w: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</w:t>
      </w:r>
      <w:r>
        <w:rPr>
          <w:rFonts w:ascii="Arial" w:hAnsi="Arial" w:cs="Arial"/>
          <w:lang w:eastAsia="es-ES"/>
        </w:rPr>
        <w:t>nvenio siga vigente y mientras nos obliguen las leyes</w:t>
      </w:r>
      <w:r>
        <w:rPr>
          <w:rFonts w:ascii="Arial" w:hAnsi="Arial" w:cs="Arial"/>
        </w:rPr>
        <w:t xml:space="preserve">. Las personas firmantes tienen derecho a solicitar a cada una de las entidades responsables del tratamiento el acceso a sus datos personales, así como su rectificación o supresión, en las direcciones a </w:t>
      </w:r>
      <w:r>
        <w:rPr>
          <w:rFonts w:ascii="Arial" w:hAnsi="Arial" w:cs="Arial"/>
        </w:rPr>
        <w:t>efectos de notificaciones indicadas en el encabezamiento del presente Convenio. Asimismo, tienen derecho a presentar una reclamación a la autoridad de control competente en el supuesto de que entiendan que su derecho a la protección de datos ha sido vulner</w:t>
      </w:r>
      <w:r>
        <w:rPr>
          <w:rFonts w:ascii="Arial" w:hAnsi="Arial" w:cs="Arial"/>
        </w:rPr>
        <w:t>ado.</w:t>
      </w:r>
    </w:p>
    <w:p w:rsidR="00000000" w:rsidRDefault="00480780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480780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jc w:val="both"/>
        <w:rPr>
          <w:rFonts w:ascii="Arial" w:hAnsi="Arial" w:cs="Arial"/>
        </w:rPr>
      </w:pPr>
    </w:p>
    <w:p w:rsidR="00000000" w:rsidRDefault="00480780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480780">
      <w:pPr>
        <w:pStyle w:val="Textoindependiente"/>
        <w:jc w:val="both"/>
        <w:rPr>
          <w:rFonts w:ascii="Arial" w:hAnsi="Arial" w:cs="Arial"/>
          <w:b/>
          <w:bCs/>
        </w:rPr>
      </w:pPr>
    </w:p>
    <w:p w:rsidR="00480780" w:rsidRDefault="00480780">
      <w:pPr>
        <w:pStyle w:val="Textoindependiente"/>
        <w:jc w:val="both"/>
      </w:pPr>
    </w:p>
    <w:sectPr w:rsidR="0048078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780" w:rsidRDefault="00480780">
      <w:r>
        <w:separator/>
      </w:r>
    </w:p>
  </w:endnote>
  <w:endnote w:type="continuationSeparator" w:id="0">
    <w:p w:rsidR="00480780" w:rsidRDefault="0048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8078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480780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8078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780" w:rsidRDefault="00480780">
      <w:r>
        <w:separator/>
      </w:r>
    </w:p>
  </w:footnote>
  <w:footnote w:type="continuationSeparator" w:id="0">
    <w:p w:rsidR="00480780" w:rsidRDefault="0048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43EF2">
    <w:pPr>
      <w:pStyle w:val="Encabezado"/>
    </w:pPr>
    <w:r>
      <w:rPr>
        <w:noProof/>
        <w:lang w:eastAsia="es-ES"/>
      </w:rPr>
      <w:drawing>
        <wp:inline distT="0" distB="0" distL="0" distR="0">
          <wp:extent cx="17430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80780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8078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F2"/>
    <w:rsid w:val="00480780"/>
    <w:rsid w:val="0074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1E6752C-7D7B-4E73-947A-15155731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1790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2023-02-24T13:48:00Z</dcterms:created>
  <dcterms:modified xsi:type="dcterms:W3CDTF">2023-02-24T13:48:00Z</dcterms:modified>
</cp:coreProperties>
</file>