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C51" w:rsidRDefault="00101C51" w:rsidP="00D36035">
      <w:pPr>
        <w:pStyle w:val="Sinespaciado"/>
        <w:spacing w:line="276" w:lineRule="auto"/>
        <w:jc w:val="both"/>
        <w:rPr>
          <w:rFonts w:ascii="Arial" w:hAnsi="Arial" w:cs="Arial"/>
          <w:sz w:val="18"/>
          <w:szCs w:val="18"/>
        </w:rPr>
      </w:pPr>
      <w:bookmarkStart w:id="0" w:name="_GoBack"/>
      <w:bookmarkEnd w:id="0"/>
    </w:p>
    <w:p w:rsidR="00101C51" w:rsidRDefault="00101C51" w:rsidP="00D36035">
      <w:pPr>
        <w:pStyle w:val="Sinespaciado"/>
        <w:spacing w:line="276" w:lineRule="auto"/>
        <w:jc w:val="both"/>
        <w:rPr>
          <w:rFonts w:ascii="Arial" w:hAnsi="Arial" w:cs="Arial"/>
          <w:sz w:val="18"/>
          <w:szCs w:val="18"/>
        </w:rPr>
      </w:pPr>
    </w:p>
    <w:p w:rsidR="00897AE9" w:rsidRPr="009C1F70" w:rsidRDefault="0050648E" w:rsidP="00D36035">
      <w:pPr>
        <w:pStyle w:val="Sinespaciado"/>
        <w:spacing w:line="276" w:lineRule="auto"/>
        <w:jc w:val="both"/>
        <w:rPr>
          <w:rFonts w:ascii="Arial" w:hAnsi="Arial" w:cs="Arial"/>
          <w:sz w:val="18"/>
          <w:szCs w:val="18"/>
        </w:rPr>
      </w:pPr>
      <w:r w:rsidRPr="009C1F70">
        <w:rPr>
          <w:rFonts w:ascii="Arial" w:hAnsi="Arial" w:cs="Arial"/>
          <w:sz w:val="18"/>
          <w:szCs w:val="18"/>
        </w:rPr>
        <w:t>Servicio de Desarrollo Local</w:t>
      </w:r>
    </w:p>
    <w:p w:rsidR="00CA19B2" w:rsidRPr="009C1F70" w:rsidRDefault="00D36035" w:rsidP="00D36035">
      <w:pPr>
        <w:pStyle w:val="Sinespaciado"/>
        <w:spacing w:line="276" w:lineRule="auto"/>
        <w:jc w:val="both"/>
        <w:rPr>
          <w:rFonts w:ascii="Arial" w:hAnsi="Arial" w:cs="Arial"/>
          <w:sz w:val="18"/>
          <w:szCs w:val="18"/>
        </w:rPr>
      </w:pPr>
      <w:r w:rsidRPr="009C1F70">
        <w:rPr>
          <w:rFonts w:ascii="Arial" w:hAnsi="Arial" w:cs="Arial"/>
          <w:sz w:val="18"/>
          <w:szCs w:val="18"/>
        </w:rPr>
        <w:t>Sección jurídico-administrativa</w:t>
      </w:r>
    </w:p>
    <w:p w:rsidR="00CA19B2" w:rsidRPr="009C1F70" w:rsidRDefault="0063055B" w:rsidP="00D36035">
      <w:pPr>
        <w:pStyle w:val="Sinespaciado"/>
        <w:spacing w:line="276" w:lineRule="auto"/>
        <w:jc w:val="both"/>
        <w:rPr>
          <w:rFonts w:ascii="Arial" w:hAnsi="Arial" w:cs="Arial"/>
          <w:sz w:val="18"/>
          <w:szCs w:val="18"/>
        </w:rPr>
      </w:pPr>
      <w:r w:rsidRPr="009C1F70">
        <w:rPr>
          <w:rFonts w:ascii="Arial" w:hAnsi="Arial" w:cs="Arial"/>
          <w:sz w:val="18"/>
          <w:szCs w:val="18"/>
        </w:rPr>
        <w:t>SUB.BCO 2023000004</w:t>
      </w:r>
    </w:p>
    <w:p w:rsidR="003E11A3" w:rsidRPr="009C1F70" w:rsidRDefault="003E11A3"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pStyle w:val="Sinespaciado"/>
        <w:spacing w:line="276" w:lineRule="auto"/>
        <w:jc w:val="center"/>
        <w:rPr>
          <w:rFonts w:ascii="Arial" w:hAnsi="Arial" w:cs="Arial"/>
          <w:b/>
          <w:sz w:val="24"/>
          <w:szCs w:val="24"/>
        </w:rPr>
      </w:pPr>
      <w:r w:rsidRPr="009C1F70">
        <w:rPr>
          <w:rFonts w:ascii="Arial" w:hAnsi="Arial" w:cs="Arial"/>
          <w:b/>
          <w:sz w:val="24"/>
          <w:szCs w:val="24"/>
        </w:rPr>
        <w:t>CONVOCATORIA</w:t>
      </w:r>
    </w:p>
    <w:p w:rsidR="009C1F70" w:rsidRPr="009C1F70" w:rsidRDefault="009C1F70" w:rsidP="00D36035">
      <w:pPr>
        <w:pStyle w:val="Sinespaciado"/>
        <w:spacing w:line="276" w:lineRule="auto"/>
        <w:jc w:val="both"/>
        <w:rPr>
          <w:rFonts w:ascii="Arial" w:eastAsia="Times New Roman" w:hAnsi="Arial" w:cs="Arial"/>
          <w:color w:val="800000"/>
          <w:lang w:eastAsia="ca-ES"/>
        </w:rPr>
      </w:pPr>
    </w:p>
    <w:p w:rsidR="009C1F70" w:rsidRDefault="009C1F70" w:rsidP="00D36035">
      <w:pPr>
        <w:autoSpaceDE w:val="0"/>
        <w:autoSpaceDN w:val="0"/>
        <w:adjustRightInd w:val="0"/>
        <w:spacing w:after="0"/>
        <w:jc w:val="both"/>
        <w:rPr>
          <w:rFonts w:ascii="Arial" w:hAnsi="Arial" w:cs="Arial"/>
          <w:lang w:eastAsia="ca-ES"/>
        </w:rPr>
      </w:pPr>
      <w:r w:rsidRPr="009C1F70">
        <w:rPr>
          <w:rFonts w:ascii="Arial" w:hAnsi="Arial" w:cs="Arial"/>
          <w:lang w:eastAsia="ca-ES"/>
        </w:rPr>
        <w:t xml:space="preserve">En fecha 22 de febrero de 2023, </w:t>
      </w:r>
      <w:r w:rsidR="00D36035">
        <w:rPr>
          <w:rFonts w:ascii="ArialMT" w:eastAsiaTheme="minorHAnsi" w:hAnsi="ArialMT" w:cs="ArialMT"/>
        </w:rPr>
        <w:t xml:space="preserve">la concejala delegada de Industria, Comercio y Actividades ha </w:t>
      </w:r>
      <w:r w:rsidR="00D36035">
        <w:rPr>
          <w:rFonts w:ascii="Arial" w:hAnsi="Arial" w:cs="Arial"/>
          <w:lang w:eastAsia="ca-ES"/>
        </w:rPr>
        <w:t xml:space="preserve">dictado Resolución por la que se </w:t>
      </w:r>
      <w:r w:rsidRPr="009C1F70">
        <w:rPr>
          <w:rFonts w:ascii="Arial" w:hAnsi="Arial" w:cs="Arial"/>
          <w:lang w:eastAsia="ca-ES"/>
        </w:rPr>
        <w:t xml:space="preserve">convoca concurso público </w:t>
      </w:r>
      <w:r w:rsidR="00D36035">
        <w:rPr>
          <w:rFonts w:ascii="Arial" w:hAnsi="Arial" w:cs="Arial"/>
        </w:rPr>
        <w:t xml:space="preserve">para el otorgamiento de ayudas a las asociaciones de comerciantes de Manresa por actividades realizadas durante el año 2023 </w:t>
      </w:r>
      <w:r w:rsidR="00573C6A">
        <w:rPr>
          <w:rFonts w:ascii="Arial" w:hAnsi="Arial" w:cs="Arial"/>
          <w:lang w:eastAsia="ca-ES"/>
        </w:rPr>
        <w:t>.</w:t>
      </w:r>
    </w:p>
    <w:p w:rsidR="00D36035" w:rsidRPr="009C1F70" w:rsidRDefault="00D36035" w:rsidP="00D36035">
      <w:pPr>
        <w:autoSpaceDE w:val="0"/>
        <w:autoSpaceDN w:val="0"/>
        <w:adjustRightInd w:val="0"/>
        <w:spacing w:after="0"/>
        <w:jc w:val="both"/>
        <w:rPr>
          <w:rFonts w:ascii="Arial" w:hAnsi="Arial" w:cs="Arial"/>
          <w:lang w:eastAsia="ca-ES"/>
        </w:rPr>
      </w:pPr>
    </w:p>
    <w:p w:rsidR="009C1F70" w:rsidRPr="008F7B98" w:rsidRDefault="009C1F70" w:rsidP="00D36035">
      <w:pPr>
        <w:spacing w:after="0"/>
        <w:jc w:val="both"/>
        <w:rPr>
          <w:rFonts w:ascii="Arial" w:eastAsia="Times New Roman" w:hAnsi="Arial" w:cs="Arial"/>
          <w:lang w:eastAsia="ca-ES"/>
        </w:rPr>
      </w:pPr>
      <w:r w:rsidRPr="009C1F70">
        <w:rPr>
          <w:rFonts w:ascii="Arial" w:eastAsia="Times New Roman" w:hAnsi="Arial" w:cs="Arial"/>
          <w:lang w:eastAsia="ca-ES"/>
        </w:rPr>
        <w:t>En cumplimiento de esta Resolución</w:t>
      </w:r>
      <w:r w:rsidR="008F7B98" w:rsidRPr="008F7B98">
        <w:rPr>
          <w:rFonts w:ascii="Arial" w:eastAsia="Times New Roman" w:hAnsi="Arial" w:cs="Arial"/>
          <w:bCs/>
          <w:noProof/>
          <w:szCs w:val="24"/>
          <w:lang w:eastAsia="ca-ES"/>
        </w:rPr>
        <w:t xml:space="preserve"> </w:t>
      </w:r>
      <w:r w:rsidRPr="009C1F70">
        <w:rPr>
          <w:rFonts w:ascii="Arial" w:eastAsia="Times New Roman" w:hAnsi="Arial" w:cs="Arial"/>
          <w:lang w:eastAsia="ca-ES"/>
        </w:rPr>
        <w:t xml:space="preserve">se convoca concurso público </w:t>
      </w:r>
      <w:r w:rsidRPr="009C1F70">
        <w:rPr>
          <w:rFonts w:ascii="Arial" w:eastAsia="Times New Roman" w:hAnsi="Arial" w:cs="Arial"/>
          <w:bCs/>
          <w:lang w:eastAsia="ca-ES"/>
        </w:rPr>
        <w:t xml:space="preserve">para </w:t>
      </w:r>
      <w:r w:rsidRPr="009C1F70">
        <w:rPr>
          <w:rFonts w:ascii="Arial" w:hAnsi="Arial" w:cs="Arial"/>
          <w:lang w:eastAsia="ca-ES"/>
        </w:rPr>
        <w:t>el otorgamiento de ayudas a las Asociaciones de Comerciantes de Manresa por actividades realizadas durante el año 2023, de acuerdo con los siguientes términos:</w:t>
      </w:r>
    </w:p>
    <w:p w:rsidR="00D36035" w:rsidRPr="009C1F70" w:rsidRDefault="00D36035" w:rsidP="00D36035">
      <w:pPr>
        <w:suppressAutoHyphens/>
        <w:spacing w:after="0"/>
        <w:contextualSpacing/>
        <w:jc w:val="both"/>
        <w:rPr>
          <w:rFonts w:ascii="Arial" w:hAnsi="Arial" w:cs="Arial"/>
        </w:rPr>
      </w:pPr>
    </w:p>
    <w:p w:rsidR="003E11A3" w:rsidRPr="00721109" w:rsidRDefault="003E11A3" w:rsidP="00D36035">
      <w:pPr>
        <w:suppressAutoHyphens/>
        <w:spacing w:after="0"/>
        <w:contextualSpacing/>
        <w:jc w:val="both"/>
        <w:rPr>
          <w:rFonts w:ascii="Arial" w:hAnsi="Arial" w:cs="Arial"/>
          <w:b/>
        </w:rPr>
      </w:pPr>
      <w:r w:rsidRPr="00721109">
        <w:rPr>
          <w:rFonts w:ascii="Arial" w:hAnsi="Arial" w:cs="Arial"/>
          <w:b/>
        </w:rPr>
        <w:t>Objeto de la convocatoria</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pacing w:line="240" w:lineRule="auto"/>
        <w:jc w:val="both"/>
        <w:rPr>
          <w:rFonts w:ascii="Arial" w:eastAsia="Times New Roman" w:hAnsi="Arial" w:cs="Arial"/>
          <w:lang w:eastAsia="es-ES"/>
        </w:rPr>
      </w:pPr>
      <w:r w:rsidRPr="00721109">
        <w:rPr>
          <w:rFonts w:ascii="Arial" w:eastAsia="Times New Roman" w:hAnsi="Arial" w:cs="Arial"/>
          <w:lang w:eastAsia="es-ES"/>
        </w:rPr>
        <w:t>El objeto de la convocatoria de subvenciones es apoyar las actuaciones realizadas por las asociaciones de comerciantes de Manresa y contribuir a la promoción del comercio urbano y de proximidad así como fomentar la cooperación entre las asociaciones que comparten un ámbito territorial con el fin de impulsar actividades colectivas.</w:t>
      </w:r>
    </w:p>
    <w:p w:rsidR="00D36035" w:rsidRPr="00721109" w:rsidRDefault="00D36035"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Beneficiarios</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Línea 1. Asociaciones de comerciantes con un ámbito territorial parcial</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Las personas beneficiarias son las asociaciones de comerciantes, legalmente constituidas, domiciliadas en Manresa e inscritas en el Registro Municipal de entidades y que se encuentran en la trama urbana consolidada delimitada en el anexo núm. 1 de las bases reguladoras, documento que también se puede encontrar en la siguiente dirección:</w:t>
      </w:r>
    </w:p>
    <w:p w:rsidR="00721109" w:rsidRPr="00721109" w:rsidRDefault="00721109" w:rsidP="00721109">
      <w:pPr>
        <w:spacing w:after="0" w:line="240" w:lineRule="auto"/>
        <w:contextualSpacing/>
        <w:jc w:val="both"/>
        <w:rPr>
          <w:rFonts w:ascii="Arial" w:hAnsi="Arial" w:cs="Arial"/>
        </w:rPr>
      </w:pPr>
    </w:p>
    <w:p w:rsidR="00721109" w:rsidRPr="00721109" w:rsidRDefault="008D0C79" w:rsidP="00721109">
      <w:pPr>
        <w:spacing w:after="0" w:line="240" w:lineRule="auto"/>
        <w:contextualSpacing/>
        <w:jc w:val="both"/>
        <w:rPr>
          <w:rFonts w:ascii="Arial" w:hAnsi="Arial" w:cs="Arial"/>
        </w:rPr>
      </w:pPr>
      <w:hyperlink r:id="rId8" w:history="1">
        <w:r w:rsidR="00721109" w:rsidRPr="00721109">
          <w:rPr>
            <w:rFonts w:ascii="Arial" w:hAnsi="Arial" w:cs="Arial"/>
            <w:color w:val="0000FF"/>
            <w:u w:val="single"/>
          </w:rPr>
          <w:t xml:space="preserve">https://dtes.gencat.cat/rpucportal/AppJava/cercaExpedient.do?reqCode=ver&amp;codintExp=253117&amp;fromPage=load </w:t>
        </w:r>
      </w:hyperlink>
      <w:r w:rsidR="00721109" w:rsidRPr="00721109">
        <w:rPr>
          <w:rFonts w:ascii="Arial" w:hAnsi="Arial" w:cs="Arial"/>
        </w:rPr>
        <w:t>)</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Línea 2. Asociaciones de comerciantes profesionalizadas y ámbito territorial de toda la ciudad.</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Los beneficiarios son las asociaciones de comerciantes, legalmente constituidas, domiciliadas en Manresa e inscritas en el Registro Municipal de entidades y que disponen de una gerencia profesionalizada y tienen un ámbito territorial de toda la ciudad.</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Se considerará que disponen de una gerencia profesionalizada cuando:</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t xml:space="preserve">Tengan contratado en régimen laboral o en régimen mercantil, una persona que realiza las labores de coordinación, dinamización y difusión de las </w:t>
      </w:r>
      <w:r w:rsidRPr="00721109">
        <w:rPr>
          <w:rFonts w:ascii="Arial" w:hAnsi="Arial" w:cs="Arial"/>
        </w:rPr>
        <w:lastRenderedPageBreak/>
        <w:t>actividades realizadas por la Asociación. En caso de contratación en régimen laboral, esta persona tendrá que tener la categoría de personal técnico.</w:t>
      </w: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t>Su jornada deberá ser como mínimo de la mitad de la jornada ordinaria prevista en el convenio colectivo aplicable o bien, si se trata de un contrato mercantil de prestación de servicios, deberá comprender las tareas de coordinación, dinamización y difusión de las actividades a realizar durante todo el período elegible</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Se considerará que tiene un ámbito territorial de ciudad cuando su ámbito de actuación sea destinado a toda la ciudad o represente los intereses de más de 3 calles en al menos 3 barrios diferentes de Manresa oa un mínimo de 100 establecimientos.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En cualquier caso, el ámbito territorial de las asociaciones deberá encontrarse en la trama urbana consolidada delimitada en el anexo núm. 1 de las bases reguladoras.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Quedan excluidas de la condición de personas beneficiarias, con independencia de la línea a la que puedan optar, las siguientes entidades: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Asociaciones de comerciantes territoriales cuyo ámbito se encuentre fuera de la trama urbana consolidada delimitada en el anexo 1 de las bases reguladoras.</w:t>
      </w: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Asociaciones representativas de concentraciones comerciales, equiparadas, a efectos de la ordenación de los establecimientos comerciales, en la trama urbana consolidada cuyo ámbito no se encuentre dentro de la trama urbana consolidada delimitada en el anexo núm. 1 de las bases reguladoras</w:t>
      </w:r>
    </w:p>
    <w:p w:rsidR="00721109" w:rsidRPr="00721109" w:rsidRDefault="00721109" w:rsidP="00721109">
      <w:pPr>
        <w:pStyle w:val="Textoindependiente"/>
        <w:numPr>
          <w:ilvl w:val="0"/>
          <w:numId w:val="5"/>
        </w:numPr>
        <w:contextualSpacing/>
        <w:rPr>
          <w:rFonts w:ascii="Arial" w:hAnsi="Arial" w:cs="Arial"/>
          <w:b w:val="0"/>
          <w:sz w:val="22"/>
          <w:szCs w:val="22"/>
        </w:rPr>
      </w:pPr>
      <w:r w:rsidRPr="00721109">
        <w:rPr>
          <w:rFonts w:ascii="Arial" w:hAnsi="Arial" w:cs="Arial"/>
          <w:b w:val="0"/>
          <w:sz w:val="22"/>
          <w:szCs w:val="22"/>
        </w:rPr>
        <w:t>Asociaciones de paradistas de los mercados municipales, de los mercados de venta no sedentaria, gremios o cualquier otra asociación sectorial.</w:t>
      </w:r>
    </w:p>
    <w:p w:rsidR="003E11A3" w:rsidRDefault="003E11A3" w:rsidP="00D36035">
      <w:pPr>
        <w:spacing w:after="0"/>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Conceptos subvencionables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eastAsia="Times New Roman" w:hAnsi="Arial" w:cs="Arial"/>
          <w:bCs/>
          <w:szCs w:val="20"/>
          <w:lang w:eastAsia="es-ES"/>
        </w:rPr>
      </w:pPr>
      <w:r w:rsidRPr="00721109">
        <w:rPr>
          <w:rFonts w:ascii="Arial" w:eastAsia="Times New Roman" w:hAnsi="Arial" w:cs="Arial"/>
          <w:bCs/>
          <w:szCs w:val="20"/>
          <w:lang w:eastAsia="es-ES"/>
        </w:rPr>
        <w:t>Se pueden pedir ayudas por los siguientes tipos de actuaciones</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Servicios a clientes (reparto a domicilio, sistemas de fidelización, etc.) y servicios a los establecimientos asociados (formación, asesoramiento, bolsa de trabajo, etc.). Se excluyen los tiques de aparcamiento, los gastos salariales, las comidas o dietas, y los regalos de sorteos.</w:t>
      </w:r>
    </w:p>
    <w:p w:rsidR="00721109" w:rsidRPr="00721109" w:rsidRDefault="00721109" w:rsidP="00721109">
      <w:pPr>
        <w:spacing w:after="0" w:line="240" w:lineRule="auto"/>
        <w:ind w:left="-76"/>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Actuaciones orientadas a la captación de nuevos establecimientos para mejorar el mix comercial de la zona, la ocupación de locales vacíos y evitar la ruptura del continuo comercial.</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Acciones de comunicación y promoción de la oferta comercial y los servicios que presta la entidad.</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Ferias, fiestas y actividades de animación de la calle.</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Gastos de instalación del alumbrado de Navidad y del consumo eléctrico que éste genere.</w:t>
      </w:r>
    </w:p>
    <w:p w:rsidR="00721109" w:rsidRPr="00721109" w:rsidRDefault="00721109" w:rsidP="00721109">
      <w:pPr>
        <w:spacing w:after="0" w:line="240" w:lineRule="auto"/>
        <w:ind w:left="348"/>
        <w:rPr>
          <w:rFonts w:ascii="Arial" w:eastAsia="Times New Roman" w:hAnsi="Arial" w:cs="Arial"/>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lastRenderedPageBreak/>
        <w:t>Gastos en concepto de contratación, por parte de la asociación de comerciantes, del personal encargado de la gestión de las acciones de dinamización comercial y/o comunicación.</w:t>
      </w:r>
    </w:p>
    <w:p w:rsidR="00721109" w:rsidRPr="00721109" w:rsidRDefault="00721109" w:rsidP="00721109">
      <w:pPr>
        <w:spacing w:after="0" w:line="240" w:lineRule="auto"/>
        <w:ind w:left="348"/>
        <w:rPr>
          <w:rFonts w:ascii="Arial" w:eastAsia="Times New Roman" w:hAnsi="Arial" w:cs="Arial"/>
          <w:b/>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Acciones de sensibilización y difusión del comercio justo, el desarrollo sostenible y la igualdad social, en la línea de las prioridades de la política municipal recogidas en el Plan de Actuación Municipal (PAM) de Manresa 2020-2023.</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Asimismo y en cuanto a la línea 2, también será subvencionable el gasto derivado de la contratación (en régimen laboral o mercantil) de una persona que realice las tareas de coordinación, dinamización y difusión de las actividades realizadas por la Asociación . En caso de estar contratado en régimen laboral, deberá tener la categoría de personal técnico.</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Serán considerados gastos no subvencionables: el desplazamiento, manutención y dietas, gastos financieros y adquisición de materiales que no estén estrictamente relacionados con el proyecto así como el IVA cuando éste sea repercutible.</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Las subvenciones concedidas se tendrán que destinar a financiar actuaciones y gastos realizados entre el 1 de enero y el 31 de diciembre de 2023.</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Criterios de valoración de las solicitudes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Línea 1. Subvenciones a asociaciones de comerciantes con un ámbito territorial parcial</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Puntuación máxima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DINAMIZACIÓN Y PROMOCIÓN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(máximo 70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Plan de actuación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Calidad técnica de la documentación presentada en términos de rigor, claridad expositiva y planificación</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Interés público de las actividades por las que se solicita la subvención, en el sentido de tener notoriedad, originalidad, capacidad de atracción de clientes y adecuación a las políticas municipales de comercio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Que el proyecto tenga capacidad de mejorar la imagen comercial del conjunto de la ciudad, más allá de una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Actividades que contemplen medidas de prevención de residuos o materiales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Acciones de sensibilización y difusión del comercio justo, el desarrollo sostenible y la igualdad social, en la línea de las prioridades de la política municipal recogidas en el Plan de Actuación Municipal (PAM) de Manresa 2020-</w:t>
            </w:r>
            <w:r w:rsidRPr="00721109">
              <w:rPr>
                <w:rFonts w:ascii="Arial" w:eastAsia="Times New Roman" w:hAnsi="Arial" w:cs="Arial"/>
                <w:lang w:eastAsia="es-ES"/>
              </w:rPr>
              <w:lastRenderedPageBreak/>
              <w:t>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Acciones de captación de nuevos establecimientos para mejorar el mix comercial, la ocupación de locales vacíos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4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Ferias, fiestas y actividades de animación en 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1.2 Número de actividades de dinamización y promoción comercial desarrollar durante el año</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Inferior a 5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Prestación de servicios a los asociados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Formación y asesoramiento, bolsa de trabajo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Digitalización y formento. Implantación, presencia de los asociados en redes telemáticas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ALUMBRADO Y ORNAMENTACIÓN DE NAVIDAD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Máximo 30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Tramos de la calle a adornar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Una sola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una calle o una sola calle de más de 150 metros lineales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2.2 Descripción del alumbrado y calidad led de las luces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2.3 Instalación de otros elementos ornamentales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puntos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Línea 2. Asociaciones profesionalizadas</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Puntuación máxima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GRADO DE PROFESIONALIZACIÓN DE LA ENTIDAD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(máximo 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1.1 Número de asociados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Menos de 20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20 y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Prestación de servicios a los asociados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Formación y asesoramiento, bolsa de trabajo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Digitalización y fomento implantación-presencia de los asociados a redes telemáticas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DINAMIZACIÓN Y PROMOCIÓN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(máximo 50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Plan de actuación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Calidad técnica de la documentación presentada en términos de rigor, claridad expositiva y planificación</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Interés público de las actividades por las que se solicita la subvención, en el sentido de tener notoriedad, originalidad, capacidad de atracción de clientes y adecuación a las políticas municipales de comercio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Que el proyecto tenga una dimensión de ciudad en el sentido de que tenga un interés general o </w:t>
            </w:r>
            <w:r w:rsidRPr="00721109">
              <w:rPr>
                <w:rFonts w:ascii="Arial" w:eastAsia="Times New Roman" w:hAnsi="Arial" w:cs="Arial"/>
                <w:lang w:eastAsia="es-ES"/>
              </w:rPr>
              <w:lastRenderedPageBreak/>
              <w:t>capacidad de mejorar la imagen comercial del conjunto de la ciudad, más allá de una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Actividades que contemplen medidas de prevención de residuos o materiales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Acciones de sensibilización y difusión del comercio justo, el desarrollo sostenible y la igualdad social, en la línea de las prioridades de la política municipal recogidas en el Plan de Actuación Municipal (PAM) de Manresa 2020-2023.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Acciones de captación de nuevos establecimientos para mejorar el mix comercial, la ocupación de locales vacíos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2.2 Fiestas y actividades de animación en 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1.2 Número de actividades de dinamización y promoción comercial desarrollar durante el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Inferior a 5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0"/>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ALUMBRADO Y ORNAMENTACIÓN DE NAVIDAD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Máximo 30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Calles a adornar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Hasta 3 calles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3 calles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3.2 Descripción del alumbrado y calidad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3.3 Instalación de otros elementos ornamentales (diferentes de la iluminación)</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puntos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Los solicitantes tendrán que obtener una puntuación mínima de:</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30 puntos en la línea 1</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60 puntos en la línea 2</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caso de no alcanzar esta puntuación se considerarán desestimadas por no alcanzar el mínimo de puntuación exigida.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Los proyectos se ordenarán por orden decreciente en función del resultado total obtenido en la aplicación de los criterios de valoración.</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jc w:val="both"/>
        <w:rPr>
          <w:rFonts w:ascii="Arial" w:eastAsia="Times New Roman" w:hAnsi="Arial" w:cs="Arial"/>
          <w:b/>
          <w:bCs/>
          <w:lang w:eastAsia="es-ES"/>
        </w:rPr>
      </w:pPr>
      <w:r w:rsidRPr="00721109">
        <w:rPr>
          <w:rFonts w:ascii="Arial" w:eastAsia="Times New Roman" w:hAnsi="Arial" w:cs="Arial"/>
          <w:b/>
          <w:bCs/>
          <w:lang w:eastAsia="es-ES"/>
        </w:rPr>
        <w:t>Comisión de valoración</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El encargado de la valoración de las solicitudes, en base a la aplicación de los criterios de valoración establecidos por cada una, será una comisión calificadora integrada por:</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Núria Masgrau Fontanet, concejala delegada de Industria, Comercio y Actividades, o concejal/a delegado/da que le sustituya, que actuará como presidenta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Xavier Cano Caballero, jefe de Servicio de Desarrollo Local</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Manel Martínez Montes, jefe de Sección de Industria, Comercio y Turismo</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Érica Martinez Rodríguez, técnica de grado medio de gestión especializada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Raquel Aranda Magnet, técnica de administración general o funcionario/a que la sustituya, que actuará como secretaria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Esta Comisión tendrá la facultad de rechazar y excluir del concurso las solicitudes que incumplan los requisitos y condiciones establecidas en estas bases.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Importe de la ayuda</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t>Línea 1.</w:t>
      </w: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El importe mínimo a percibir para cada una de las entidades será de 1.200,00 euros. Para poder percibir este importe se deberá obtener un mínimo de 30 puntos en los criterios de valoración establecidos en estas bases.</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caso de obtener mayor puntuación, la subvención se verá incrementada en función de la puntuación obtenida en los criterios de valoración y el crédito presupuestario disponible, asignándose a cada punto obtenido un importe determinado. Para la determinación del importe económico de cada punto obtenido a partir de los 30 puntos, se tendrá en cuenta la puntuación total obtenida por todas las entidades y el crédito presupuestario que resta por agotar la dotación presupuestaria destinada a esta línea.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cualquier caso, el importe de la subvención no podrá exceder del 75% del coste del proyecto de la actividad subvencionada. En ningún caso, el importe de la subvención otorgada puede ser de una cantidad que, aisladamente o en concurrencia con subvenciones de otras entidades, ayudas, ingresos o recursos, supere el coste de la actividad que debe desarrollar la persona beneficiaria.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t>Línea 2.</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la línea 2, las entidades tendrán que obtener un mínimo de 60 puntos. La determinación del importe a percibir se realizará en función de la puntuación obtenida en los criterios de valoración y el crédito presupuestario disponible, asignándose a cada punto obtenido un importe determinado. Para la determinación del importe económico de cada punto obtenido se tendrá en cuenta la puntuación total obtenida por todas las entidades y el crédito presupuestario existente hasta agotar la dotación presupuestaria destinada a esta línea.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cualquier caso, el importe de la subvención no podrá exceder del 50% del coste del proyecto de la actividad subvencionada. En ningún caso, el importe de la subvención otorgada puede ser de una cantidad que, aisladamente o en concurrencia con subvenciones de otras entidades, ayudas, ingresos o recursos, supere el coste de la actividad que debe desarrollar la persona beneficiaria.</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Bases reguladoras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lang w:eastAsia="ca-ES"/>
        </w:rPr>
      </w:pPr>
      <w:r w:rsidRPr="00721109">
        <w:rPr>
          <w:rFonts w:ascii="Arial" w:hAnsi="Arial" w:cs="Arial"/>
          <w:lang w:eastAsia="ca-ES"/>
        </w:rPr>
        <w:t xml:space="preserve">Las Bases específicas reguladoras de esta convocatoria son las aprobadas, en sesión Pleno del Ayuntamiento celebrado el 17 de febrero de 2022 y publicadas en el Boletín oficial de la Provincia de Barcelona de 4 de marzo de 2022 y pueden consultarse en la </w:t>
      </w:r>
      <w:r w:rsidRPr="00721109">
        <w:rPr>
          <w:rFonts w:ascii="Arial" w:hAnsi="Arial" w:cs="Arial"/>
        </w:rPr>
        <w:t>web municipales http://www.manresa.cat</w:t>
      </w:r>
    </w:p>
    <w:p w:rsidR="00721109" w:rsidRPr="00721109" w:rsidRDefault="00721109" w:rsidP="00721109">
      <w:pPr>
        <w:spacing w:after="0" w:line="240" w:lineRule="auto"/>
        <w:contextualSpacing/>
        <w:jc w:val="both"/>
        <w:rPr>
          <w:rFonts w:ascii="Arial" w:hAnsi="Arial" w:cs="Arial"/>
          <w:lang w:eastAsia="ca-ES"/>
        </w:rPr>
      </w:pPr>
    </w:p>
    <w:p w:rsidR="00721109" w:rsidRPr="00721109" w:rsidRDefault="00721109" w:rsidP="00721109">
      <w:pPr>
        <w:shd w:val="clear" w:color="auto" w:fill="FFFFFF"/>
        <w:spacing w:after="0" w:line="240" w:lineRule="auto"/>
        <w:contextualSpacing/>
        <w:jc w:val="both"/>
        <w:rPr>
          <w:rFonts w:ascii="Arial" w:hAnsi="Arial" w:cs="Arial"/>
          <w:lang w:eastAsia="ca-ES"/>
        </w:rPr>
      </w:pPr>
      <w:r w:rsidRPr="00721109">
        <w:rPr>
          <w:rFonts w:ascii="Arial" w:hAnsi="Arial" w:cs="Arial"/>
          <w:lang w:eastAsia="ca-ES"/>
        </w:rPr>
        <w:lastRenderedPageBreak/>
        <w:t xml:space="preserve">Asimismo, las bases reguladoras generales del procedimiento de concesión de subvenciones fueron aprobadas mediante acuerdo plenario de 20 de septiembre de 2004 por el que se aprueba la Ordenanza General de subvenciones del Ayuntamiento de Manresa (BOPB 13.01.2005) así como también mediante las Bases de ejecución del Presupuesto de 2022, aprobadas por acuerdo plenario de 2 de diciembre de 2022, documentos que se pueden consultar en la página web municipal </w:t>
      </w:r>
      <w:hyperlink r:id="rId9" w:history="1">
        <w:r w:rsidRPr="00721109">
          <w:rPr>
            <w:rFonts w:ascii="Arial" w:hAnsi="Arial" w:cs="Arial"/>
            <w:u w:val="single"/>
            <w:lang w:eastAsia="ca-ES"/>
          </w:rPr>
          <w:t xml:space="preserve">http://www.manresa.cat/ </w:t>
        </w:r>
      </w:hyperlink>
      <w:r w:rsidRPr="00721109">
        <w:rPr>
          <w:rFonts w:ascii="Arial" w:hAnsi="Arial" w:cs="Arial"/>
          <w:lang w:eastAsia="ca-ES"/>
        </w:rPr>
        <w:t>.</w:t>
      </w:r>
    </w:p>
    <w:p w:rsidR="00721109" w:rsidRPr="00721109" w:rsidRDefault="00721109" w:rsidP="00721109">
      <w:pPr>
        <w:suppressAutoHyphens/>
        <w:spacing w:after="0" w:line="240" w:lineRule="auto"/>
        <w:contextualSpacing/>
        <w:jc w:val="both"/>
        <w:rPr>
          <w:rFonts w:ascii="Arial" w:hAnsi="Arial" w:cs="Arial"/>
        </w:rPr>
      </w:pPr>
    </w:p>
    <w:p w:rsidR="00721109" w:rsidRDefault="00721109" w:rsidP="00721109">
      <w:pPr>
        <w:suppressAutoHyphens/>
        <w:spacing w:after="0" w:line="240" w:lineRule="auto"/>
        <w:contextualSpacing/>
        <w:jc w:val="both"/>
        <w:rPr>
          <w:rFonts w:ascii="Arial" w:hAnsi="Arial" w:cs="Arial"/>
          <w:b/>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Crédito presupuestario</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Se otorgarán ayudas por un importe total conjunto de hasta 49.000,00 euros, distribuidas de la siguiente forma:</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Línea 1.</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Asociaciones de comerciantes con un ámbito territorial parcial ................23.000,00 euros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Línea 2.</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Asociaciones profesionalizadas y ámbito territorial de toda la ciudad .......26.000,00 euros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 hacer efectivos con cargo a la aplicación presupuestaria 23 4314 48900. El Ayuntamiento de Manresa concederá las subvenciones hasta que se agote la dotación presupuestaria.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Plazo</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El plazo de presentación de solicitudes se iniciará al día siguiente de la publicación del extracto de la convocatoria en el BOPB y finalizará el 17 de marzo de 2022 (ambos inclusive).</w:t>
      </w:r>
    </w:p>
    <w:p w:rsidR="00721109" w:rsidRPr="00721109" w:rsidRDefault="00721109" w:rsidP="00721109">
      <w:pPr>
        <w:spacing w:after="0" w:line="240" w:lineRule="auto"/>
        <w:contextualSpacing/>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color w:val="000000"/>
          <w:lang w:eastAsia="ca-ES"/>
        </w:rPr>
      </w:pPr>
      <w:r w:rsidRPr="00721109">
        <w:rPr>
          <w:rFonts w:ascii="Arial" w:eastAsia="Times New Roman" w:hAnsi="Arial" w:cs="Arial"/>
          <w:color w:val="000000"/>
          <w:lang w:eastAsia="ca-ES"/>
        </w:rPr>
        <w:t>La presentación de la solicitud implica la aceptación de las bases.</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De acuerdo con el artículo 14 de la Ley 39/2015, las entidades solicitantes tendrán que formalizar la solicitud por medios electrónicos a través de la sede electrónica del Ayuntamiento de Manresa.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Tramitación</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La tramitación se efectúa en régimen de concurrencia competitiva y las solicitudes, que deberán ajustarse a las condiciones de participación establecidas en las bases reguladoras, irán acompañadas de la siguiente documentación:</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Para todas las líneas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Plan de actuación donde conste:</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Definición y objetivo de la línea solicitada</w:t>
      </w: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Plan de trabajo donde cada una de las actividades debe indicar: descripción, objetivos, planificación, calendario. En este plan de trabajo se tendrán que incorporar también las actuaciones a realizar en el alumbrado y ornamentación de Navidad</w:t>
      </w:r>
    </w:p>
    <w:p w:rsidR="00721109" w:rsidRPr="00721109" w:rsidRDefault="00721109" w:rsidP="00721109">
      <w:pPr>
        <w:suppressAutoHyphens/>
        <w:spacing w:after="0" w:line="240" w:lineRule="auto"/>
        <w:ind w:left="720"/>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Presupuesto general de las actuaciones y la previsión de ingresos y gastos</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lastRenderedPageBreak/>
        <w:t>Declaración responsable en caso de que la persona solicitante no sea el representante legal de la entidad</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En caso de querer optar a la puntuación fijada en los criterios de valoración tendrán que presentar, en el mismo plan de actuación o en un documento separado:</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Memoria de actividades del año anterior para acreditar que se trata de un proyecto innovador</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Medidas a realizar para la prevención de residuos o materiales disponibles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Acciones a realizar en materia de comercio justo</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Acciones a realizar para la captación de nuevos establecimientos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Prestación de servicios a los asociados en materia de formación, digitalización y fomento</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Para la línea 2</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Relación de los establecimientos asociados a la entidad (debe constar el nombre comercial, el titular, la dirección, el teléfono y el correo electrónico)</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Perfil de la persona que realizará las tareas de promoción, dinamización y difusión de la entidad así como régimen de vinculación (contrato laboral o mercantil) y horario y tareas a realizar</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En la solicitud se hará constar de forma expresa que:</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solicitante no incurre en ninguno de los supuestos previstos en el artículo 13 de la Ley 38/2003, de 17 de noviembre, general de subvenciones.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 compromiso de comunicar al Ayuntamiento de Manresa las subvenciones que solicite y/u obtenga con posterioridad a la presentación de esta solicitud.</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solicitante cumple cualquier otra obligación que se derive de estas bases y de la normativa vigente de aplicación.</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se encuentra al corriente de la justificación de todas las subvenciones recibidas por el Ayuntamiento de Manresa y que no se encuentra en ninguno de los supuestos de reintegro que prevé el artículo 38/2003, de 17 de noviembre, general de subvenciones.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se halla al corriente en el cumplimiento de las obligaciones tributarias, con la seguridad social y con Hacienda Municipal en el sentido de que se encuentra al corriente de pago o que no está obligada a declarar. Esta declaración comporta la autorización al Ayuntamiento de Manresa para que pueda obtener la acreditación de estar al corriente del cumplimiento de las obligaciones con la AEAT, la TGSS y la Hacienda municipal a través de certificados telemáticos.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dispone de los libros contables, registros diligenciados y otros documentos debidamente auditados en los términos exigidos por la legislación mercantil y sectorial de aplicación.</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La presentación de la declaración responsable faculta a la Administración para verificar en cualquier momento la veracidad de los datos declarados. La inexactitud o falsedad de las declaraciones responsables, además de ser causa de exclusión de la persona solicitante de la convocatoria, es también causa de revocación, sin perjuicio de las responsabilidades de cualquier tipo en las que haya podido incurrir. Sin embargo, en cualquier momento del procedimiento, el Ayuntamiento de Manresa podrá solicitar los documentos de aclaración o complementarios necesarios y efectuar las actuaciones de comprobación que considere oportunas.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 xml:space="preserve">Una vez examinadas las solicitudes y documentación presentada, si no cumplen los requisitos establecidos en estas bases y/o no subsanan los defectos o juntan los </w:t>
      </w:r>
      <w:r w:rsidRPr="00721109">
        <w:rPr>
          <w:rFonts w:ascii="Arial" w:hAnsi="Arial" w:cs="Arial"/>
        </w:rPr>
        <w:lastRenderedPageBreak/>
        <w:t>documentos preceptivos, se considerará que desisten de su solicitud, de acuerdo con lo que dispone el artículo 68 de la Ley 39/2015, de 1 de octubre, del procedimiento administrativo común de las administraciones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tLeast"/>
        <w:jc w:val="both"/>
        <w:rPr>
          <w:rFonts w:ascii="Arial" w:hAnsi="Arial" w:cs="Arial"/>
          <w:szCs w:val="20"/>
          <w:lang w:eastAsia="ca-ES"/>
        </w:rPr>
      </w:pPr>
      <w:r w:rsidRPr="00721109">
        <w:rPr>
          <w:rFonts w:ascii="Arial" w:hAnsi="Arial" w:cs="Arial"/>
          <w:szCs w:val="20"/>
          <w:lang w:eastAsia="ca-ES"/>
        </w:rPr>
        <w:t xml:space="preserve">Corresponderá la instrucción a </w:t>
      </w:r>
      <w:r w:rsidRPr="00721109">
        <w:rPr>
          <w:rFonts w:ascii="Arial" w:eastAsia="Times New Roman" w:hAnsi="Arial" w:cs="Arial"/>
          <w:szCs w:val="20"/>
          <w:lang w:eastAsia="es-ES"/>
        </w:rPr>
        <w:t xml:space="preserve">la concejala delegada de Industria, Comercio y Actividades o concejal/a delgado que le sustituya </w:t>
      </w:r>
      <w:r w:rsidRPr="00721109">
        <w:rPr>
          <w:rFonts w:ascii="Arial" w:hAnsi="Arial" w:cs="Arial"/>
          <w:szCs w:val="20"/>
          <w:lang w:eastAsia="ca-ES"/>
        </w:rPr>
        <w:t>y la resolución al concejal delegado Hacienda o concejal/a delegado/da que le sustituya.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b/>
        </w:rPr>
      </w:pPr>
      <w:r w:rsidRPr="00721109">
        <w:rPr>
          <w:rFonts w:ascii="Arial" w:hAnsi="Arial" w:cs="Arial"/>
          <w:b/>
        </w:rPr>
        <w:t>Resolución de otorgamiento</w:t>
      </w:r>
    </w:p>
    <w:p w:rsidR="00721109" w:rsidRPr="00721109" w:rsidRDefault="00721109"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Visto el expediente y el informe emitido por la comisión calificadora, el órgano instructor realizará la propuesta de resolución provisional, que será notificada a los solicitantes estableciéndose un plazo de 10 días como trámite de audiencia previa. En caso de que se presenten alegaciones, éstas serán examinadas y, una vez resueltas, se formulará la propuesta de resolución definitiva.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Sin embargo y de acuerdo con el artículo 24.4 de la ley 38/2003, de la Ley 38/2003, de 17 de noviembre, general de subvenciones, se podrá prescindir del trámite de audiencia cuando no figuren en el procedimiento ni sean tenidos en cuenta otros hechos ni otras alegaciones y pruebas que las aducidas por los interesados. En tal caso, la propuesta de resolución tendrá el carácter de definitiva.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Las subvenciones concedidas se entenderán aceptadas plenamente en los términos y condiciones establecidas en estas Bases y, por tanto, tendrán plena efectividad, si en el plazo de 10 días hábiles desde el día siguiente de la notificación de la concesión, no se manifiesta por parte del beneficiario su renuncia expresa.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resolución de otorgamiento deberá adoptarse en el plazo de tres meses a partir del día siguiente al de la finalización del plazo de presentación de solicitudes. Transcurrido el plazo fijado sin que se haya notificado resolución expresa, se entenderá desestimada la solicitud.</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Esta resolución se notificará a las personas interesadas por cualquiera de los medios previstos en la Ley 39/2015, de 1 de octubre, del procedimiento administrativo común de las administraciones públicas y se enviará a la Base de Datos Nacional de Subvenciones (BDNS) para su publicación, de acuerdo con lo establecido en el artículo 20 de la Ley 38/2003, de 17 de diciembre, general de subvenciones.</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desde el día siguiente a su notificación.</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Reformulación de solicitudes</w:t>
      </w:r>
    </w:p>
    <w:p w:rsidR="00721109" w:rsidRPr="00721109" w:rsidRDefault="00721109" w:rsidP="00721109">
      <w:pPr>
        <w:autoSpaceDE w:val="0"/>
        <w:autoSpaceDN w:val="0"/>
        <w:adjustRightInd w:val="0"/>
        <w:spacing w:after="0" w:line="240" w:lineRule="auto"/>
        <w:jc w:val="both"/>
        <w:rPr>
          <w:rFonts w:ascii="Arial" w:eastAsia="Times New Roman" w:hAnsi="Arial" w:cs="Arial"/>
          <w:b/>
          <w:bCs/>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Cuando el importe de la subvención concedida sea inferior al que conste en la solicitud presentada, el Ayuntamiento podrá recabar la reformulación de la acción subvencionada para ajustar los compromisos y condiciones a la subvención finalmente recibida.</w:t>
      </w: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En cualquier caso, la reformulación deberá respetar el objeto, las condiciones y la finalidad de la subvención, y deberá contar con la conformidad de la comisión evaluadora y, en su caso, mantener el porcentaje de financiación exigido en estas bases o en la convocatoria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Justificación y pago</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lang w:val="es-ES" w:eastAsia="es-ES"/>
        </w:rPr>
      </w:pPr>
      <w:r w:rsidRPr="00721109">
        <w:rPr>
          <w:rFonts w:ascii="Arial" w:eastAsia="Times New Roman" w:hAnsi="Arial" w:cs="Arial"/>
          <w:lang w:val="es-ES" w:eastAsia="es-ES"/>
        </w:rPr>
        <w:t>Una vez otorgada la subvención , se otorgará un anticipo de la totalidad del importe otorgado</w:t>
      </w:r>
    </w:p>
    <w:p w:rsidR="00721109" w:rsidRPr="00721109" w:rsidRDefault="00721109" w:rsidP="00721109">
      <w:pPr>
        <w:suppressAutoHyphens/>
        <w:spacing w:after="0" w:line="240" w:lineRule="auto"/>
        <w:ind w:left="720"/>
        <w:contextualSpacing/>
        <w:jc w:val="both"/>
        <w:rPr>
          <w:rFonts w:ascii="Arial" w:eastAsia="Times New Roman" w:hAnsi="Arial" w:cs="Arial"/>
          <w:lang w:val="es-ES"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Este anticipo de la totalidad se justifica por la necesidad de tesorería de las asociaciones para poder realizar las actividades programadas durante el año y que en caso de no disponer de ese dinero quizás no se podría garantizar su realización.</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Los pagos se realizarán mediante transferencia bancaria a la cuenta designada por las personas beneficiarias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Las personas beneficiarias deberán presentar, como máximo hasta el día 15 de febrero de 2024, la siguiente documentación justificativa:</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Memoria técnica sobre las actuaciones realizadas</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Memoria económica incluyendo las facturas, minutas y demás justificantes de los gastos por el beneficiario, que deberán contener todos los requisitos legales que establezca la normativa vigente aplicable y deberán reunir los siguientes requisitos: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Fechadas entre el 1 de enero y el 31 de diciembre del período subvencionable</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Ir obligatoriamente a nombre del beneficiario</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Hacer referencia a gastos generados por la actividad objeto de subvención</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Reunir los requisitos técnicos exigidos por las leyes y los reglamentos que regulan las características de las facturas y su contenido</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Deberán estar pagadas en el momento de la presentación de la justificación</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ningún caso, el coste de la adquisición de gastos subvencionables podrá ser superior al valor de mercado. Y la subcontratación de gastos subvencionables deberá sujetarse a lo recogido en el artículo 68 del Real Decreto 887/206, de 22 de julio, por el que se aprueba el Reglamento de la Ley 38/20033, de 17 de noviembre, general de subvenciones.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Declaración emitida por el responsable de la entidad de que el total de las distintas fuentes de financiación de la actuación no supera el coste de la actividad subvencionada.</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caso de subvenciones por importe superior a 10.000,00 euros, declaración emitida por el responsable de la entidad de las retribuciones de sus órganos de dirección o administración, a efectos de hacerlas públicas en el portal de transparencia municipal.</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Ejemplar de la documentación y propaganda gráfica relativa a la actividad contenida en la leyenda y anagrama del ayuntamiento.</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Además, para la línea 2 los gastos de personal deberán contener los siguientes documentos: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Nóminas y justificante bancario de pago del período subvencionado</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Boletines acreditativos de cotización a la seguridad social (RLC y RNT) del período subvencionado y su pago</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Las entidades beneficiarías estarán obligadas a justificar la totalidad de los gastos del proyecto presentado. En caso de que el importe final del proyecto sea inferior al proyecto presentado y la subvención exceda del 75% del presupuesto (para la línea 1) y del 50% del presupuesto (para la línea 2) el importe de la subvención se reducirá proporcionalmente.</w:t>
      </w:r>
    </w:p>
    <w:p w:rsidR="00721109" w:rsidRPr="00721109" w:rsidRDefault="00721109" w:rsidP="00721109">
      <w:pPr>
        <w:suppressAutoHyphens/>
        <w:spacing w:after="0" w:line="240" w:lineRule="auto"/>
        <w:ind w:left="720"/>
        <w:contextualSpacing/>
        <w:jc w:val="both"/>
        <w:rPr>
          <w:rFonts w:ascii="Arial" w:eastAsia="Times New Roman" w:hAnsi="Arial" w:cs="Arial"/>
          <w:lang w:eastAsia="zh-CN"/>
        </w:rPr>
      </w:pPr>
    </w:p>
    <w:p w:rsidR="00721109" w:rsidRPr="00721109" w:rsidRDefault="00721109" w:rsidP="00721109">
      <w:pPr>
        <w:suppressAutoHyphens/>
        <w:spacing w:after="0" w:line="240" w:lineRule="auto"/>
        <w:contextualSpacing/>
        <w:jc w:val="both"/>
        <w:rPr>
          <w:rFonts w:ascii="Arial" w:eastAsia="Times New Roman" w:hAnsi="Arial" w:cs="Arial"/>
          <w:lang w:val="es-ES" w:eastAsia="zh-CN"/>
        </w:rPr>
      </w:pPr>
      <w:r w:rsidRPr="00721109">
        <w:rPr>
          <w:rFonts w:ascii="Arial" w:eastAsia="Times New Roman" w:hAnsi="Arial" w:cs="Arial"/>
          <w:lang w:eastAsia="zh-CN"/>
        </w:rPr>
        <w:t>El Ayuntamiento de Manresa se reserva la facultad de realizar todas las comprobaciones que considere necesarias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hAnsi="Arial" w:cs="Arial"/>
          <w:b/>
        </w:rPr>
      </w:pPr>
      <w:r w:rsidRPr="00721109">
        <w:rPr>
          <w:rFonts w:ascii="Arial" w:hAnsi="Arial" w:cs="Arial"/>
          <w:b/>
        </w:rPr>
        <w:t>Publicidad</w:t>
      </w:r>
    </w:p>
    <w:p w:rsidR="00721109" w:rsidRPr="00721109" w:rsidRDefault="00721109" w:rsidP="00721109">
      <w:pPr>
        <w:spacing w:after="0" w:line="240" w:lineRule="auto"/>
        <w:jc w:val="both"/>
        <w:rPr>
          <w:rFonts w:ascii="Arial" w:hAnsi="Arial" w:cs="Arial"/>
          <w:b/>
        </w:rPr>
      </w:pPr>
    </w:p>
    <w:p w:rsidR="00721109" w:rsidRPr="00721109" w:rsidRDefault="00721109" w:rsidP="00721109">
      <w:pPr>
        <w:spacing w:after="0" w:line="240" w:lineRule="auto"/>
        <w:jc w:val="both"/>
        <w:rPr>
          <w:rFonts w:ascii="Arial" w:hAnsi="Arial" w:cs="Arial"/>
          <w:b/>
        </w:rPr>
      </w:pPr>
      <w:r w:rsidRPr="00721109">
        <w:rPr>
          <w:rFonts w:ascii="Arial" w:hAnsi="Arial" w:cs="Arial"/>
        </w:rPr>
        <w:t>El Ayuntamiento de Manresa dará publicidad a las ayudas concedidas según las previsiones establecidas en el artículo 18 de la Ley 38/2003, de 17 de noviembre, general de subvenciones.</w:t>
      </w:r>
    </w:p>
    <w:p w:rsidR="00721109" w:rsidRPr="00721109" w:rsidRDefault="00721109" w:rsidP="00721109">
      <w:pPr>
        <w:spacing w:after="0" w:line="240" w:lineRule="auto"/>
        <w:jc w:val="both"/>
        <w:rPr>
          <w:rFonts w:ascii="Arial" w:hAnsi="Arial" w:cs="Arial"/>
        </w:rPr>
      </w:pPr>
    </w:p>
    <w:p w:rsidR="00721109" w:rsidRPr="00721109" w:rsidRDefault="00721109" w:rsidP="00721109">
      <w:pPr>
        <w:spacing w:after="0" w:line="240" w:lineRule="auto"/>
        <w:jc w:val="both"/>
        <w:rPr>
          <w:rFonts w:ascii="Arial" w:hAnsi="Arial" w:cs="Arial"/>
        </w:rPr>
      </w:pPr>
      <w:r w:rsidRPr="00721109">
        <w:rPr>
          <w:rFonts w:ascii="Arial" w:hAnsi="Arial" w:cs="Arial"/>
        </w:rPr>
        <w:t>El Ayuntamiento y las personas beneficiarias tendrán que dar publicidad de las ayudas percibidas en los términos y condiciones establecidos en la Ley estatal 19/2013, de 9 de diciembre, de transparencia, acceso a la información pública y buen gobierno, así como a la Ley del Parlamento de Cataluña 19/2014, de 29 de diciembre, de transparencia, acceso a la información pública y buen gobierno.</w:t>
      </w:r>
    </w:p>
    <w:p w:rsidR="007F7B57" w:rsidRDefault="007F7B57" w:rsidP="00D36035">
      <w:pPr>
        <w:spacing w:after="0"/>
        <w:jc w:val="both"/>
        <w:rPr>
          <w:rFonts w:ascii="Arial" w:hAnsi="Arial" w:cs="Arial"/>
        </w:rPr>
      </w:pPr>
    </w:p>
    <w:p w:rsidR="00D36035" w:rsidRPr="00D36035" w:rsidRDefault="00D36035" w:rsidP="00E17E94">
      <w:pPr>
        <w:pStyle w:val="Standard"/>
        <w:spacing w:after="0"/>
        <w:jc w:val="both"/>
        <w:rPr>
          <w:rFonts w:ascii="Arial" w:hAnsi="Arial" w:cs="Arial"/>
        </w:rPr>
      </w:pPr>
      <w:r w:rsidRPr="00EB4A84">
        <w:rPr>
          <w:rFonts w:ascii="Arial" w:hAnsi="Arial" w:cs="Arial"/>
          <w:lang w:val="ca-ES"/>
        </w:rPr>
        <w:t>Lo que se hace público para general conocimiento.</w:t>
      </w:r>
    </w:p>
    <w:sectPr w:rsidR="00D36035" w:rsidRPr="00D36035" w:rsidSect="00101C5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320" w:rsidRDefault="00C60320" w:rsidP="00897AE9">
      <w:pPr>
        <w:spacing w:after="0" w:line="240" w:lineRule="auto"/>
      </w:pPr>
      <w:r>
        <w:separator/>
      </w:r>
    </w:p>
  </w:endnote>
  <w:endnote w:type="continuationSeparator" w:id="0">
    <w:p w:rsidR="00C60320" w:rsidRDefault="00C60320"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320" w:rsidRDefault="00C60320" w:rsidP="00897AE9">
      <w:pPr>
        <w:spacing w:after="0" w:line="240" w:lineRule="auto"/>
      </w:pPr>
      <w:r>
        <w:separator/>
      </w:r>
    </w:p>
  </w:footnote>
  <w:footnote w:type="continuationSeparator" w:id="0">
    <w:p w:rsidR="00C60320" w:rsidRDefault="00C60320"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51" w:rsidRDefault="00101C51">
    <w:pPr>
      <w:pStyle w:val="Encabezado"/>
    </w:pPr>
    <w:r>
      <w:rPr>
        <w:noProof/>
        <w:lang w:val="ca-ES" w:eastAsia="ca-ES"/>
      </w:rPr>
      <w:drawing>
        <wp:anchor distT="0" distB="0" distL="114300" distR="114300" simplePos="0" relativeHeight="251658240" behindDoc="0" locked="0" layoutInCell="1" allowOverlap="1" wp14:anchorId="59A87CAF" wp14:editId="2FC4270F">
          <wp:simplePos x="0" y="0"/>
          <wp:positionH relativeFrom="column">
            <wp:posOffset>1452245</wp:posOffset>
          </wp:positionH>
          <wp:positionV relativeFrom="paragraph">
            <wp:posOffset>-296545</wp:posOffset>
          </wp:positionV>
          <wp:extent cx="2286000" cy="6934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3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2D54"/>
    <w:multiLevelType w:val="hybridMultilevel"/>
    <w:tmpl w:val="52B41E8C"/>
    <w:lvl w:ilvl="0" w:tplc="04030019">
      <w:start w:val="1"/>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7D17DDC"/>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BB175A"/>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8F23FE"/>
    <w:multiLevelType w:val="hybridMultilevel"/>
    <w:tmpl w:val="DEC83A0C"/>
    <w:lvl w:ilvl="0" w:tplc="66600694">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EE27B71"/>
    <w:multiLevelType w:val="hybridMultilevel"/>
    <w:tmpl w:val="F2265470"/>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25974376"/>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5B26788"/>
    <w:multiLevelType w:val="hybridMultilevel"/>
    <w:tmpl w:val="0E1EDF1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26472FE6"/>
    <w:multiLevelType w:val="hybridMultilevel"/>
    <w:tmpl w:val="E5C8C992"/>
    <w:lvl w:ilvl="0" w:tplc="72EC27B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C32688"/>
    <w:multiLevelType w:val="hybridMultilevel"/>
    <w:tmpl w:val="E6B2006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B941AB7"/>
    <w:multiLevelType w:val="hybridMultilevel"/>
    <w:tmpl w:val="BCE8A5C4"/>
    <w:lvl w:ilvl="0" w:tplc="C1905EE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BAD4B5A"/>
    <w:multiLevelType w:val="multilevel"/>
    <w:tmpl w:val="C4C09C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434928"/>
    <w:multiLevelType w:val="hybridMultilevel"/>
    <w:tmpl w:val="6B2CE52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FE93519"/>
    <w:multiLevelType w:val="hybridMultilevel"/>
    <w:tmpl w:val="90707E8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06A19D4"/>
    <w:multiLevelType w:val="multilevel"/>
    <w:tmpl w:val="41F82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015BA7"/>
    <w:multiLevelType w:val="hybridMultilevel"/>
    <w:tmpl w:val="66BA4316"/>
    <w:lvl w:ilvl="0" w:tplc="433E1E08">
      <w:start w:val="10"/>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F2108D7"/>
    <w:multiLevelType w:val="hybridMultilevel"/>
    <w:tmpl w:val="DE0AD248"/>
    <w:lvl w:ilvl="0" w:tplc="74F43814">
      <w:start w:val="5"/>
      <w:numFmt w:val="bullet"/>
      <w:lvlText w:val=""/>
      <w:lvlJc w:val="left"/>
      <w:pPr>
        <w:ind w:left="1080" w:hanging="360"/>
      </w:pPr>
      <w:rPr>
        <w:rFonts w:ascii="Symbol" w:eastAsia="Calibri" w:hAnsi="Symbo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6">
    <w:nsid w:val="42590074"/>
    <w:multiLevelType w:val="hybridMultilevel"/>
    <w:tmpl w:val="1C58AB6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nsid w:val="47665D4E"/>
    <w:multiLevelType w:val="hybridMultilevel"/>
    <w:tmpl w:val="6442936C"/>
    <w:lvl w:ilvl="0" w:tplc="FDD8DCCE">
      <w:start w:val="1"/>
      <w:numFmt w:val="decimal"/>
      <w:lvlText w:val="%1."/>
      <w:lvlJc w:val="left"/>
      <w:pPr>
        <w:ind w:left="360" w:hanging="360"/>
      </w:pPr>
      <w:rPr>
        <w:rFonts w:hint="default"/>
        <w:b/>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5030154D"/>
    <w:multiLevelType w:val="hybridMultilevel"/>
    <w:tmpl w:val="D1E264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78679AA"/>
    <w:multiLevelType w:val="hybridMultilevel"/>
    <w:tmpl w:val="89DAEC18"/>
    <w:lvl w:ilvl="0" w:tplc="15162F3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5BE6B09"/>
    <w:multiLevelType w:val="hybridMultilevel"/>
    <w:tmpl w:val="1EF88DCE"/>
    <w:lvl w:ilvl="0" w:tplc="1F3A7CFA">
      <w:start w:val="2011"/>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FA97937"/>
    <w:multiLevelType w:val="hybridMultilevel"/>
    <w:tmpl w:val="3162FD08"/>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77931E53"/>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8FC4046"/>
    <w:multiLevelType w:val="multilevel"/>
    <w:tmpl w:val="CE366AE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7A9277BF"/>
    <w:multiLevelType w:val="multilevel"/>
    <w:tmpl w:val="B9DA611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1"/>
  </w:num>
  <w:num w:numId="2">
    <w:abstractNumId w:val="20"/>
  </w:num>
  <w:num w:numId="3">
    <w:abstractNumId w:val="15"/>
  </w:num>
  <w:num w:numId="4">
    <w:abstractNumId w:val="12"/>
  </w:num>
  <w:num w:numId="5">
    <w:abstractNumId w:val="7"/>
  </w:num>
  <w:num w:numId="6">
    <w:abstractNumId w:val="19"/>
  </w:num>
  <w:num w:numId="7">
    <w:abstractNumId w:val="18"/>
  </w:num>
  <w:num w:numId="8">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22"/>
  </w:num>
  <w:num w:numId="15">
    <w:abstractNumId w:val="2"/>
  </w:num>
  <w:num w:numId="16">
    <w:abstractNumId w:val="8"/>
  </w:num>
  <w:num w:numId="17">
    <w:abstractNumId w:val="6"/>
  </w:num>
  <w:num w:numId="18">
    <w:abstractNumId w:val="13"/>
  </w:num>
  <w:num w:numId="19">
    <w:abstractNumId w:val="21"/>
  </w:num>
  <w:num w:numId="20">
    <w:abstractNumId w:val="9"/>
  </w:num>
  <w:num w:numId="21">
    <w:abstractNumId w:val="0"/>
  </w:num>
  <w:num w:numId="22">
    <w:abstractNumId w:val="4"/>
  </w:num>
  <w:num w:numId="23">
    <w:abstractNumId w:val="14"/>
  </w:num>
  <w:num w:numId="24">
    <w:abstractNumId w:val="16"/>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56385"/>
    <w:rsid w:val="00072781"/>
    <w:rsid w:val="000744B1"/>
    <w:rsid w:val="00076E76"/>
    <w:rsid w:val="000C5674"/>
    <w:rsid w:val="000E1CD1"/>
    <w:rsid w:val="000F7425"/>
    <w:rsid w:val="00101C51"/>
    <w:rsid w:val="00162ABC"/>
    <w:rsid w:val="001F3985"/>
    <w:rsid w:val="00282511"/>
    <w:rsid w:val="002B5DEF"/>
    <w:rsid w:val="002B7F1C"/>
    <w:rsid w:val="0030600F"/>
    <w:rsid w:val="003E11A3"/>
    <w:rsid w:val="004231C9"/>
    <w:rsid w:val="00473B55"/>
    <w:rsid w:val="0049102E"/>
    <w:rsid w:val="004E7354"/>
    <w:rsid w:val="00502256"/>
    <w:rsid w:val="0050648E"/>
    <w:rsid w:val="005148E7"/>
    <w:rsid w:val="00551B34"/>
    <w:rsid w:val="00573C6A"/>
    <w:rsid w:val="005D0BE9"/>
    <w:rsid w:val="005E0181"/>
    <w:rsid w:val="005F7B9C"/>
    <w:rsid w:val="00616B36"/>
    <w:rsid w:val="00625C5E"/>
    <w:rsid w:val="0063055B"/>
    <w:rsid w:val="00631BD2"/>
    <w:rsid w:val="0069396C"/>
    <w:rsid w:val="007108BE"/>
    <w:rsid w:val="00721109"/>
    <w:rsid w:val="00744357"/>
    <w:rsid w:val="007C5FB3"/>
    <w:rsid w:val="007F7B57"/>
    <w:rsid w:val="00822929"/>
    <w:rsid w:val="00892D9B"/>
    <w:rsid w:val="00897AE9"/>
    <w:rsid w:val="008D0C79"/>
    <w:rsid w:val="008F7B98"/>
    <w:rsid w:val="009208F0"/>
    <w:rsid w:val="00955D2A"/>
    <w:rsid w:val="00985A2C"/>
    <w:rsid w:val="00993C76"/>
    <w:rsid w:val="009C1F70"/>
    <w:rsid w:val="009C24A7"/>
    <w:rsid w:val="00A15526"/>
    <w:rsid w:val="00A15860"/>
    <w:rsid w:val="00A470D1"/>
    <w:rsid w:val="00A67C0D"/>
    <w:rsid w:val="00A71A1E"/>
    <w:rsid w:val="00A82776"/>
    <w:rsid w:val="00AE30BC"/>
    <w:rsid w:val="00B7318E"/>
    <w:rsid w:val="00C23329"/>
    <w:rsid w:val="00C36645"/>
    <w:rsid w:val="00C60320"/>
    <w:rsid w:val="00C734C4"/>
    <w:rsid w:val="00CA19B2"/>
    <w:rsid w:val="00CB7643"/>
    <w:rsid w:val="00CC5BF1"/>
    <w:rsid w:val="00D36035"/>
    <w:rsid w:val="00D61942"/>
    <w:rsid w:val="00DC54E6"/>
    <w:rsid w:val="00DD7021"/>
    <w:rsid w:val="00DE2184"/>
    <w:rsid w:val="00E17E94"/>
    <w:rsid w:val="00E5547E"/>
    <w:rsid w:val="00E61F0D"/>
    <w:rsid w:val="00E77A62"/>
    <w:rsid w:val="00E80467"/>
    <w:rsid w:val="00E86440"/>
    <w:rsid w:val="00E943E2"/>
    <w:rsid w:val="00EA6AAF"/>
    <w:rsid w:val="00EE0240"/>
    <w:rsid w:val="00F0795F"/>
    <w:rsid w:val="00FD29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val="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tes.gencat.cat/rpucportal/AppJava/cercaExpedient.do?reqCode=veure&amp;codintExp=253117&amp;fromPage=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3943</Words>
  <Characters>22479</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2</cp:revision>
  <cp:lastPrinted>2021-08-03T09:25:00Z</cp:lastPrinted>
  <dcterms:created xsi:type="dcterms:W3CDTF">2023-02-23T13:40:00Z</dcterms:created>
  <dcterms:modified xsi:type="dcterms:W3CDTF">2023-02-23T13:40:00Z</dcterms:modified>
</cp:coreProperties>
</file>