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4FEAA2" w14:textId="647D938F" w:rsidR="0005044A" w:rsidRPr="00982D34" w:rsidRDefault="003C3CE3" w:rsidP="00F155EB">
      <w:pPr>
        <w:pStyle w:val="Ttulo2"/>
        <w:ind w:left="0"/>
        <w:rPr>
          <w:rFonts w:asciiTheme="minorHAnsi" w:hAnsiTheme="minorHAnsi" w:cstheme="minorHAnsi"/>
          <w:b/>
          <w:bCs/>
          <w:color w:val="auto"/>
          <w:sz w:val="40"/>
          <w:szCs w:val="40"/>
        </w:rPr>
      </w:pPr>
      <w:r w:rsidRPr="00982D34">
        <w:rPr>
          <w:rFonts w:asciiTheme="minorHAnsi" w:hAnsiTheme="minorHAnsi" w:cstheme="minorHAnsi"/>
          <w:b/>
          <w:bCs/>
          <w:color w:val="auto"/>
          <w:sz w:val="40"/>
          <w:szCs w:val="40"/>
        </w:rPr>
        <w:t xml:space="preserve">Adenda </w:t>
      </w:r>
      <w:r w:rsidR="009F26C8">
        <w:rPr>
          <w:rFonts w:asciiTheme="minorHAnsi" w:hAnsiTheme="minorHAnsi" w:cstheme="minorHAnsi"/>
          <w:b/>
          <w:bCs/>
          <w:color w:val="auto"/>
          <w:sz w:val="40"/>
          <w:szCs w:val="40"/>
        </w:rPr>
        <w:t>PRTR</w:t>
      </w:r>
      <w:r w:rsidR="0005044A" w:rsidRPr="00982D34">
        <w:rPr>
          <w:rFonts w:asciiTheme="minorHAnsi" w:hAnsiTheme="minorHAnsi" w:cstheme="minorHAnsi"/>
          <w:b/>
          <w:bCs/>
          <w:color w:val="auto"/>
          <w:sz w:val="40"/>
          <w:szCs w:val="40"/>
        </w:rPr>
        <w:t xml:space="preserve"> </w:t>
      </w:r>
      <w:r w:rsidRPr="00982D34">
        <w:rPr>
          <w:rFonts w:asciiTheme="minorHAnsi" w:hAnsiTheme="minorHAnsi" w:cstheme="minorHAnsi"/>
          <w:b/>
          <w:bCs/>
          <w:color w:val="auto"/>
          <w:sz w:val="40"/>
          <w:szCs w:val="40"/>
        </w:rPr>
        <w:t xml:space="preserve">al </w:t>
      </w:r>
      <w:r w:rsidR="00F924BE" w:rsidRPr="00982D34">
        <w:rPr>
          <w:rFonts w:asciiTheme="minorHAnsi" w:hAnsiTheme="minorHAnsi" w:cstheme="minorHAnsi"/>
          <w:b/>
          <w:bCs/>
          <w:color w:val="auto"/>
          <w:sz w:val="40"/>
          <w:szCs w:val="40"/>
        </w:rPr>
        <w:t>C</w:t>
      </w:r>
      <w:r w:rsidRPr="00982D34">
        <w:rPr>
          <w:rFonts w:asciiTheme="minorHAnsi" w:hAnsiTheme="minorHAnsi" w:cstheme="minorHAnsi"/>
          <w:b/>
          <w:bCs/>
          <w:color w:val="auto"/>
          <w:sz w:val="40"/>
          <w:szCs w:val="40"/>
        </w:rPr>
        <w:t xml:space="preserve">ontrato de </w:t>
      </w:r>
      <w:r w:rsidR="00F924BE" w:rsidRPr="00982D34">
        <w:rPr>
          <w:rFonts w:asciiTheme="minorHAnsi" w:hAnsiTheme="minorHAnsi" w:cstheme="minorHAnsi"/>
          <w:b/>
          <w:bCs/>
          <w:color w:val="auto"/>
          <w:sz w:val="40"/>
          <w:szCs w:val="40"/>
        </w:rPr>
        <w:t>R</w:t>
      </w:r>
      <w:r w:rsidRPr="00982D34">
        <w:rPr>
          <w:rFonts w:asciiTheme="minorHAnsi" w:hAnsiTheme="minorHAnsi" w:cstheme="minorHAnsi"/>
          <w:b/>
          <w:bCs/>
          <w:color w:val="auto"/>
          <w:sz w:val="40"/>
          <w:szCs w:val="40"/>
        </w:rPr>
        <w:t xml:space="preserve">eafianzamiento entre CERSA </w:t>
      </w:r>
      <w:r w:rsidR="00885AE7" w:rsidRPr="00982D34">
        <w:rPr>
          <w:rFonts w:asciiTheme="minorHAnsi" w:hAnsiTheme="minorHAnsi" w:cstheme="minorHAnsi"/>
          <w:b/>
          <w:bCs/>
          <w:color w:val="auto"/>
          <w:sz w:val="40"/>
          <w:szCs w:val="40"/>
        </w:rPr>
        <w:t>y</w:t>
      </w:r>
      <w:r w:rsidR="002D3AAB" w:rsidRPr="00982D34">
        <w:rPr>
          <w:rFonts w:asciiTheme="minorHAnsi" w:hAnsiTheme="minorHAnsi" w:cstheme="minorHAnsi"/>
          <w:b/>
          <w:bCs/>
          <w:color w:val="auto"/>
          <w:sz w:val="40"/>
          <w:szCs w:val="40"/>
        </w:rPr>
        <w:t xml:space="preserve"> XXXXX</w:t>
      </w:r>
      <w:r w:rsidR="007B7D0C" w:rsidRPr="00982D34">
        <w:rPr>
          <w:rFonts w:asciiTheme="minorHAnsi" w:hAnsiTheme="minorHAnsi" w:cstheme="minorHAnsi"/>
          <w:b/>
          <w:bCs/>
          <w:color w:val="auto"/>
          <w:sz w:val="40"/>
          <w:szCs w:val="40"/>
        </w:rPr>
        <w:t>, S.G.R.</w:t>
      </w:r>
    </w:p>
    <w:p w14:paraId="7781CD1B" w14:textId="77777777" w:rsidR="005F2512" w:rsidRDefault="005F2512" w:rsidP="00465A15">
      <w:pPr>
        <w:spacing w:after="0" w:line="240" w:lineRule="auto"/>
        <w:ind w:left="0"/>
        <w:jc w:val="both"/>
        <w:rPr>
          <w:rFonts w:asciiTheme="minorHAnsi" w:hAnsiTheme="minorHAnsi"/>
          <w:b/>
          <w:color w:val="404040" w:themeColor="text1" w:themeTint="BF"/>
          <w:sz w:val="28"/>
          <w:szCs w:val="28"/>
        </w:rPr>
      </w:pPr>
    </w:p>
    <w:p w14:paraId="3DE92FF4" w14:textId="7D6A7119" w:rsidR="002D6291" w:rsidRPr="00E32980" w:rsidRDefault="002D6291" w:rsidP="00465A15">
      <w:pPr>
        <w:spacing w:after="0" w:line="240" w:lineRule="auto"/>
        <w:ind w:left="0"/>
        <w:jc w:val="both"/>
        <w:rPr>
          <w:rFonts w:asciiTheme="minorHAnsi" w:hAnsiTheme="minorHAnsi"/>
          <w:b/>
          <w:color w:val="auto"/>
          <w:sz w:val="32"/>
          <w:szCs w:val="32"/>
        </w:rPr>
      </w:pPr>
      <w:r w:rsidRPr="00E32980">
        <w:rPr>
          <w:rFonts w:asciiTheme="minorHAnsi" w:hAnsiTheme="minorHAnsi"/>
          <w:b/>
          <w:color w:val="auto"/>
          <w:sz w:val="32"/>
          <w:szCs w:val="32"/>
        </w:rPr>
        <w:t>Asignación de las operaciones al Plan de Recuperación, Transformación y Resiliencia (“PRTR”).</w:t>
      </w:r>
    </w:p>
    <w:p w14:paraId="35E17B15" w14:textId="37FC93DB" w:rsidR="00B16FA2" w:rsidRPr="00E32980" w:rsidRDefault="00B16FA2" w:rsidP="00465A15">
      <w:pPr>
        <w:spacing w:after="0" w:line="240" w:lineRule="auto"/>
        <w:ind w:left="0"/>
        <w:jc w:val="both"/>
        <w:rPr>
          <w:rFonts w:asciiTheme="minorHAnsi" w:hAnsiTheme="minorHAnsi"/>
          <w:color w:val="auto"/>
          <w:sz w:val="28"/>
          <w:szCs w:val="28"/>
        </w:rPr>
      </w:pPr>
    </w:p>
    <w:p w14:paraId="263BAD7F" w14:textId="419F3EF5" w:rsidR="00B16FA2" w:rsidRPr="00E32980" w:rsidRDefault="00B16FA2" w:rsidP="003605C5">
      <w:pPr>
        <w:pStyle w:val="Ttulo3"/>
        <w:numPr>
          <w:ilvl w:val="0"/>
          <w:numId w:val="3"/>
        </w:numPr>
        <w:ind w:left="426" w:hanging="426"/>
        <w:rPr>
          <w:rFonts w:asciiTheme="minorHAnsi" w:eastAsiaTheme="minorEastAsia" w:hAnsiTheme="minorHAnsi" w:cstheme="minorBidi"/>
          <w:b/>
          <w:bCs/>
          <w:smallCaps w:val="0"/>
          <w:color w:val="auto"/>
          <w:spacing w:val="0"/>
        </w:rPr>
      </w:pPr>
      <w:r w:rsidRPr="00E32980">
        <w:rPr>
          <w:rFonts w:asciiTheme="minorHAnsi" w:eastAsiaTheme="minorEastAsia" w:hAnsiTheme="minorHAnsi" w:cstheme="minorBidi"/>
          <w:b/>
          <w:bCs/>
          <w:smallCaps w:val="0"/>
          <w:color w:val="auto"/>
          <w:spacing w:val="0"/>
        </w:rPr>
        <w:t xml:space="preserve">Objeto de </w:t>
      </w:r>
      <w:r w:rsidR="00372001" w:rsidRPr="00E32980">
        <w:rPr>
          <w:rFonts w:asciiTheme="minorHAnsi" w:eastAsiaTheme="minorEastAsia" w:hAnsiTheme="minorHAnsi" w:cstheme="minorBidi"/>
          <w:b/>
          <w:bCs/>
          <w:smallCaps w:val="0"/>
          <w:color w:val="auto"/>
          <w:spacing w:val="0"/>
        </w:rPr>
        <w:t>la</w:t>
      </w:r>
      <w:r w:rsidRPr="00E32980">
        <w:rPr>
          <w:rFonts w:asciiTheme="minorHAnsi" w:eastAsiaTheme="minorEastAsia" w:hAnsiTheme="minorHAnsi" w:cstheme="minorBidi"/>
          <w:b/>
          <w:bCs/>
          <w:smallCaps w:val="0"/>
          <w:color w:val="auto"/>
          <w:spacing w:val="0"/>
        </w:rPr>
        <w:t xml:space="preserve"> adenda </w:t>
      </w:r>
    </w:p>
    <w:p w14:paraId="1F15EE34" w14:textId="77777777" w:rsidR="00465A15" w:rsidRPr="00E32980" w:rsidRDefault="00465A15" w:rsidP="00465A15">
      <w:pPr>
        <w:pStyle w:val="Prrafodelista"/>
        <w:spacing w:after="0" w:line="240" w:lineRule="auto"/>
        <w:ind w:left="426"/>
        <w:jc w:val="both"/>
        <w:rPr>
          <w:rFonts w:asciiTheme="minorHAnsi" w:hAnsiTheme="minorHAnsi"/>
          <w:b/>
          <w:bCs/>
          <w:color w:val="auto"/>
          <w:sz w:val="24"/>
          <w:szCs w:val="24"/>
        </w:rPr>
      </w:pPr>
    </w:p>
    <w:p w14:paraId="5A7BA4F2" w14:textId="4A9A81D5" w:rsidR="00B16FA2" w:rsidRPr="00E32980" w:rsidRDefault="00653E94" w:rsidP="00465A15">
      <w:pPr>
        <w:spacing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Esta adenda es parte integrante de</w:t>
      </w:r>
      <w:r w:rsidR="003F2067" w:rsidRPr="00E32980">
        <w:rPr>
          <w:rFonts w:asciiTheme="minorHAnsi" w:hAnsiTheme="minorHAnsi"/>
          <w:color w:val="auto"/>
          <w:sz w:val="24"/>
          <w:szCs w:val="24"/>
        </w:rPr>
        <w:t>l</w:t>
      </w:r>
      <w:r w:rsidRPr="00E32980">
        <w:rPr>
          <w:rFonts w:asciiTheme="minorHAnsi" w:hAnsiTheme="minorHAnsi"/>
          <w:color w:val="auto"/>
          <w:sz w:val="24"/>
          <w:szCs w:val="24"/>
        </w:rPr>
        <w:t xml:space="preserve"> </w:t>
      </w:r>
      <w:r w:rsidRPr="00E32980">
        <w:rPr>
          <w:rFonts w:asciiTheme="minorHAnsi" w:hAnsiTheme="minorHAnsi"/>
          <w:b/>
          <w:bCs/>
          <w:color w:val="auto"/>
          <w:sz w:val="24"/>
          <w:szCs w:val="24"/>
        </w:rPr>
        <w:t>Contrato de Reafianzamiento</w:t>
      </w:r>
      <w:r w:rsidRPr="00E32980">
        <w:rPr>
          <w:rFonts w:asciiTheme="minorHAnsi" w:hAnsiTheme="minorHAnsi"/>
          <w:color w:val="auto"/>
          <w:sz w:val="24"/>
          <w:szCs w:val="24"/>
        </w:rPr>
        <w:t xml:space="preserve"> para el ejercicio 202</w:t>
      </w:r>
      <w:r w:rsidR="00485FCB" w:rsidRPr="00E32980">
        <w:rPr>
          <w:rFonts w:asciiTheme="minorHAnsi" w:hAnsiTheme="minorHAnsi"/>
          <w:color w:val="auto"/>
          <w:sz w:val="24"/>
          <w:szCs w:val="24"/>
        </w:rPr>
        <w:t>3</w:t>
      </w:r>
      <w:r w:rsidRPr="00E32980">
        <w:rPr>
          <w:rFonts w:asciiTheme="minorHAnsi" w:hAnsiTheme="minorHAnsi"/>
          <w:color w:val="auto"/>
          <w:sz w:val="24"/>
          <w:szCs w:val="24"/>
        </w:rPr>
        <w:t xml:space="preserve"> </w:t>
      </w:r>
      <w:r w:rsidR="00B16FA2" w:rsidRPr="00E32980">
        <w:rPr>
          <w:rFonts w:asciiTheme="minorHAnsi" w:hAnsiTheme="minorHAnsi"/>
          <w:color w:val="auto"/>
          <w:sz w:val="24"/>
          <w:szCs w:val="24"/>
        </w:rPr>
        <w:t>suscrito entre CERSA y la SGR</w:t>
      </w:r>
      <w:r w:rsidR="00372001" w:rsidRPr="00E32980">
        <w:rPr>
          <w:rFonts w:asciiTheme="minorHAnsi" w:hAnsiTheme="minorHAnsi"/>
          <w:color w:val="auto"/>
          <w:sz w:val="24"/>
          <w:szCs w:val="24"/>
        </w:rPr>
        <w:t xml:space="preserve">. El </w:t>
      </w:r>
      <w:r w:rsidR="00372001" w:rsidRPr="00E32980">
        <w:rPr>
          <w:rFonts w:asciiTheme="minorHAnsi" w:hAnsiTheme="minorHAnsi"/>
          <w:b/>
          <w:bCs/>
          <w:color w:val="auto"/>
          <w:sz w:val="24"/>
          <w:szCs w:val="24"/>
        </w:rPr>
        <w:t>Contrato de Reafianzamiento</w:t>
      </w:r>
      <w:r w:rsidR="00372001" w:rsidRPr="00E32980">
        <w:rPr>
          <w:rFonts w:asciiTheme="minorHAnsi" w:hAnsiTheme="minorHAnsi"/>
          <w:color w:val="auto"/>
          <w:sz w:val="24"/>
          <w:szCs w:val="24"/>
        </w:rPr>
        <w:t xml:space="preserve"> </w:t>
      </w:r>
      <w:r w:rsidR="00B16FA2" w:rsidRPr="00E32980">
        <w:rPr>
          <w:rFonts w:asciiTheme="minorHAnsi" w:hAnsiTheme="minorHAnsi"/>
          <w:color w:val="auto"/>
          <w:sz w:val="24"/>
          <w:szCs w:val="24"/>
        </w:rPr>
        <w:t>regula</w:t>
      </w:r>
      <w:r w:rsidR="00372001" w:rsidRPr="00E32980">
        <w:rPr>
          <w:rFonts w:asciiTheme="minorHAnsi" w:hAnsiTheme="minorHAnsi"/>
          <w:color w:val="auto"/>
          <w:sz w:val="24"/>
          <w:szCs w:val="24"/>
        </w:rPr>
        <w:t xml:space="preserve">, entre otros </w:t>
      </w:r>
      <w:r w:rsidR="0059631F" w:rsidRPr="00E32980">
        <w:rPr>
          <w:rFonts w:asciiTheme="minorHAnsi" w:hAnsiTheme="minorHAnsi"/>
          <w:color w:val="auto"/>
          <w:sz w:val="24"/>
          <w:szCs w:val="24"/>
        </w:rPr>
        <w:t>aspectos, las</w:t>
      </w:r>
      <w:r w:rsidR="00B16FA2" w:rsidRPr="00E32980">
        <w:rPr>
          <w:rFonts w:asciiTheme="minorHAnsi" w:hAnsiTheme="minorHAnsi"/>
          <w:color w:val="auto"/>
          <w:sz w:val="24"/>
          <w:szCs w:val="24"/>
        </w:rPr>
        <w:t xml:space="preserve"> condiciones de</w:t>
      </w:r>
      <w:r w:rsidR="00F24C40" w:rsidRPr="00E32980">
        <w:rPr>
          <w:rFonts w:asciiTheme="minorHAnsi" w:hAnsiTheme="minorHAnsi"/>
          <w:color w:val="auto"/>
          <w:sz w:val="24"/>
          <w:szCs w:val="24"/>
        </w:rPr>
        <w:t xml:space="preserve"> </w:t>
      </w:r>
      <w:r w:rsidR="00B16FA2" w:rsidRPr="00E32980">
        <w:rPr>
          <w:rFonts w:asciiTheme="minorHAnsi" w:hAnsiTheme="minorHAnsi"/>
          <w:color w:val="auto"/>
          <w:sz w:val="24"/>
          <w:szCs w:val="24"/>
        </w:rPr>
        <w:t>l</w:t>
      </w:r>
      <w:r w:rsidR="00F24C40" w:rsidRPr="00E32980">
        <w:rPr>
          <w:rFonts w:asciiTheme="minorHAnsi" w:hAnsiTheme="minorHAnsi"/>
          <w:color w:val="auto"/>
          <w:sz w:val="24"/>
          <w:szCs w:val="24"/>
        </w:rPr>
        <w:t xml:space="preserve">a cobertura </w:t>
      </w:r>
      <w:r w:rsidR="00B16FA2" w:rsidRPr="00E32980">
        <w:rPr>
          <w:rFonts w:asciiTheme="minorHAnsi" w:hAnsiTheme="minorHAnsi"/>
          <w:color w:val="auto"/>
          <w:sz w:val="24"/>
          <w:szCs w:val="24"/>
        </w:rPr>
        <w:t>otorgad</w:t>
      </w:r>
      <w:r w:rsidR="00372001" w:rsidRPr="00E32980">
        <w:rPr>
          <w:rFonts w:asciiTheme="minorHAnsi" w:hAnsiTheme="minorHAnsi"/>
          <w:color w:val="auto"/>
          <w:sz w:val="24"/>
          <w:szCs w:val="24"/>
        </w:rPr>
        <w:t>a</w:t>
      </w:r>
      <w:r w:rsidR="00B16FA2" w:rsidRPr="00E32980">
        <w:rPr>
          <w:rFonts w:asciiTheme="minorHAnsi" w:hAnsiTheme="minorHAnsi"/>
          <w:color w:val="auto"/>
          <w:sz w:val="24"/>
          <w:szCs w:val="24"/>
        </w:rPr>
        <w:t xml:space="preserve"> a las operaciones de aval de la SGR en 202</w:t>
      </w:r>
      <w:r w:rsidR="00485FCB" w:rsidRPr="00E32980">
        <w:rPr>
          <w:rFonts w:asciiTheme="minorHAnsi" w:hAnsiTheme="minorHAnsi"/>
          <w:color w:val="auto"/>
          <w:sz w:val="24"/>
          <w:szCs w:val="24"/>
        </w:rPr>
        <w:t>3</w:t>
      </w:r>
      <w:r w:rsidR="00372001" w:rsidRPr="00E32980">
        <w:rPr>
          <w:rFonts w:asciiTheme="minorHAnsi" w:hAnsiTheme="minorHAnsi"/>
          <w:color w:val="auto"/>
          <w:sz w:val="24"/>
          <w:szCs w:val="24"/>
        </w:rPr>
        <w:t xml:space="preserve"> </w:t>
      </w:r>
      <w:r w:rsidR="00B16FA2" w:rsidRPr="00E32980">
        <w:rPr>
          <w:rFonts w:asciiTheme="minorHAnsi" w:hAnsiTheme="minorHAnsi"/>
          <w:color w:val="auto"/>
          <w:sz w:val="24"/>
          <w:szCs w:val="24"/>
        </w:rPr>
        <w:t>incluyen</w:t>
      </w:r>
      <w:r w:rsidR="00372001" w:rsidRPr="00E32980">
        <w:rPr>
          <w:rFonts w:asciiTheme="minorHAnsi" w:hAnsiTheme="minorHAnsi"/>
          <w:color w:val="auto"/>
          <w:sz w:val="24"/>
          <w:szCs w:val="24"/>
        </w:rPr>
        <w:t>do</w:t>
      </w:r>
      <w:r w:rsidR="00B16FA2" w:rsidRPr="00E32980">
        <w:rPr>
          <w:rFonts w:asciiTheme="minorHAnsi" w:hAnsiTheme="minorHAnsi"/>
          <w:color w:val="auto"/>
          <w:sz w:val="24"/>
          <w:szCs w:val="24"/>
        </w:rPr>
        <w:t xml:space="preserve"> las </w:t>
      </w:r>
      <w:r w:rsidR="00F24C40" w:rsidRPr="00E32980">
        <w:rPr>
          <w:rFonts w:asciiTheme="minorHAnsi" w:hAnsiTheme="minorHAnsi"/>
          <w:color w:val="auto"/>
          <w:sz w:val="24"/>
          <w:szCs w:val="24"/>
        </w:rPr>
        <w:t xml:space="preserve">tipologías de </w:t>
      </w:r>
      <w:r w:rsidR="00B16FA2" w:rsidRPr="00E32980">
        <w:rPr>
          <w:rFonts w:asciiTheme="minorHAnsi" w:hAnsiTheme="minorHAnsi"/>
          <w:color w:val="auto"/>
          <w:sz w:val="24"/>
          <w:szCs w:val="24"/>
        </w:rPr>
        <w:t xml:space="preserve">operaciones </w:t>
      </w:r>
      <w:r w:rsidR="00F24C40" w:rsidRPr="00E32980">
        <w:rPr>
          <w:rFonts w:asciiTheme="minorHAnsi" w:hAnsiTheme="minorHAnsi"/>
          <w:color w:val="auto"/>
          <w:sz w:val="24"/>
          <w:szCs w:val="24"/>
        </w:rPr>
        <w:t xml:space="preserve">y empresas </w:t>
      </w:r>
      <w:r w:rsidR="00B16FA2" w:rsidRPr="00E32980">
        <w:rPr>
          <w:rFonts w:asciiTheme="minorHAnsi" w:hAnsiTheme="minorHAnsi"/>
          <w:color w:val="auto"/>
          <w:sz w:val="24"/>
          <w:szCs w:val="24"/>
        </w:rPr>
        <w:t xml:space="preserve">que pueden contar con cobertura de CERSA, los porcentajes de cobertura de cada tipología de operaciones y los límites a la misma. </w:t>
      </w:r>
    </w:p>
    <w:p w14:paraId="5473C083" w14:textId="77777777" w:rsidR="00B16FA2" w:rsidRPr="00E32980" w:rsidRDefault="00B16FA2" w:rsidP="00465A15">
      <w:pPr>
        <w:spacing w:after="0" w:line="240" w:lineRule="auto"/>
        <w:ind w:left="0"/>
        <w:jc w:val="both"/>
        <w:rPr>
          <w:rFonts w:asciiTheme="minorHAnsi" w:hAnsiTheme="minorHAnsi"/>
          <w:color w:val="auto"/>
          <w:sz w:val="24"/>
          <w:szCs w:val="24"/>
        </w:rPr>
      </w:pPr>
    </w:p>
    <w:p w14:paraId="77AD514E" w14:textId="3C0FD491" w:rsidR="00FD6D79" w:rsidRPr="00E32980" w:rsidRDefault="00B16FA2" w:rsidP="00465A15">
      <w:pPr>
        <w:spacing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 xml:space="preserve">El objeto de la </w:t>
      </w:r>
      <w:r w:rsidR="00372001" w:rsidRPr="00E32980">
        <w:rPr>
          <w:rFonts w:asciiTheme="minorHAnsi" w:hAnsiTheme="minorHAnsi"/>
          <w:color w:val="auto"/>
          <w:sz w:val="24"/>
          <w:szCs w:val="24"/>
        </w:rPr>
        <w:t xml:space="preserve">presente </w:t>
      </w:r>
      <w:r w:rsidRPr="00E32980">
        <w:rPr>
          <w:rFonts w:asciiTheme="minorHAnsi" w:hAnsiTheme="minorHAnsi"/>
          <w:color w:val="auto"/>
          <w:sz w:val="24"/>
          <w:szCs w:val="24"/>
        </w:rPr>
        <w:t>adenda es</w:t>
      </w:r>
      <w:r w:rsidR="00FD6D79" w:rsidRPr="00E32980">
        <w:rPr>
          <w:rFonts w:asciiTheme="minorHAnsi" w:hAnsiTheme="minorHAnsi"/>
          <w:color w:val="auto"/>
          <w:sz w:val="24"/>
          <w:szCs w:val="24"/>
        </w:rPr>
        <w:t xml:space="preserve">, como se prevé en el apartado 5.3 del </w:t>
      </w:r>
      <w:r w:rsidR="00FD6D79" w:rsidRPr="00E32980">
        <w:rPr>
          <w:rFonts w:asciiTheme="minorHAnsi" w:hAnsiTheme="minorHAnsi"/>
          <w:b/>
          <w:bCs/>
          <w:color w:val="auto"/>
          <w:sz w:val="24"/>
          <w:szCs w:val="24"/>
        </w:rPr>
        <w:t>Contrato de Reafianzamiento</w:t>
      </w:r>
      <w:r w:rsidR="00FD6D79" w:rsidRPr="00E32980">
        <w:rPr>
          <w:rFonts w:asciiTheme="minorHAnsi" w:hAnsiTheme="minorHAnsi"/>
          <w:color w:val="auto"/>
          <w:sz w:val="24"/>
          <w:szCs w:val="24"/>
        </w:rPr>
        <w:t xml:space="preserve">, </w:t>
      </w:r>
      <w:r w:rsidRPr="00E32980">
        <w:rPr>
          <w:rFonts w:asciiTheme="minorHAnsi" w:hAnsiTheme="minorHAnsi"/>
          <w:color w:val="auto"/>
          <w:sz w:val="24"/>
          <w:szCs w:val="24"/>
        </w:rPr>
        <w:t xml:space="preserve">determinar las condiciones de elegibilidad y requisitos para que las referidas operaciones, con la cobertura que les sea </w:t>
      </w:r>
      <w:r w:rsidR="00E02DE7" w:rsidRPr="00E32980">
        <w:rPr>
          <w:rFonts w:asciiTheme="minorHAnsi" w:hAnsiTheme="minorHAnsi"/>
          <w:color w:val="auto"/>
          <w:sz w:val="24"/>
          <w:szCs w:val="24"/>
        </w:rPr>
        <w:t>aplicable de acuerdo con el Contrato de Reafianzamiento, sean</w:t>
      </w:r>
      <w:r w:rsidR="00F24C40" w:rsidRPr="00E32980">
        <w:rPr>
          <w:rFonts w:asciiTheme="minorHAnsi" w:hAnsiTheme="minorHAnsi"/>
          <w:color w:val="auto"/>
          <w:sz w:val="24"/>
          <w:szCs w:val="24"/>
        </w:rPr>
        <w:t xml:space="preserve"> </w:t>
      </w:r>
      <w:r w:rsidR="00E02DE7" w:rsidRPr="00E32980">
        <w:rPr>
          <w:rFonts w:asciiTheme="minorHAnsi" w:hAnsiTheme="minorHAnsi"/>
          <w:color w:val="auto"/>
          <w:sz w:val="24"/>
          <w:szCs w:val="24"/>
        </w:rPr>
        <w:t xml:space="preserve">asignadas a la línea de apoyo </w:t>
      </w:r>
      <w:r w:rsidR="00C559B8" w:rsidRPr="00E32980">
        <w:rPr>
          <w:rFonts w:asciiTheme="minorHAnsi" w:hAnsiTheme="minorHAnsi"/>
          <w:color w:val="auto"/>
          <w:sz w:val="24"/>
          <w:szCs w:val="24"/>
        </w:rPr>
        <w:t xml:space="preserve">del </w:t>
      </w:r>
      <w:r w:rsidR="00E02DE7" w:rsidRPr="00E32980">
        <w:rPr>
          <w:rFonts w:asciiTheme="minorHAnsi" w:hAnsiTheme="minorHAnsi"/>
          <w:b/>
          <w:bCs/>
          <w:color w:val="auto"/>
          <w:sz w:val="24"/>
          <w:szCs w:val="24"/>
        </w:rPr>
        <w:t xml:space="preserve">Plan de Recuperación, Transformación y Resiliencia </w:t>
      </w:r>
      <w:r w:rsidR="00C559B8" w:rsidRPr="00E32980">
        <w:rPr>
          <w:rFonts w:asciiTheme="minorHAnsi" w:hAnsiTheme="minorHAnsi"/>
          <w:b/>
          <w:bCs/>
          <w:color w:val="auto"/>
          <w:sz w:val="24"/>
          <w:szCs w:val="24"/>
        </w:rPr>
        <w:t xml:space="preserve">(“PRTR”) </w:t>
      </w:r>
      <w:r w:rsidR="00C559B8" w:rsidRPr="00E32980">
        <w:rPr>
          <w:rFonts w:asciiTheme="minorHAnsi" w:hAnsiTheme="minorHAnsi"/>
          <w:color w:val="auto"/>
          <w:sz w:val="24"/>
          <w:szCs w:val="24"/>
        </w:rPr>
        <w:t xml:space="preserve">en el que participa CERSA </w:t>
      </w:r>
      <w:r w:rsidR="00E02DE7" w:rsidRPr="00E32980">
        <w:rPr>
          <w:rFonts w:asciiTheme="minorHAnsi" w:hAnsiTheme="minorHAnsi"/>
          <w:color w:val="auto"/>
          <w:sz w:val="24"/>
          <w:szCs w:val="24"/>
        </w:rPr>
        <w:t xml:space="preserve">que se describe en el apartado siguiente. </w:t>
      </w:r>
    </w:p>
    <w:p w14:paraId="4F1516DE" w14:textId="77777777" w:rsidR="00FD6D79" w:rsidRPr="00E32980" w:rsidRDefault="00FD6D79" w:rsidP="00465A15">
      <w:pPr>
        <w:spacing w:after="0" w:line="240" w:lineRule="auto"/>
        <w:ind w:left="0"/>
        <w:jc w:val="both"/>
        <w:rPr>
          <w:rFonts w:asciiTheme="minorHAnsi" w:hAnsiTheme="minorHAnsi"/>
          <w:color w:val="auto"/>
          <w:sz w:val="24"/>
          <w:szCs w:val="24"/>
        </w:rPr>
      </w:pPr>
    </w:p>
    <w:p w14:paraId="771B3476" w14:textId="2488E005" w:rsidR="00B74F1F" w:rsidRPr="00E32980" w:rsidRDefault="00C559B8" w:rsidP="003605C5">
      <w:pPr>
        <w:pStyle w:val="Ttulo3"/>
        <w:numPr>
          <w:ilvl w:val="0"/>
          <w:numId w:val="3"/>
        </w:numPr>
        <w:ind w:left="426" w:hanging="426"/>
        <w:rPr>
          <w:rFonts w:asciiTheme="minorHAnsi" w:eastAsiaTheme="minorEastAsia" w:hAnsiTheme="minorHAnsi" w:cstheme="minorBidi"/>
          <w:b/>
          <w:bCs/>
          <w:smallCaps w:val="0"/>
          <w:color w:val="auto"/>
          <w:spacing w:val="0"/>
        </w:rPr>
      </w:pPr>
      <w:r w:rsidRPr="00E32980">
        <w:rPr>
          <w:rFonts w:asciiTheme="minorHAnsi" w:eastAsiaTheme="minorEastAsia" w:hAnsiTheme="minorHAnsi" w:cstheme="minorBidi"/>
          <w:b/>
          <w:bCs/>
          <w:smallCaps w:val="0"/>
          <w:color w:val="auto"/>
          <w:spacing w:val="0"/>
        </w:rPr>
        <w:t xml:space="preserve">Participación de CERSA en el </w:t>
      </w:r>
      <w:r w:rsidR="00FD6D79" w:rsidRPr="00E32980">
        <w:rPr>
          <w:rFonts w:asciiTheme="minorHAnsi" w:eastAsiaTheme="minorEastAsia" w:hAnsiTheme="minorHAnsi" w:cstheme="minorBidi"/>
          <w:b/>
          <w:bCs/>
          <w:smallCaps w:val="0"/>
          <w:color w:val="auto"/>
          <w:spacing w:val="0"/>
        </w:rPr>
        <w:t>PRT</w:t>
      </w:r>
      <w:r w:rsidR="00162BCC" w:rsidRPr="00E32980">
        <w:rPr>
          <w:rFonts w:asciiTheme="minorHAnsi" w:eastAsiaTheme="minorEastAsia" w:hAnsiTheme="minorHAnsi" w:cstheme="minorBidi"/>
          <w:b/>
          <w:bCs/>
          <w:smallCaps w:val="0"/>
          <w:color w:val="auto"/>
          <w:spacing w:val="0"/>
        </w:rPr>
        <w:t>R</w:t>
      </w:r>
    </w:p>
    <w:p w14:paraId="2A05CB1A" w14:textId="77777777" w:rsidR="00465A15" w:rsidRPr="00E32980" w:rsidRDefault="00465A15" w:rsidP="00465A15">
      <w:pPr>
        <w:spacing w:after="0" w:line="240" w:lineRule="auto"/>
        <w:ind w:left="0"/>
        <w:jc w:val="both"/>
        <w:rPr>
          <w:rFonts w:asciiTheme="minorHAnsi" w:hAnsiTheme="minorHAnsi"/>
          <w:color w:val="auto"/>
          <w:sz w:val="24"/>
          <w:szCs w:val="24"/>
        </w:rPr>
      </w:pPr>
    </w:p>
    <w:p w14:paraId="69B88FB2" w14:textId="3206D7B7" w:rsidR="00C559B8" w:rsidRPr="00E32980" w:rsidRDefault="001E049E" w:rsidP="00465A15">
      <w:pPr>
        <w:spacing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C</w:t>
      </w:r>
      <w:r w:rsidR="002D3AAB" w:rsidRPr="00E32980">
        <w:rPr>
          <w:rFonts w:asciiTheme="minorHAnsi" w:hAnsiTheme="minorHAnsi"/>
          <w:color w:val="auto"/>
          <w:sz w:val="24"/>
          <w:szCs w:val="24"/>
        </w:rPr>
        <w:t xml:space="preserve">on fecha </w:t>
      </w:r>
      <w:r w:rsidR="00A21128" w:rsidRPr="00E32980">
        <w:rPr>
          <w:rFonts w:asciiTheme="minorHAnsi" w:hAnsiTheme="minorHAnsi"/>
          <w:color w:val="auto"/>
          <w:sz w:val="24"/>
          <w:szCs w:val="24"/>
        </w:rPr>
        <w:t>16 de junio de 2021</w:t>
      </w:r>
      <w:r w:rsidR="00162BCC" w:rsidRPr="00E32980">
        <w:rPr>
          <w:rFonts w:asciiTheme="minorHAnsi" w:hAnsiTheme="minorHAnsi"/>
          <w:color w:val="auto"/>
          <w:sz w:val="24"/>
          <w:szCs w:val="24"/>
        </w:rPr>
        <w:t>,</w:t>
      </w:r>
      <w:r w:rsidR="00A21128" w:rsidRPr="00E32980">
        <w:rPr>
          <w:rFonts w:asciiTheme="minorHAnsi" w:hAnsiTheme="minorHAnsi"/>
          <w:color w:val="auto"/>
          <w:sz w:val="24"/>
          <w:szCs w:val="24"/>
        </w:rPr>
        <w:t xml:space="preserve"> </w:t>
      </w:r>
      <w:r w:rsidR="005E160A" w:rsidRPr="00E32980">
        <w:rPr>
          <w:rFonts w:asciiTheme="minorHAnsi" w:hAnsiTheme="minorHAnsi"/>
          <w:color w:val="auto"/>
          <w:sz w:val="24"/>
          <w:szCs w:val="24"/>
        </w:rPr>
        <w:t>la Comisión Europea</w:t>
      </w:r>
      <w:r w:rsidRPr="00E32980">
        <w:rPr>
          <w:rFonts w:asciiTheme="minorHAnsi" w:hAnsiTheme="minorHAnsi"/>
          <w:color w:val="auto"/>
          <w:sz w:val="24"/>
          <w:szCs w:val="24"/>
        </w:rPr>
        <w:t xml:space="preserve"> aprobó </w:t>
      </w:r>
      <w:r w:rsidR="005E160A" w:rsidRPr="00E32980">
        <w:rPr>
          <w:rFonts w:asciiTheme="minorHAnsi" w:hAnsiTheme="minorHAnsi"/>
          <w:color w:val="auto"/>
          <w:sz w:val="24"/>
          <w:szCs w:val="24"/>
        </w:rPr>
        <w:t xml:space="preserve">el </w:t>
      </w:r>
      <w:r w:rsidR="005E160A" w:rsidRPr="00E32980">
        <w:rPr>
          <w:rFonts w:asciiTheme="minorHAnsi" w:hAnsiTheme="minorHAnsi"/>
          <w:b/>
          <w:bCs/>
          <w:color w:val="auto"/>
          <w:sz w:val="24"/>
          <w:szCs w:val="24"/>
        </w:rPr>
        <w:t>Plan de Recuperación, Transformación y Resiliencia (</w:t>
      </w:r>
      <w:r w:rsidR="00C559B8" w:rsidRPr="00E32980">
        <w:rPr>
          <w:rFonts w:asciiTheme="minorHAnsi" w:hAnsiTheme="minorHAnsi"/>
          <w:b/>
          <w:bCs/>
          <w:color w:val="auto"/>
          <w:sz w:val="24"/>
          <w:szCs w:val="24"/>
        </w:rPr>
        <w:t>“</w:t>
      </w:r>
      <w:r w:rsidR="00C96B28" w:rsidRPr="00E32980">
        <w:rPr>
          <w:rFonts w:asciiTheme="minorHAnsi" w:hAnsiTheme="minorHAnsi"/>
          <w:b/>
          <w:bCs/>
          <w:color w:val="auto"/>
          <w:sz w:val="24"/>
          <w:szCs w:val="24"/>
        </w:rPr>
        <w:t>PRTR</w:t>
      </w:r>
      <w:r w:rsidR="00C559B8" w:rsidRPr="00E32980">
        <w:rPr>
          <w:rFonts w:asciiTheme="minorHAnsi" w:hAnsiTheme="minorHAnsi"/>
          <w:b/>
          <w:bCs/>
          <w:color w:val="auto"/>
          <w:sz w:val="24"/>
          <w:szCs w:val="24"/>
        </w:rPr>
        <w:t>”</w:t>
      </w:r>
      <w:r w:rsidR="00C96B28" w:rsidRPr="00E32980">
        <w:rPr>
          <w:rFonts w:asciiTheme="minorHAnsi" w:hAnsiTheme="minorHAnsi"/>
          <w:b/>
          <w:bCs/>
          <w:color w:val="auto"/>
          <w:sz w:val="24"/>
          <w:szCs w:val="24"/>
        </w:rPr>
        <w:t xml:space="preserve">) </w:t>
      </w:r>
      <w:r w:rsidR="00F24C40" w:rsidRPr="00E32980">
        <w:rPr>
          <w:rFonts w:asciiTheme="minorHAnsi" w:hAnsiTheme="minorHAnsi"/>
          <w:color w:val="auto"/>
          <w:sz w:val="24"/>
          <w:szCs w:val="24"/>
        </w:rPr>
        <w:t>para</w:t>
      </w:r>
      <w:r w:rsidR="005E160A" w:rsidRPr="00E32980">
        <w:rPr>
          <w:rFonts w:asciiTheme="minorHAnsi" w:hAnsiTheme="minorHAnsi"/>
          <w:color w:val="auto"/>
          <w:sz w:val="24"/>
          <w:szCs w:val="24"/>
        </w:rPr>
        <w:t xml:space="preserve"> España. </w:t>
      </w:r>
      <w:r w:rsidR="00C559B8" w:rsidRPr="00E32980">
        <w:rPr>
          <w:rFonts w:asciiTheme="minorHAnsi" w:hAnsiTheme="minorHAnsi"/>
          <w:color w:val="auto"/>
          <w:sz w:val="24"/>
          <w:szCs w:val="24"/>
        </w:rPr>
        <w:t>Posteriormente, en la reunión del ECOFIN del 13 de julio de 2021, los ministros de economía de la Unión Europea han adoptado el primer lote de decisiones de ejecución del Consejo sobre la aprobación de la evaluación de los</w:t>
      </w:r>
      <w:r w:rsidR="00C559B8" w:rsidRPr="00E32980">
        <w:rPr>
          <w:rFonts w:asciiTheme="minorHAnsi" w:hAnsiTheme="minorHAnsi"/>
          <w:b/>
          <w:bCs/>
          <w:color w:val="auto"/>
          <w:sz w:val="24"/>
          <w:szCs w:val="24"/>
        </w:rPr>
        <w:t xml:space="preserve"> PRTR</w:t>
      </w:r>
      <w:r w:rsidR="00C559B8" w:rsidRPr="00E32980">
        <w:rPr>
          <w:rFonts w:asciiTheme="minorHAnsi" w:hAnsiTheme="minorHAnsi"/>
          <w:color w:val="auto"/>
          <w:sz w:val="24"/>
          <w:szCs w:val="24"/>
        </w:rPr>
        <w:t xml:space="preserve"> de 12 Estados Miembros, entre ellos España. </w:t>
      </w:r>
    </w:p>
    <w:p w14:paraId="25DBB4BD" w14:textId="77777777" w:rsidR="00465A15" w:rsidRPr="00E32980" w:rsidRDefault="00465A15" w:rsidP="00465A15">
      <w:pPr>
        <w:spacing w:after="0" w:line="240" w:lineRule="auto"/>
        <w:ind w:left="0"/>
        <w:jc w:val="both"/>
        <w:rPr>
          <w:rFonts w:asciiTheme="minorHAnsi" w:hAnsiTheme="minorHAnsi"/>
          <w:color w:val="auto"/>
          <w:sz w:val="24"/>
          <w:szCs w:val="24"/>
        </w:rPr>
      </w:pPr>
    </w:p>
    <w:p w14:paraId="686D912E" w14:textId="3B4D7704" w:rsidR="00F65B1B" w:rsidRPr="00E32980" w:rsidRDefault="00F65B1B" w:rsidP="00465A15">
      <w:pPr>
        <w:spacing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 xml:space="preserve">El </w:t>
      </w:r>
      <w:r w:rsidRPr="00E32980">
        <w:rPr>
          <w:rFonts w:asciiTheme="minorHAnsi" w:hAnsiTheme="minorHAnsi"/>
          <w:b/>
          <w:bCs/>
          <w:color w:val="auto"/>
          <w:sz w:val="24"/>
          <w:szCs w:val="24"/>
        </w:rPr>
        <w:t xml:space="preserve">PRTR </w:t>
      </w:r>
      <w:r w:rsidRPr="00E32980">
        <w:rPr>
          <w:rFonts w:asciiTheme="minorHAnsi" w:hAnsiTheme="minorHAnsi"/>
          <w:color w:val="auto"/>
          <w:sz w:val="24"/>
          <w:szCs w:val="24"/>
        </w:rPr>
        <w:t>recoge un conjunto de reformas e inversiones</w:t>
      </w:r>
      <w:r w:rsidR="00492FA9" w:rsidRPr="00E32980">
        <w:rPr>
          <w:rFonts w:asciiTheme="minorHAnsi" w:hAnsiTheme="minorHAnsi"/>
          <w:color w:val="auto"/>
          <w:sz w:val="24"/>
          <w:szCs w:val="24"/>
        </w:rPr>
        <w:t xml:space="preserve"> </w:t>
      </w:r>
      <w:r w:rsidRPr="00E32980">
        <w:rPr>
          <w:rFonts w:asciiTheme="minorHAnsi" w:hAnsiTheme="minorHAnsi"/>
          <w:color w:val="auto"/>
          <w:sz w:val="24"/>
          <w:szCs w:val="24"/>
        </w:rPr>
        <w:t>orientadas a lograr los objetivos generales del mismo, alineadas con la agenda nacional de reformas desarrollada en los últimos años y las principales agendas de desarrollo sostenible europeas y globales.</w:t>
      </w:r>
      <w:r w:rsidR="00B74F1F" w:rsidRPr="00E32980">
        <w:rPr>
          <w:rFonts w:asciiTheme="minorHAnsi" w:hAnsiTheme="minorHAnsi"/>
          <w:color w:val="auto"/>
          <w:sz w:val="24"/>
          <w:szCs w:val="24"/>
        </w:rPr>
        <w:t xml:space="preserve"> </w:t>
      </w:r>
      <w:r w:rsidRPr="00E32980">
        <w:rPr>
          <w:rFonts w:asciiTheme="minorHAnsi" w:hAnsiTheme="minorHAnsi"/>
          <w:color w:val="auto"/>
          <w:sz w:val="24"/>
          <w:szCs w:val="24"/>
        </w:rPr>
        <w:t xml:space="preserve">El </w:t>
      </w:r>
      <w:r w:rsidRPr="00E32980">
        <w:rPr>
          <w:rFonts w:asciiTheme="minorHAnsi" w:hAnsiTheme="minorHAnsi"/>
          <w:b/>
          <w:bCs/>
          <w:color w:val="auto"/>
          <w:sz w:val="24"/>
          <w:szCs w:val="24"/>
        </w:rPr>
        <w:t>PRTR</w:t>
      </w:r>
      <w:r w:rsidRPr="00E32980">
        <w:rPr>
          <w:rFonts w:asciiTheme="minorHAnsi" w:hAnsiTheme="minorHAnsi"/>
          <w:color w:val="auto"/>
          <w:sz w:val="24"/>
          <w:szCs w:val="24"/>
        </w:rPr>
        <w:t xml:space="preserve"> se divide en treinta componentes que responden a la Agenda 2030 y a los Objetivos de Desarrollo Sostenible de Naciones Unidas, y se construyen sobre el diagnóstico y trabajo previos de los organismos internacionales y sobre el programa de reformas estructurales impulsado por España. Además, se basa en planes y estrategias ya adoptados como el Plan Nacional Integrado de Energía y Clima o la Agenda Digital 2025.</w:t>
      </w:r>
    </w:p>
    <w:p w14:paraId="4B9A575B" w14:textId="77777777" w:rsidR="00465A15" w:rsidRPr="00E32980" w:rsidRDefault="00465A15" w:rsidP="00465A15">
      <w:pPr>
        <w:spacing w:after="0" w:line="240" w:lineRule="auto"/>
        <w:ind w:left="0"/>
        <w:jc w:val="both"/>
        <w:rPr>
          <w:rFonts w:asciiTheme="minorHAnsi" w:hAnsiTheme="minorHAnsi"/>
          <w:color w:val="auto"/>
          <w:sz w:val="24"/>
          <w:szCs w:val="24"/>
        </w:rPr>
      </w:pPr>
    </w:p>
    <w:p w14:paraId="4E6772AB" w14:textId="78B179CB" w:rsidR="00F65B1B" w:rsidRPr="00E32980" w:rsidRDefault="00F65B1B" w:rsidP="00465A15">
      <w:pPr>
        <w:spacing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lastRenderedPageBreak/>
        <w:t xml:space="preserve">Se plantea una hoja de ruta con hitos y objetivos para el periodo de ejecución del </w:t>
      </w:r>
      <w:r w:rsidRPr="00E32980">
        <w:rPr>
          <w:rFonts w:asciiTheme="minorHAnsi" w:hAnsiTheme="minorHAnsi"/>
          <w:b/>
          <w:bCs/>
          <w:color w:val="auto"/>
          <w:sz w:val="24"/>
          <w:szCs w:val="24"/>
        </w:rPr>
        <w:t>PRTR</w:t>
      </w:r>
      <w:r w:rsidRPr="00E32980">
        <w:rPr>
          <w:rFonts w:asciiTheme="minorHAnsi" w:hAnsiTheme="minorHAnsi"/>
          <w:color w:val="auto"/>
          <w:sz w:val="24"/>
          <w:szCs w:val="24"/>
        </w:rPr>
        <w:t>, para multiplicar el impacto en términos de recuperación del crecimiento económico y de la creación de empleo, de modernización de la economía española y de respuesta a los retos de la próxima década.</w:t>
      </w:r>
      <w:r w:rsidR="00B74F1F" w:rsidRPr="00E32980">
        <w:rPr>
          <w:rFonts w:asciiTheme="minorHAnsi" w:hAnsiTheme="minorHAnsi"/>
          <w:color w:val="auto"/>
          <w:sz w:val="24"/>
          <w:szCs w:val="24"/>
        </w:rPr>
        <w:t xml:space="preserve"> </w:t>
      </w:r>
      <w:r w:rsidRPr="00E32980">
        <w:rPr>
          <w:rFonts w:asciiTheme="minorHAnsi" w:hAnsiTheme="minorHAnsi"/>
          <w:color w:val="auto"/>
          <w:sz w:val="24"/>
          <w:szCs w:val="24"/>
        </w:rPr>
        <w:t xml:space="preserve">Las inversiones permitirán actuar directamente sobre la actividad económica, mediante la articulación de proyectos tractores de gran alcance que serán impulsados mediante distintos instrumentos de gestión pública, </w:t>
      </w:r>
      <w:r w:rsidR="00C214F7" w:rsidRPr="00E32980">
        <w:rPr>
          <w:rFonts w:asciiTheme="minorHAnsi" w:hAnsiTheme="minorHAnsi"/>
          <w:color w:val="auto"/>
          <w:sz w:val="24"/>
          <w:szCs w:val="24"/>
        </w:rPr>
        <w:t>entre los cuales se encuentran l</w:t>
      </w:r>
      <w:r w:rsidRPr="00E32980">
        <w:rPr>
          <w:rFonts w:asciiTheme="minorHAnsi" w:hAnsiTheme="minorHAnsi"/>
          <w:color w:val="auto"/>
          <w:sz w:val="24"/>
          <w:szCs w:val="24"/>
        </w:rPr>
        <w:t>as ayudas públicas mediante instrumentos financieros, como créditos y garantías</w:t>
      </w:r>
      <w:r w:rsidR="00FD6D79" w:rsidRPr="00E32980">
        <w:rPr>
          <w:rFonts w:asciiTheme="minorHAnsi" w:hAnsiTheme="minorHAnsi"/>
          <w:color w:val="auto"/>
          <w:sz w:val="24"/>
          <w:szCs w:val="24"/>
        </w:rPr>
        <w:t xml:space="preserve">. </w:t>
      </w:r>
    </w:p>
    <w:p w14:paraId="1CB90089" w14:textId="77777777" w:rsidR="00465A15" w:rsidRPr="00E32980" w:rsidRDefault="00465A15" w:rsidP="00465A15">
      <w:pPr>
        <w:spacing w:after="0" w:line="240" w:lineRule="auto"/>
        <w:ind w:left="0"/>
        <w:jc w:val="both"/>
        <w:rPr>
          <w:rFonts w:asciiTheme="minorHAnsi" w:hAnsiTheme="minorHAnsi"/>
          <w:color w:val="auto"/>
          <w:sz w:val="24"/>
          <w:szCs w:val="24"/>
        </w:rPr>
      </w:pPr>
    </w:p>
    <w:p w14:paraId="71A6E59B" w14:textId="7B162C93" w:rsidR="00FD6D79" w:rsidRPr="00E32980" w:rsidRDefault="00C96B28" w:rsidP="00465A15">
      <w:pPr>
        <w:spacing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 xml:space="preserve">Las </w:t>
      </w:r>
      <w:r w:rsidR="00F24C40" w:rsidRPr="00E32980">
        <w:rPr>
          <w:rFonts w:asciiTheme="minorHAnsi" w:hAnsiTheme="minorHAnsi"/>
          <w:b/>
          <w:bCs/>
          <w:color w:val="auto"/>
          <w:sz w:val="24"/>
          <w:szCs w:val="24"/>
        </w:rPr>
        <w:t>PYME</w:t>
      </w:r>
      <w:r w:rsidRPr="00E32980">
        <w:rPr>
          <w:rFonts w:asciiTheme="minorHAnsi" w:hAnsiTheme="minorHAnsi"/>
          <w:color w:val="auto"/>
          <w:sz w:val="24"/>
          <w:szCs w:val="24"/>
        </w:rPr>
        <w:t xml:space="preserve"> desempeñan un papel fundamental en la economía española y </w:t>
      </w:r>
      <w:r w:rsidR="00F24C40" w:rsidRPr="00E32980">
        <w:rPr>
          <w:rFonts w:asciiTheme="minorHAnsi" w:hAnsiTheme="minorHAnsi"/>
          <w:color w:val="auto"/>
          <w:sz w:val="24"/>
          <w:szCs w:val="24"/>
        </w:rPr>
        <w:t>presentan</w:t>
      </w:r>
      <w:r w:rsidRPr="00E32980">
        <w:rPr>
          <w:rFonts w:asciiTheme="minorHAnsi" w:hAnsiTheme="minorHAnsi"/>
          <w:color w:val="auto"/>
          <w:sz w:val="24"/>
          <w:szCs w:val="24"/>
        </w:rPr>
        <w:t xml:space="preserve"> un peso mayor en nuestro país que en el conjunto de la U</w:t>
      </w:r>
      <w:r w:rsidR="00FD6D79" w:rsidRPr="00E32980">
        <w:rPr>
          <w:rFonts w:asciiTheme="minorHAnsi" w:hAnsiTheme="minorHAnsi"/>
          <w:color w:val="auto"/>
          <w:sz w:val="24"/>
          <w:szCs w:val="24"/>
        </w:rPr>
        <w:t xml:space="preserve">nión </w:t>
      </w:r>
      <w:r w:rsidRPr="00E32980">
        <w:rPr>
          <w:rFonts w:asciiTheme="minorHAnsi" w:hAnsiTheme="minorHAnsi"/>
          <w:color w:val="auto"/>
          <w:sz w:val="24"/>
          <w:szCs w:val="24"/>
        </w:rPr>
        <w:t>E</w:t>
      </w:r>
      <w:r w:rsidR="00FD6D79" w:rsidRPr="00E32980">
        <w:rPr>
          <w:rFonts w:asciiTheme="minorHAnsi" w:hAnsiTheme="minorHAnsi"/>
          <w:color w:val="auto"/>
          <w:sz w:val="24"/>
          <w:szCs w:val="24"/>
        </w:rPr>
        <w:t>uropea</w:t>
      </w:r>
      <w:r w:rsidR="008C4A8E" w:rsidRPr="00E32980">
        <w:rPr>
          <w:rFonts w:asciiTheme="minorHAnsi" w:hAnsiTheme="minorHAnsi"/>
          <w:color w:val="auto"/>
          <w:sz w:val="24"/>
          <w:szCs w:val="24"/>
        </w:rPr>
        <w:t>,</w:t>
      </w:r>
      <w:r w:rsidRPr="00E32980">
        <w:rPr>
          <w:rFonts w:asciiTheme="minorHAnsi" w:hAnsiTheme="minorHAnsi"/>
          <w:color w:val="auto"/>
          <w:sz w:val="24"/>
          <w:szCs w:val="24"/>
        </w:rPr>
        <w:t xml:space="preserve"> por lo que se necesitan actuaciones e</w:t>
      </w:r>
      <w:r w:rsidR="00F65B1B" w:rsidRPr="00E32980">
        <w:rPr>
          <w:rFonts w:asciiTheme="minorHAnsi" w:hAnsiTheme="minorHAnsi"/>
          <w:color w:val="auto"/>
          <w:sz w:val="24"/>
          <w:szCs w:val="24"/>
        </w:rPr>
        <w:t xml:space="preserve"> </w:t>
      </w:r>
      <w:r w:rsidRPr="00E32980">
        <w:rPr>
          <w:rFonts w:asciiTheme="minorHAnsi" w:hAnsiTheme="minorHAnsi"/>
          <w:color w:val="auto"/>
          <w:sz w:val="24"/>
          <w:szCs w:val="24"/>
        </w:rPr>
        <w:t>inversiones específicas que permitan afrontar los retos a los que se enfrentan</w:t>
      </w:r>
      <w:r w:rsidR="00FD6D79" w:rsidRPr="00E32980">
        <w:rPr>
          <w:rFonts w:asciiTheme="minorHAnsi" w:hAnsiTheme="minorHAnsi"/>
          <w:color w:val="auto"/>
          <w:sz w:val="24"/>
          <w:szCs w:val="24"/>
        </w:rPr>
        <w:t xml:space="preserve"> en el contexto actual</w:t>
      </w:r>
      <w:r w:rsidR="00F24C40" w:rsidRPr="00E32980">
        <w:rPr>
          <w:rFonts w:asciiTheme="minorHAnsi" w:hAnsiTheme="minorHAnsi"/>
          <w:color w:val="auto"/>
          <w:sz w:val="24"/>
          <w:szCs w:val="24"/>
        </w:rPr>
        <w:t xml:space="preserve">, </w:t>
      </w:r>
      <w:r w:rsidR="00C559B8" w:rsidRPr="00E32980">
        <w:rPr>
          <w:rFonts w:asciiTheme="minorHAnsi" w:hAnsiTheme="minorHAnsi"/>
          <w:color w:val="auto"/>
          <w:sz w:val="24"/>
          <w:szCs w:val="24"/>
        </w:rPr>
        <w:t>en el que</w:t>
      </w:r>
      <w:r w:rsidR="00F24C40" w:rsidRPr="00E32980">
        <w:rPr>
          <w:rFonts w:asciiTheme="minorHAnsi" w:hAnsiTheme="minorHAnsi"/>
          <w:color w:val="auto"/>
          <w:sz w:val="24"/>
          <w:szCs w:val="24"/>
        </w:rPr>
        <w:t xml:space="preserve"> </w:t>
      </w:r>
      <w:r w:rsidRPr="00E32980">
        <w:rPr>
          <w:rFonts w:asciiTheme="minorHAnsi" w:hAnsiTheme="minorHAnsi"/>
          <w:color w:val="auto"/>
          <w:sz w:val="24"/>
          <w:szCs w:val="24"/>
        </w:rPr>
        <w:t>se han visto especialmente castigad</w:t>
      </w:r>
      <w:r w:rsidR="00C559B8" w:rsidRPr="00E32980">
        <w:rPr>
          <w:rFonts w:asciiTheme="minorHAnsi" w:hAnsiTheme="minorHAnsi"/>
          <w:color w:val="auto"/>
          <w:sz w:val="24"/>
          <w:szCs w:val="24"/>
        </w:rPr>
        <w:t>a</w:t>
      </w:r>
      <w:r w:rsidRPr="00E32980">
        <w:rPr>
          <w:rFonts w:asciiTheme="minorHAnsi" w:hAnsiTheme="minorHAnsi"/>
          <w:color w:val="auto"/>
          <w:sz w:val="24"/>
          <w:szCs w:val="24"/>
        </w:rPr>
        <w:t>s por la crisis generada por la pandemia de COVID-19</w:t>
      </w:r>
      <w:r w:rsidR="00854E79" w:rsidRPr="00E32980">
        <w:rPr>
          <w:rFonts w:asciiTheme="minorHAnsi" w:hAnsiTheme="minorHAnsi"/>
          <w:color w:val="auto"/>
          <w:sz w:val="24"/>
          <w:szCs w:val="24"/>
        </w:rPr>
        <w:t xml:space="preserve">. </w:t>
      </w:r>
    </w:p>
    <w:p w14:paraId="2AC36332" w14:textId="77777777" w:rsidR="00FD6D79" w:rsidRPr="00E32980" w:rsidRDefault="00FD6D79" w:rsidP="00465A15">
      <w:pPr>
        <w:spacing w:after="0" w:line="240" w:lineRule="auto"/>
        <w:ind w:left="0"/>
        <w:jc w:val="both"/>
        <w:rPr>
          <w:rFonts w:asciiTheme="minorHAnsi" w:hAnsiTheme="minorHAnsi"/>
          <w:color w:val="auto"/>
          <w:sz w:val="24"/>
          <w:szCs w:val="24"/>
        </w:rPr>
      </w:pPr>
    </w:p>
    <w:p w14:paraId="24C1409E" w14:textId="1080A71D" w:rsidR="0027446C" w:rsidRPr="00E32980" w:rsidRDefault="008F30A2" w:rsidP="00465A15">
      <w:pPr>
        <w:spacing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 xml:space="preserve">CERSA ha sido incluida dentro del Componente 13 (Impulso a la </w:t>
      </w:r>
      <w:r w:rsidRPr="00E32980">
        <w:rPr>
          <w:rFonts w:asciiTheme="minorHAnsi" w:hAnsiTheme="minorHAnsi"/>
          <w:b/>
          <w:bCs/>
          <w:color w:val="auto"/>
          <w:sz w:val="24"/>
          <w:szCs w:val="24"/>
        </w:rPr>
        <w:t>PYME</w:t>
      </w:r>
      <w:r w:rsidRPr="00E32980">
        <w:rPr>
          <w:rFonts w:asciiTheme="minorHAnsi" w:hAnsiTheme="minorHAnsi"/>
          <w:color w:val="auto"/>
          <w:sz w:val="24"/>
          <w:szCs w:val="24"/>
        </w:rPr>
        <w:t xml:space="preserve">). </w:t>
      </w:r>
      <w:r w:rsidR="00854E79" w:rsidRPr="00E32980">
        <w:rPr>
          <w:rFonts w:asciiTheme="minorHAnsi" w:hAnsiTheme="minorHAnsi"/>
          <w:color w:val="auto"/>
          <w:sz w:val="24"/>
          <w:szCs w:val="24"/>
        </w:rPr>
        <w:t xml:space="preserve">La inversión </w:t>
      </w:r>
      <w:r w:rsidR="00FD6D79" w:rsidRPr="00E32980">
        <w:rPr>
          <w:rFonts w:asciiTheme="minorHAnsi" w:hAnsiTheme="minorHAnsi"/>
          <w:color w:val="auto"/>
          <w:sz w:val="24"/>
          <w:szCs w:val="24"/>
        </w:rPr>
        <w:t>de la que</w:t>
      </w:r>
      <w:r w:rsidR="00854E79" w:rsidRPr="00E32980">
        <w:rPr>
          <w:rFonts w:asciiTheme="minorHAnsi" w:hAnsiTheme="minorHAnsi"/>
          <w:color w:val="auto"/>
          <w:sz w:val="24"/>
          <w:szCs w:val="24"/>
        </w:rPr>
        <w:t xml:space="preserve"> CERSA participa es la </w:t>
      </w:r>
      <w:r w:rsidR="002F266C" w:rsidRPr="00E32980">
        <w:rPr>
          <w:rFonts w:asciiTheme="minorHAnsi" w:hAnsiTheme="minorHAnsi"/>
          <w:color w:val="auto"/>
          <w:sz w:val="24"/>
          <w:szCs w:val="24"/>
        </w:rPr>
        <w:t>“</w:t>
      </w:r>
      <w:r w:rsidR="00854E79" w:rsidRPr="00E32980">
        <w:rPr>
          <w:rFonts w:asciiTheme="minorHAnsi" w:hAnsiTheme="minorHAnsi"/>
          <w:color w:val="auto"/>
          <w:sz w:val="24"/>
          <w:szCs w:val="24"/>
        </w:rPr>
        <w:t>C13.I2</w:t>
      </w:r>
      <w:r w:rsidR="002F266C" w:rsidRPr="00E32980">
        <w:rPr>
          <w:rFonts w:asciiTheme="minorHAnsi" w:hAnsiTheme="minorHAnsi"/>
          <w:color w:val="auto"/>
          <w:sz w:val="24"/>
          <w:szCs w:val="24"/>
        </w:rPr>
        <w:t xml:space="preserve"> – </w:t>
      </w:r>
      <w:r w:rsidR="00854E79" w:rsidRPr="00E32980">
        <w:rPr>
          <w:rFonts w:asciiTheme="minorHAnsi" w:hAnsiTheme="minorHAnsi"/>
          <w:color w:val="auto"/>
          <w:sz w:val="24"/>
          <w:szCs w:val="24"/>
        </w:rPr>
        <w:t>Crecimiento</w:t>
      </w:r>
      <w:r w:rsidR="002F266C" w:rsidRPr="00E32980">
        <w:rPr>
          <w:rFonts w:asciiTheme="minorHAnsi" w:hAnsiTheme="minorHAnsi"/>
          <w:color w:val="auto"/>
          <w:sz w:val="24"/>
          <w:szCs w:val="24"/>
        </w:rPr>
        <w:t>”</w:t>
      </w:r>
      <w:r w:rsidR="00854E79" w:rsidRPr="00E32980">
        <w:rPr>
          <w:rFonts w:asciiTheme="minorHAnsi" w:hAnsiTheme="minorHAnsi"/>
          <w:color w:val="auto"/>
          <w:sz w:val="24"/>
          <w:szCs w:val="24"/>
        </w:rPr>
        <w:t xml:space="preserve">, cuyo objetivo es la </w:t>
      </w:r>
      <w:r w:rsidR="00CF04A7" w:rsidRPr="00E32980">
        <w:rPr>
          <w:rFonts w:asciiTheme="minorHAnsi" w:hAnsiTheme="minorHAnsi"/>
          <w:color w:val="auto"/>
          <w:sz w:val="24"/>
          <w:szCs w:val="24"/>
        </w:rPr>
        <w:t>p</w:t>
      </w:r>
      <w:r w:rsidR="00854E79" w:rsidRPr="00E32980">
        <w:rPr>
          <w:rFonts w:asciiTheme="minorHAnsi" w:hAnsiTheme="minorHAnsi"/>
          <w:color w:val="auto"/>
          <w:sz w:val="24"/>
          <w:szCs w:val="24"/>
        </w:rPr>
        <w:t xml:space="preserve">romoción del crecimiento de las </w:t>
      </w:r>
      <w:r w:rsidR="00FD6D79" w:rsidRPr="00E32980">
        <w:rPr>
          <w:rFonts w:asciiTheme="minorHAnsi" w:hAnsiTheme="minorHAnsi"/>
          <w:b/>
          <w:bCs/>
          <w:color w:val="auto"/>
          <w:sz w:val="24"/>
          <w:szCs w:val="24"/>
        </w:rPr>
        <w:t>PYME</w:t>
      </w:r>
      <w:r w:rsidR="00854E79" w:rsidRPr="00E32980">
        <w:rPr>
          <w:rFonts w:asciiTheme="minorHAnsi" w:hAnsiTheme="minorHAnsi"/>
          <w:b/>
          <w:bCs/>
          <w:color w:val="auto"/>
          <w:sz w:val="24"/>
          <w:szCs w:val="24"/>
        </w:rPr>
        <w:t xml:space="preserve"> </w:t>
      </w:r>
      <w:r w:rsidR="00854E79" w:rsidRPr="00E32980">
        <w:rPr>
          <w:rFonts w:asciiTheme="minorHAnsi" w:hAnsiTheme="minorHAnsi"/>
          <w:color w:val="auto"/>
          <w:sz w:val="24"/>
          <w:szCs w:val="24"/>
        </w:rPr>
        <w:t>a través de diferentes líneas de actuación</w:t>
      </w:r>
      <w:r w:rsidR="00653E94" w:rsidRPr="00E32980">
        <w:rPr>
          <w:rFonts w:asciiTheme="minorHAnsi" w:hAnsiTheme="minorHAnsi"/>
          <w:color w:val="auto"/>
          <w:sz w:val="24"/>
          <w:szCs w:val="24"/>
        </w:rPr>
        <w:t>.</w:t>
      </w:r>
      <w:r w:rsidR="00FD6D79" w:rsidRPr="00E32980">
        <w:rPr>
          <w:rFonts w:asciiTheme="minorHAnsi" w:hAnsiTheme="minorHAnsi"/>
          <w:color w:val="auto"/>
          <w:sz w:val="24"/>
          <w:szCs w:val="24"/>
        </w:rPr>
        <w:t xml:space="preserve"> </w:t>
      </w:r>
      <w:r w:rsidR="00492FA9" w:rsidRPr="00E32980">
        <w:rPr>
          <w:rFonts w:asciiTheme="minorHAnsi" w:hAnsiTheme="minorHAnsi"/>
          <w:color w:val="auto"/>
          <w:sz w:val="24"/>
          <w:szCs w:val="24"/>
        </w:rPr>
        <w:t xml:space="preserve">El importe asignado es de </w:t>
      </w:r>
      <w:r w:rsidR="00434093" w:rsidRPr="00E32980">
        <w:rPr>
          <w:rFonts w:asciiTheme="minorHAnsi" w:hAnsiTheme="minorHAnsi"/>
          <w:color w:val="auto"/>
          <w:sz w:val="24"/>
          <w:szCs w:val="24"/>
        </w:rPr>
        <w:t>TRES CIENTOS VEINTIDOS</w:t>
      </w:r>
      <w:r w:rsidR="00D84DCC" w:rsidRPr="00E32980">
        <w:rPr>
          <w:rFonts w:asciiTheme="minorHAnsi" w:hAnsiTheme="minorHAnsi"/>
          <w:color w:val="auto"/>
          <w:sz w:val="24"/>
          <w:szCs w:val="24"/>
        </w:rPr>
        <w:t xml:space="preserve"> MILLONES DE EUROS </w:t>
      </w:r>
      <w:r w:rsidR="00434093" w:rsidRPr="00E32980">
        <w:rPr>
          <w:rFonts w:asciiTheme="minorHAnsi" w:hAnsiTheme="minorHAnsi"/>
          <w:color w:val="auto"/>
          <w:sz w:val="24"/>
          <w:szCs w:val="24"/>
        </w:rPr>
        <w:t>(322.000.000 €)</w:t>
      </w:r>
      <w:r w:rsidR="00492FA9" w:rsidRPr="00E32980">
        <w:rPr>
          <w:rFonts w:asciiTheme="minorHAnsi" w:hAnsiTheme="minorHAnsi"/>
          <w:color w:val="auto"/>
          <w:sz w:val="24"/>
          <w:szCs w:val="24"/>
        </w:rPr>
        <w:t xml:space="preserve">, </w:t>
      </w:r>
      <w:r w:rsidR="0027446C" w:rsidRPr="00E32980">
        <w:rPr>
          <w:rFonts w:asciiTheme="minorHAnsi" w:hAnsiTheme="minorHAnsi"/>
          <w:color w:val="auto"/>
          <w:sz w:val="24"/>
          <w:szCs w:val="24"/>
        </w:rPr>
        <w:t>aportados a</w:t>
      </w:r>
      <w:r w:rsidR="00492FA9" w:rsidRPr="00E32980">
        <w:rPr>
          <w:rFonts w:asciiTheme="minorHAnsi" w:hAnsiTheme="minorHAnsi"/>
          <w:color w:val="auto"/>
          <w:sz w:val="24"/>
          <w:szCs w:val="24"/>
        </w:rPr>
        <w:t xml:space="preserve">l </w:t>
      </w:r>
      <w:r w:rsidR="00492FA9" w:rsidRPr="00E32980">
        <w:rPr>
          <w:rFonts w:asciiTheme="minorHAnsi" w:hAnsiTheme="minorHAnsi"/>
          <w:b/>
          <w:bCs/>
          <w:color w:val="auto"/>
          <w:sz w:val="24"/>
          <w:szCs w:val="24"/>
        </w:rPr>
        <w:t>Fondo de Provisiones Técnicas</w:t>
      </w:r>
      <w:r w:rsidR="00492FA9" w:rsidRPr="00E32980">
        <w:rPr>
          <w:rFonts w:asciiTheme="minorHAnsi" w:hAnsiTheme="minorHAnsi"/>
          <w:color w:val="auto"/>
          <w:sz w:val="24"/>
          <w:szCs w:val="24"/>
        </w:rPr>
        <w:t xml:space="preserve"> </w:t>
      </w:r>
      <w:r w:rsidR="00FD787E" w:rsidRPr="00E32980">
        <w:rPr>
          <w:rFonts w:asciiTheme="minorHAnsi" w:hAnsiTheme="minorHAnsi"/>
          <w:color w:val="auto"/>
          <w:sz w:val="24"/>
          <w:szCs w:val="24"/>
        </w:rPr>
        <w:t xml:space="preserve">(FPT) </w:t>
      </w:r>
      <w:r w:rsidR="00492FA9" w:rsidRPr="00E32980">
        <w:rPr>
          <w:rFonts w:asciiTheme="minorHAnsi" w:hAnsiTheme="minorHAnsi"/>
          <w:color w:val="auto"/>
          <w:sz w:val="24"/>
          <w:szCs w:val="24"/>
        </w:rPr>
        <w:t>de CERSA</w:t>
      </w:r>
      <w:r w:rsidR="00FD787E" w:rsidRPr="00E32980">
        <w:rPr>
          <w:rFonts w:asciiTheme="minorHAnsi" w:hAnsiTheme="minorHAnsi"/>
          <w:color w:val="auto"/>
          <w:sz w:val="24"/>
          <w:szCs w:val="24"/>
        </w:rPr>
        <w:t xml:space="preserve">, </w:t>
      </w:r>
      <w:r w:rsidR="0027446C" w:rsidRPr="00E32980">
        <w:rPr>
          <w:rFonts w:asciiTheme="minorHAnsi" w:hAnsiTheme="minorHAnsi"/>
          <w:color w:val="auto"/>
          <w:sz w:val="24"/>
          <w:szCs w:val="24"/>
        </w:rPr>
        <w:t>entre los ejercicios 2021 y 2023</w:t>
      </w:r>
      <w:r w:rsidR="00492FA9" w:rsidRPr="00E32980">
        <w:rPr>
          <w:rFonts w:asciiTheme="minorHAnsi" w:hAnsiTheme="minorHAnsi"/>
          <w:color w:val="auto"/>
          <w:sz w:val="24"/>
          <w:szCs w:val="24"/>
        </w:rPr>
        <w:t xml:space="preserve">. </w:t>
      </w:r>
      <w:r w:rsidR="002F266C" w:rsidRPr="00E32980">
        <w:rPr>
          <w:rFonts w:asciiTheme="minorHAnsi" w:hAnsiTheme="minorHAnsi"/>
          <w:color w:val="auto"/>
          <w:sz w:val="24"/>
          <w:szCs w:val="24"/>
        </w:rPr>
        <w:t xml:space="preserve">Como parte de esta línea de acción, CERSA brindará apoyo a largo plazo a través de su </w:t>
      </w:r>
      <w:r w:rsidR="00CF04A7" w:rsidRPr="00E32980">
        <w:rPr>
          <w:rFonts w:asciiTheme="minorHAnsi" w:hAnsiTheme="minorHAnsi"/>
          <w:color w:val="auto"/>
          <w:sz w:val="24"/>
          <w:szCs w:val="24"/>
        </w:rPr>
        <w:t>reafianzamiento</w:t>
      </w:r>
      <w:r w:rsidR="002F266C" w:rsidRPr="00E32980">
        <w:rPr>
          <w:rFonts w:asciiTheme="minorHAnsi" w:hAnsiTheme="minorHAnsi"/>
          <w:color w:val="auto"/>
          <w:sz w:val="24"/>
          <w:szCs w:val="24"/>
        </w:rPr>
        <w:t xml:space="preserve"> a las </w:t>
      </w:r>
      <w:r w:rsidR="0027446C" w:rsidRPr="00E32980">
        <w:rPr>
          <w:rFonts w:asciiTheme="minorHAnsi" w:hAnsiTheme="minorHAnsi"/>
          <w:color w:val="auto"/>
          <w:sz w:val="24"/>
          <w:szCs w:val="24"/>
        </w:rPr>
        <w:t xml:space="preserve">garantías otorgadas a </w:t>
      </w:r>
      <w:r w:rsidR="0027446C" w:rsidRPr="00E32980">
        <w:rPr>
          <w:rFonts w:asciiTheme="minorHAnsi" w:hAnsiTheme="minorHAnsi"/>
          <w:b/>
          <w:bCs/>
          <w:color w:val="auto"/>
          <w:sz w:val="24"/>
          <w:szCs w:val="24"/>
        </w:rPr>
        <w:t>PYME</w:t>
      </w:r>
      <w:r w:rsidR="0027446C" w:rsidRPr="00E32980">
        <w:rPr>
          <w:rFonts w:asciiTheme="minorHAnsi" w:hAnsiTheme="minorHAnsi"/>
          <w:color w:val="auto"/>
          <w:sz w:val="24"/>
          <w:szCs w:val="24"/>
        </w:rPr>
        <w:t xml:space="preserve"> por parte de las </w:t>
      </w:r>
      <w:r w:rsidR="002F266C" w:rsidRPr="00E32980">
        <w:rPr>
          <w:rFonts w:asciiTheme="minorHAnsi" w:hAnsiTheme="minorHAnsi"/>
          <w:color w:val="auto"/>
          <w:sz w:val="24"/>
          <w:szCs w:val="24"/>
        </w:rPr>
        <w:t xml:space="preserve">Sociedades </w:t>
      </w:r>
      <w:r w:rsidR="00CF04A7" w:rsidRPr="00E32980">
        <w:rPr>
          <w:rFonts w:asciiTheme="minorHAnsi" w:hAnsiTheme="minorHAnsi"/>
          <w:color w:val="auto"/>
          <w:sz w:val="24"/>
          <w:szCs w:val="24"/>
        </w:rPr>
        <w:t>de Garantía Recíproca</w:t>
      </w:r>
      <w:r w:rsidR="0059631F" w:rsidRPr="00E32980">
        <w:rPr>
          <w:rFonts w:asciiTheme="minorHAnsi" w:hAnsiTheme="minorHAnsi"/>
          <w:color w:val="auto"/>
          <w:sz w:val="24"/>
          <w:szCs w:val="24"/>
        </w:rPr>
        <w:t xml:space="preserve"> (SGR)</w:t>
      </w:r>
      <w:r w:rsidR="00266653" w:rsidRPr="00E32980">
        <w:rPr>
          <w:rStyle w:val="Refdenotaalpie"/>
          <w:rFonts w:asciiTheme="minorHAnsi" w:hAnsiTheme="minorHAnsi"/>
          <w:color w:val="auto"/>
          <w:sz w:val="24"/>
          <w:szCs w:val="24"/>
        </w:rPr>
        <w:footnoteReference w:id="1"/>
      </w:r>
      <w:r w:rsidR="0027446C" w:rsidRPr="00E32980">
        <w:rPr>
          <w:rFonts w:asciiTheme="minorHAnsi" w:hAnsiTheme="minorHAnsi"/>
          <w:color w:val="auto"/>
          <w:sz w:val="24"/>
          <w:szCs w:val="24"/>
        </w:rPr>
        <w:t xml:space="preserve">. En concreto se facilitará el otorgamiento de </w:t>
      </w:r>
      <w:r w:rsidR="0027446C" w:rsidRPr="00E32980">
        <w:rPr>
          <w:rFonts w:asciiTheme="minorHAnsi" w:hAnsiTheme="minorHAnsi"/>
          <w:b/>
          <w:bCs/>
          <w:color w:val="auto"/>
          <w:sz w:val="24"/>
          <w:szCs w:val="24"/>
        </w:rPr>
        <w:t>Garantías Financieras</w:t>
      </w:r>
      <w:r w:rsidR="0027446C" w:rsidRPr="00E32980">
        <w:rPr>
          <w:rFonts w:asciiTheme="minorHAnsi" w:hAnsiTheme="minorHAnsi"/>
          <w:color w:val="auto"/>
          <w:sz w:val="24"/>
          <w:szCs w:val="24"/>
        </w:rPr>
        <w:t xml:space="preserve">, y determinadas </w:t>
      </w:r>
      <w:r w:rsidR="0027446C" w:rsidRPr="00E32980">
        <w:rPr>
          <w:rFonts w:asciiTheme="minorHAnsi" w:hAnsiTheme="minorHAnsi"/>
          <w:b/>
          <w:bCs/>
          <w:color w:val="auto"/>
          <w:sz w:val="24"/>
          <w:szCs w:val="24"/>
        </w:rPr>
        <w:t xml:space="preserve">Garantías no Financieras Elegibles, </w:t>
      </w:r>
      <w:r w:rsidR="0027446C" w:rsidRPr="00E32980">
        <w:rPr>
          <w:rFonts w:asciiTheme="minorHAnsi" w:hAnsiTheme="minorHAnsi"/>
          <w:color w:val="auto"/>
          <w:sz w:val="24"/>
          <w:szCs w:val="24"/>
        </w:rPr>
        <w:t xml:space="preserve">comerciales y técnicas, que le sean requeridas a las </w:t>
      </w:r>
      <w:r w:rsidR="0027446C" w:rsidRPr="00E32980">
        <w:rPr>
          <w:rFonts w:asciiTheme="minorHAnsi" w:hAnsiTheme="minorHAnsi"/>
          <w:b/>
          <w:bCs/>
          <w:color w:val="auto"/>
          <w:sz w:val="24"/>
          <w:szCs w:val="24"/>
        </w:rPr>
        <w:t xml:space="preserve">PYME </w:t>
      </w:r>
      <w:r w:rsidR="0027446C" w:rsidRPr="00E32980">
        <w:rPr>
          <w:rFonts w:asciiTheme="minorHAnsi" w:hAnsiTheme="minorHAnsi"/>
          <w:color w:val="auto"/>
          <w:sz w:val="24"/>
          <w:szCs w:val="24"/>
        </w:rPr>
        <w:t xml:space="preserve">para la financiación y otros compromisos necesarios en el desarrollo de su actividad. </w:t>
      </w:r>
    </w:p>
    <w:p w14:paraId="24D8C3DE" w14:textId="77777777" w:rsidR="0027446C" w:rsidRPr="00E32980" w:rsidRDefault="0027446C" w:rsidP="00465A15">
      <w:pPr>
        <w:spacing w:after="0" w:line="240" w:lineRule="auto"/>
        <w:ind w:left="0"/>
        <w:jc w:val="both"/>
        <w:rPr>
          <w:rFonts w:asciiTheme="minorHAnsi" w:hAnsiTheme="minorHAnsi"/>
          <w:color w:val="auto"/>
          <w:sz w:val="24"/>
          <w:szCs w:val="24"/>
        </w:rPr>
      </w:pPr>
    </w:p>
    <w:p w14:paraId="2ADEE6A7" w14:textId="77777777" w:rsidR="00281C1C" w:rsidRPr="00E32980" w:rsidRDefault="00281C1C" w:rsidP="00465A15">
      <w:pPr>
        <w:spacing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 xml:space="preserve">Las </w:t>
      </w:r>
      <w:r w:rsidR="0027446C" w:rsidRPr="00E32980">
        <w:rPr>
          <w:rFonts w:asciiTheme="minorHAnsi" w:hAnsiTheme="minorHAnsi"/>
          <w:color w:val="auto"/>
          <w:sz w:val="24"/>
          <w:szCs w:val="24"/>
        </w:rPr>
        <w:t xml:space="preserve">garantías </w:t>
      </w:r>
      <w:r w:rsidRPr="00E32980">
        <w:rPr>
          <w:rFonts w:asciiTheme="minorHAnsi" w:hAnsiTheme="minorHAnsi"/>
          <w:color w:val="auto"/>
          <w:sz w:val="24"/>
          <w:szCs w:val="24"/>
        </w:rPr>
        <w:t xml:space="preserve">de la SGR y el </w:t>
      </w:r>
      <w:r w:rsidR="0059631F" w:rsidRPr="00E32980">
        <w:rPr>
          <w:rFonts w:asciiTheme="minorHAnsi" w:hAnsiTheme="minorHAnsi"/>
          <w:color w:val="auto"/>
          <w:sz w:val="24"/>
          <w:szCs w:val="24"/>
        </w:rPr>
        <w:t>reafianzamiento</w:t>
      </w:r>
      <w:r w:rsidRPr="00E32980">
        <w:rPr>
          <w:rFonts w:asciiTheme="minorHAnsi" w:hAnsiTheme="minorHAnsi"/>
          <w:color w:val="auto"/>
          <w:sz w:val="24"/>
          <w:szCs w:val="24"/>
        </w:rPr>
        <w:t xml:space="preserve"> de CERSA </w:t>
      </w:r>
      <w:r w:rsidR="0027446C" w:rsidRPr="00E32980">
        <w:rPr>
          <w:rFonts w:asciiTheme="minorHAnsi" w:hAnsiTheme="minorHAnsi"/>
          <w:color w:val="auto"/>
          <w:sz w:val="24"/>
          <w:szCs w:val="24"/>
        </w:rPr>
        <w:t xml:space="preserve">en general contribuyen al objetivo de que las </w:t>
      </w:r>
      <w:r w:rsidR="0027446C" w:rsidRPr="00E32980">
        <w:rPr>
          <w:rFonts w:asciiTheme="minorHAnsi" w:hAnsiTheme="minorHAnsi"/>
          <w:b/>
          <w:bCs/>
          <w:color w:val="auto"/>
          <w:sz w:val="24"/>
          <w:szCs w:val="24"/>
        </w:rPr>
        <w:t>PYME</w:t>
      </w:r>
      <w:r w:rsidR="0027446C" w:rsidRPr="00E32980">
        <w:rPr>
          <w:rFonts w:asciiTheme="minorHAnsi" w:hAnsiTheme="minorHAnsi"/>
          <w:color w:val="auto"/>
          <w:sz w:val="24"/>
          <w:szCs w:val="24"/>
        </w:rPr>
        <w:t xml:space="preserve"> ganen </w:t>
      </w:r>
      <w:r w:rsidR="002F266C" w:rsidRPr="00E32980">
        <w:rPr>
          <w:rFonts w:asciiTheme="minorHAnsi" w:hAnsiTheme="minorHAnsi"/>
          <w:color w:val="auto"/>
          <w:sz w:val="24"/>
          <w:szCs w:val="24"/>
        </w:rPr>
        <w:t xml:space="preserve">competitividad </w:t>
      </w:r>
      <w:r w:rsidR="0027446C" w:rsidRPr="00E32980">
        <w:rPr>
          <w:rFonts w:asciiTheme="minorHAnsi" w:hAnsiTheme="minorHAnsi"/>
          <w:color w:val="auto"/>
          <w:sz w:val="24"/>
          <w:szCs w:val="24"/>
        </w:rPr>
        <w:t xml:space="preserve">y </w:t>
      </w:r>
      <w:r w:rsidR="002F266C" w:rsidRPr="00E32980">
        <w:rPr>
          <w:rFonts w:asciiTheme="minorHAnsi" w:hAnsiTheme="minorHAnsi"/>
          <w:color w:val="auto"/>
          <w:sz w:val="24"/>
          <w:szCs w:val="24"/>
        </w:rPr>
        <w:t>resiliencia</w:t>
      </w:r>
      <w:r w:rsidR="0027446C" w:rsidRPr="00E32980">
        <w:rPr>
          <w:rFonts w:asciiTheme="minorHAnsi" w:hAnsiTheme="minorHAnsi"/>
          <w:color w:val="auto"/>
          <w:sz w:val="24"/>
          <w:szCs w:val="24"/>
        </w:rPr>
        <w:t xml:space="preserve">. </w:t>
      </w:r>
      <w:r w:rsidRPr="00E32980">
        <w:rPr>
          <w:rFonts w:asciiTheme="minorHAnsi" w:hAnsiTheme="minorHAnsi"/>
          <w:color w:val="auto"/>
          <w:sz w:val="24"/>
          <w:szCs w:val="24"/>
        </w:rPr>
        <w:t>Adicionalmente</w:t>
      </w:r>
      <w:r w:rsidR="0059631F" w:rsidRPr="00E32980">
        <w:rPr>
          <w:rFonts w:asciiTheme="minorHAnsi" w:hAnsiTheme="minorHAnsi"/>
          <w:color w:val="auto"/>
          <w:sz w:val="24"/>
          <w:szCs w:val="24"/>
        </w:rPr>
        <w:t>, e</w:t>
      </w:r>
      <w:r w:rsidR="00E66FAE" w:rsidRPr="00E32980">
        <w:rPr>
          <w:rFonts w:asciiTheme="minorHAnsi" w:hAnsiTheme="minorHAnsi"/>
          <w:color w:val="auto"/>
          <w:sz w:val="24"/>
          <w:szCs w:val="24"/>
        </w:rPr>
        <w:t xml:space="preserve">n 2021 </w:t>
      </w:r>
      <w:r w:rsidR="0027446C" w:rsidRPr="00E32980">
        <w:rPr>
          <w:rFonts w:asciiTheme="minorHAnsi" w:hAnsiTheme="minorHAnsi"/>
          <w:color w:val="auto"/>
          <w:sz w:val="24"/>
          <w:szCs w:val="24"/>
        </w:rPr>
        <w:t xml:space="preserve">CERSA </w:t>
      </w:r>
      <w:r w:rsidR="00E66FAE" w:rsidRPr="00E32980">
        <w:rPr>
          <w:rFonts w:asciiTheme="minorHAnsi" w:hAnsiTheme="minorHAnsi"/>
          <w:color w:val="auto"/>
          <w:sz w:val="24"/>
          <w:szCs w:val="24"/>
        </w:rPr>
        <w:t xml:space="preserve">otorgará </w:t>
      </w:r>
      <w:r w:rsidR="00F24C40" w:rsidRPr="00E32980">
        <w:rPr>
          <w:rFonts w:asciiTheme="minorHAnsi" w:hAnsiTheme="minorHAnsi"/>
          <w:color w:val="auto"/>
          <w:sz w:val="24"/>
          <w:szCs w:val="24"/>
        </w:rPr>
        <w:t xml:space="preserve">un especial apoyo a través de </w:t>
      </w:r>
      <w:r w:rsidR="00E66FAE" w:rsidRPr="00E32980">
        <w:rPr>
          <w:rFonts w:asciiTheme="minorHAnsi" w:hAnsiTheme="minorHAnsi"/>
          <w:color w:val="auto"/>
          <w:sz w:val="24"/>
          <w:szCs w:val="24"/>
        </w:rPr>
        <w:t xml:space="preserve">una mayor cobertura por reafianzamiento a </w:t>
      </w:r>
      <w:r w:rsidR="002F266C" w:rsidRPr="00E32980">
        <w:rPr>
          <w:rFonts w:asciiTheme="minorHAnsi" w:hAnsiTheme="minorHAnsi"/>
          <w:color w:val="auto"/>
          <w:sz w:val="24"/>
          <w:szCs w:val="24"/>
        </w:rPr>
        <w:t xml:space="preserve">tres líneas </w:t>
      </w:r>
      <w:r w:rsidR="00E66FAE" w:rsidRPr="00E32980">
        <w:rPr>
          <w:rFonts w:asciiTheme="minorHAnsi" w:hAnsiTheme="minorHAnsi"/>
          <w:color w:val="auto"/>
          <w:sz w:val="24"/>
          <w:szCs w:val="24"/>
        </w:rPr>
        <w:t xml:space="preserve">estratégicas, alineadas </w:t>
      </w:r>
      <w:r w:rsidR="00F24C40" w:rsidRPr="00E32980">
        <w:rPr>
          <w:rFonts w:asciiTheme="minorHAnsi" w:hAnsiTheme="minorHAnsi"/>
          <w:color w:val="auto"/>
          <w:sz w:val="24"/>
          <w:szCs w:val="24"/>
        </w:rPr>
        <w:t>particularmente</w:t>
      </w:r>
      <w:r w:rsidR="00E66FAE" w:rsidRPr="00E32980">
        <w:rPr>
          <w:rFonts w:asciiTheme="minorHAnsi" w:hAnsiTheme="minorHAnsi"/>
          <w:color w:val="auto"/>
          <w:sz w:val="24"/>
          <w:szCs w:val="24"/>
        </w:rPr>
        <w:t xml:space="preserve"> con los objetivos del </w:t>
      </w:r>
      <w:r w:rsidR="00E66FAE" w:rsidRPr="00E32980">
        <w:rPr>
          <w:rFonts w:asciiTheme="minorHAnsi" w:hAnsiTheme="minorHAnsi"/>
          <w:b/>
          <w:bCs/>
          <w:color w:val="auto"/>
          <w:sz w:val="24"/>
          <w:szCs w:val="24"/>
        </w:rPr>
        <w:t>PRTR</w:t>
      </w:r>
      <w:r w:rsidR="00E66FAE" w:rsidRPr="00E32980">
        <w:rPr>
          <w:rFonts w:asciiTheme="minorHAnsi" w:hAnsiTheme="minorHAnsi"/>
          <w:color w:val="auto"/>
          <w:sz w:val="24"/>
          <w:szCs w:val="24"/>
        </w:rPr>
        <w:t xml:space="preserve"> para las </w:t>
      </w:r>
      <w:r w:rsidR="00E66FAE" w:rsidRPr="00E32980">
        <w:rPr>
          <w:rFonts w:asciiTheme="minorHAnsi" w:hAnsiTheme="minorHAnsi"/>
          <w:b/>
          <w:bCs/>
          <w:color w:val="auto"/>
          <w:sz w:val="24"/>
          <w:szCs w:val="24"/>
        </w:rPr>
        <w:t xml:space="preserve">PYME </w:t>
      </w:r>
      <w:r w:rsidR="00E66FAE" w:rsidRPr="00E32980">
        <w:rPr>
          <w:rFonts w:asciiTheme="minorHAnsi" w:hAnsiTheme="minorHAnsi"/>
          <w:color w:val="auto"/>
          <w:sz w:val="24"/>
          <w:szCs w:val="24"/>
        </w:rPr>
        <w:t>y que se describen en el</w:t>
      </w:r>
      <w:r w:rsidR="00E66FAE" w:rsidRPr="00E32980">
        <w:rPr>
          <w:rFonts w:asciiTheme="minorHAnsi" w:hAnsiTheme="minorHAnsi"/>
          <w:b/>
          <w:bCs/>
          <w:color w:val="auto"/>
          <w:sz w:val="24"/>
          <w:szCs w:val="24"/>
        </w:rPr>
        <w:t xml:space="preserve"> Contrato de Reafianzamiento</w:t>
      </w:r>
      <w:r w:rsidR="002F266C" w:rsidRPr="00E32980">
        <w:rPr>
          <w:rFonts w:asciiTheme="minorHAnsi" w:hAnsiTheme="minorHAnsi"/>
          <w:color w:val="auto"/>
          <w:sz w:val="24"/>
          <w:szCs w:val="24"/>
        </w:rPr>
        <w:t xml:space="preserve">: </w:t>
      </w:r>
      <w:r w:rsidR="00C214F7" w:rsidRPr="00E32980">
        <w:rPr>
          <w:rFonts w:asciiTheme="minorHAnsi" w:hAnsiTheme="minorHAnsi"/>
          <w:b/>
          <w:bCs/>
          <w:color w:val="auto"/>
          <w:sz w:val="24"/>
          <w:szCs w:val="24"/>
        </w:rPr>
        <w:t>D</w:t>
      </w:r>
      <w:r w:rsidR="002F266C" w:rsidRPr="00E32980">
        <w:rPr>
          <w:rFonts w:asciiTheme="minorHAnsi" w:hAnsiTheme="minorHAnsi"/>
          <w:b/>
          <w:bCs/>
          <w:color w:val="auto"/>
          <w:sz w:val="24"/>
          <w:szCs w:val="24"/>
        </w:rPr>
        <w:t>igitalización</w:t>
      </w:r>
      <w:r w:rsidR="00F24C40" w:rsidRPr="00E32980">
        <w:rPr>
          <w:rFonts w:asciiTheme="minorHAnsi" w:hAnsiTheme="minorHAnsi"/>
          <w:color w:val="auto"/>
          <w:sz w:val="24"/>
          <w:szCs w:val="24"/>
        </w:rPr>
        <w:t>,</w:t>
      </w:r>
      <w:r w:rsidR="002F266C" w:rsidRPr="00E32980">
        <w:rPr>
          <w:rFonts w:asciiTheme="minorHAnsi" w:hAnsiTheme="minorHAnsi"/>
          <w:color w:val="auto"/>
          <w:sz w:val="24"/>
          <w:szCs w:val="24"/>
        </w:rPr>
        <w:t xml:space="preserve"> </w:t>
      </w:r>
      <w:r w:rsidR="00C214F7" w:rsidRPr="00E32980">
        <w:rPr>
          <w:rFonts w:asciiTheme="minorHAnsi" w:hAnsiTheme="minorHAnsi"/>
          <w:b/>
          <w:bCs/>
          <w:color w:val="auto"/>
          <w:sz w:val="24"/>
          <w:szCs w:val="24"/>
        </w:rPr>
        <w:t>So</w:t>
      </w:r>
      <w:r w:rsidR="002F266C" w:rsidRPr="00E32980">
        <w:rPr>
          <w:rFonts w:asciiTheme="minorHAnsi" w:hAnsiTheme="minorHAnsi"/>
          <w:b/>
          <w:bCs/>
          <w:color w:val="auto"/>
          <w:sz w:val="24"/>
          <w:szCs w:val="24"/>
        </w:rPr>
        <w:t>sten</w:t>
      </w:r>
      <w:r w:rsidR="00CF04A7" w:rsidRPr="00E32980">
        <w:rPr>
          <w:rFonts w:asciiTheme="minorHAnsi" w:hAnsiTheme="minorHAnsi"/>
          <w:b/>
          <w:bCs/>
          <w:color w:val="auto"/>
          <w:sz w:val="24"/>
          <w:szCs w:val="24"/>
        </w:rPr>
        <w:t>i</w:t>
      </w:r>
      <w:r w:rsidR="002F266C" w:rsidRPr="00E32980">
        <w:rPr>
          <w:rFonts w:asciiTheme="minorHAnsi" w:hAnsiTheme="minorHAnsi"/>
          <w:b/>
          <w:bCs/>
          <w:color w:val="auto"/>
          <w:sz w:val="24"/>
          <w:szCs w:val="24"/>
        </w:rPr>
        <w:t>bilidad</w:t>
      </w:r>
      <w:r w:rsidR="00CF04A7" w:rsidRPr="00E32980">
        <w:rPr>
          <w:rFonts w:asciiTheme="minorHAnsi" w:hAnsiTheme="minorHAnsi"/>
          <w:color w:val="auto"/>
          <w:sz w:val="24"/>
          <w:szCs w:val="24"/>
        </w:rPr>
        <w:t xml:space="preserve"> y</w:t>
      </w:r>
      <w:r w:rsidR="002F266C" w:rsidRPr="00E32980">
        <w:rPr>
          <w:rFonts w:asciiTheme="minorHAnsi" w:hAnsiTheme="minorHAnsi"/>
          <w:color w:val="auto"/>
          <w:sz w:val="24"/>
          <w:szCs w:val="24"/>
        </w:rPr>
        <w:t xml:space="preserve"> </w:t>
      </w:r>
      <w:r w:rsidR="00C214F7" w:rsidRPr="00E32980">
        <w:rPr>
          <w:rFonts w:asciiTheme="minorHAnsi" w:hAnsiTheme="minorHAnsi"/>
          <w:b/>
          <w:bCs/>
          <w:color w:val="auto"/>
          <w:sz w:val="24"/>
          <w:szCs w:val="24"/>
        </w:rPr>
        <w:t>C</w:t>
      </w:r>
      <w:r w:rsidR="002F266C" w:rsidRPr="00E32980">
        <w:rPr>
          <w:rFonts w:asciiTheme="minorHAnsi" w:hAnsiTheme="minorHAnsi"/>
          <w:b/>
          <w:bCs/>
          <w:color w:val="auto"/>
          <w:sz w:val="24"/>
          <w:szCs w:val="24"/>
        </w:rPr>
        <w:t xml:space="preserve">recimiento y </w:t>
      </w:r>
      <w:r w:rsidR="00CF04A7" w:rsidRPr="00E32980">
        <w:rPr>
          <w:rFonts w:asciiTheme="minorHAnsi" w:hAnsiTheme="minorHAnsi"/>
          <w:b/>
          <w:bCs/>
          <w:color w:val="auto"/>
          <w:sz w:val="24"/>
          <w:szCs w:val="24"/>
        </w:rPr>
        <w:t>R</w:t>
      </w:r>
      <w:r w:rsidR="002F266C" w:rsidRPr="00E32980">
        <w:rPr>
          <w:rFonts w:asciiTheme="minorHAnsi" w:hAnsiTheme="minorHAnsi"/>
          <w:b/>
          <w:bCs/>
          <w:color w:val="auto"/>
          <w:sz w:val="24"/>
          <w:szCs w:val="24"/>
        </w:rPr>
        <w:t>ecuperación</w:t>
      </w:r>
      <w:r w:rsidR="002F266C" w:rsidRPr="00E32980">
        <w:rPr>
          <w:rFonts w:asciiTheme="minorHAnsi" w:hAnsiTheme="minorHAnsi"/>
          <w:color w:val="auto"/>
          <w:sz w:val="24"/>
          <w:szCs w:val="24"/>
        </w:rPr>
        <w:t xml:space="preserve">, </w:t>
      </w:r>
      <w:r w:rsidR="0027446C" w:rsidRPr="00E32980">
        <w:rPr>
          <w:rFonts w:asciiTheme="minorHAnsi" w:hAnsiTheme="minorHAnsi"/>
          <w:color w:val="auto"/>
          <w:sz w:val="24"/>
          <w:szCs w:val="24"/>
        </w:rPr>
        <w:t xml:space="preserve">esta última orientada a </w:t>
      </w:r>
      <w:r w:rsidR="002F266C" w:rsidRPr="00E32980">
        <w:rPr>
          <w:rFonts w:asciiTheme="minorHAnsi" w:hAnsiTheme="minorHAnsi"/>
          <w:color w:val="auto"/>
          <w:sz w:val="24"/>
          <w:szCs w:val="24"/>
        </w:rPr>
        <w:t>reforza</w:t>
      </w:r>
      <w:r w:rsidR="0027446C" w:rsidRPr="00E32980">
        <w:rPr>
          <w:rFonts w:asciiTheme="minorHAnsi" w:hAnsiTheme="minorHAnsi"/>
          <w:color w:val="auto"/>
          <w:sz w:val="24"/>
          <w:szCs w:val="24"/>
        </w:rPr>
        <w:t>r</w:t>
      </w:r>
      <w:r w:rsidR="002F266C" w:rsidRPr="00E32980">
        <w:rPr>
          <w:rFonts w:asciiTheme="minorHAnsi" w:hAnsiTheme="minorHAnsi"/>
          <w:color w:val="auto"/>
          <w:sz w:val="24"/>
          <w:szCs w:val="24"/>
        </w:rPr>
        <w:t xml:space="preserve"> la resiliencia, principalmente de las pymes afectadas por la pandemia COVID-19, que están preparadas para emprender importantes planes de transformación y crecimiento.</w:t>
      </w:r>
      <w:r w:rsidRPr="00E32980">
        <w:rPr>
          <w:rFonts w:asciiTheme="minorHAnsi" w:hAnsiTheme="minorHAnsi"/>
          <w:color w:val="auto"/>
          <w:sz w:val="24"/>
          <w:szCs w:val="24"/>
        </w:rPr>
        <w:t xml:space="preserve"> Por otro lado</w:t>
      </w:r>
      <w:r w:rsidR="007B0BE7" w:rsidRPr="00E32980">
        <w:rPr>
          <w:rFonts w:asciiTheme="minorHAnsi" w:hAnsiTheme="minorHAnsi"/>
          <w:color w:val="auto"/>
          <w:sz w:val="24"/>
          <w:szCs w:val="24"/>
        </w:rPr>
        <w:t>,</w:t>
      </w:r>
      <w:r w:rsidRPr="00E32980">
        <w:rPr>
          <w:rFonts w:asciiTheme="minorHAnsi" w:hAnsiTheme="minorHAnsi"/>
          <w:color w:val="auto"/>
          <w:sz w:val="24"/>
          <w:szCs w:val="24"/>
        </w:rPr>
        <w:t xml:space="preserve"> </w:t>
      </w:r>
      <w:r w:rsidR="00C2443E" w:rsidRPr="00E32980">
        <w:rPr>
          <w:rFonts w:asciiTheme="minorHAnsi" w:hAnsiTheme="minorHAnsi"/>
          <w:color w:val="auto"/>
          <w:sz w:val="24"/>
          <w:szCs w:val="24"/>
        </w:rPr>
        <w:t xml:space="preserve">la inversión del </w:t>
      </w:r>
      <w:r w:rsidR="00C2443E" w:rsidRPr="00E32980">
        <w:rPr>
          <w:rFonts w:asciiTheme="minorHAnsi" w:hAnsiTheme="minorHAnsi"/>
          <w:b/>
          <w:bCs/>
          <w:color w:val="auto"/>
          <w:sz w:val="24"/>
          <w:szCs w:val="24"/>
        </w:rPr>
        <w:t xml:space="preserve">PRTR </w:t>
      </w:r>
      <w:r w:rsidR="00C2443E" w:rsidRPr="00E32980">
        <w:rPr>
          <w:rFonts w:asciiTheme="minorHAnsi" w:hAnsiTheme="minorHAnsi"/>
          <w:color w:val="auto"/>
          <w:sz w:val="24"/>
          <w:szCs w:val="24"/>
        </w:rPr>
        <w:t xml:space="preserve">se destinará </w:t>
      </w:r>
      <w:r w:rsidR="007B0BE7" w:rsidRPr="00E32980">
        <w:rPr>
          <w:rFonts w:asciiTheme="minorHAnsi" w:hAnsiTheme="minorHAnsi"/>
          <w:color w:val="auto"/>
          <w:sz w:val="24"/>
          <w:szCs w:val="24"/>
        </w:rPr>
        <w:t xml:space="preserve">necesariamente </w:t>
      </w:r>
      <w:r w:rsidR="00C2443E" w:rsidRPr="00E32980">
        <w:rPr>
          <w:rFonts w:asciiTheme="minorHAnsi" w:hAnsiTheme="minorHAnsi"/>
          <w:color w:val="auto"/>
          <w:sz w:val="24"/>
          <w:szCs w:val="24"/>
        </w:rPr>
        <w:t xml:space="preserve">a empresas </w:t>
      </w:r>
      <w:r w:rsidRPr="00E32980">
        <w:rPr>
          <w:rFonts w:asciiTheme="minorHAnsi" w:hAnsiTheme="minorHAnsi"/>
          <w:color w:val="auto"/>
          <w:sz w:val="24"/>
          <w:szCs w:val="24"/>
        </w:rPr>
        <w:t xml:space="preserve">que no causen un daño significativo al </w:t>
      </w:r>
      <w:r w:rsidR="00C2443E" w:rsidRPr="00E32980">
        <w:rPr>
          <w:rFonts w:asciiTheme="minorHAnsi" w:hAnsiTheme="minorHAnsi"/>
          <w:color w:val="auto"/>
          <w:sz w:val="24"/>
          <w:szCs w:val="24"/>
        </w:rPr>
        <w:t>m</w:t>
      </w:r>
      <w:r w:rsidRPr="00E32980">
        <w:rPr>
          <w:rFonts w:asciiTheme="minorHAnsi" w:hAnsiTheme="minorHAnsi"/>
          <w:color w:val="auto"/>
          <w:sz w:val="24"/>
          <w:szCs w:val="24"/>
        </w:rPr>
        <w:t xml:space="preserve">edio </w:t>
      </w:r>
      <w:r w:rsidR="00C2443E" w:rsidRPr="00E32980">
        <w:rPr>
          <w:rFonts w:asciiTheme="minorHAnsi" w:hAnsiTheme="minorHAnsi"/>
          <w:color w:val="auto"/>
          <w:sz w:val="24"/>
          <w:szCs w:val="24"/>
        </w:rPr>
        <w:t>a</w:t>
      </w:r>
      <w:r w:rsidRPr="00E32980">
        <w:rPr>
          <w:rFonts w:asciiTheme="minorHAnsi" w:hAnsiTheme="minorHAnsi"/>
          <w:color w:val="auto"/>
          <w:sz w:val="24"/>
          <w:szCs w:val="24"/>
        </w:rPr>
        <w:t>mbiente.</w:t>
      </w:r>
    </w:p>
    <w:p w14:paraId="444367B0" w14:textId="77777777" w:rsidR="0027446C" w:rsidRPr="00E32980" w:rsidRDefault="0027446C" w:rsidP="00465A15">
      <w:pPr>
        <w:spacing w:after="0" w:line="240" w:lineRule="auto"/>
        <w:ind w:left="0"/>
        <w:jc w:val="both"/>
        <w:rPr>
          <w:rFonts w:asciiTheme="minorHAnsi" w:hAnsiTheme="minorHAnsi"/>
          <w:color w:val="auto"/>
          <w:sz w:val="24"/>
          <w:szCs w:val="24"/>
        </w:rPr>
      </w:pPr>
    </w:p>
    <w:p w14:paraId="68EDAEAA" w14:textId="1652EEA6" w:rsidR="00D84DCC" w:rsidRPr="00E32980" w:rsidRDefault="001E049E" w:rsidP="00465A15">
      <w:pPr>
        <w:spacing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 xml:space="preserve">CERSA </w:t>
      </w:r>
      <w:r w:rsidR="00D84DCC" w:rsidRPr="00E32980">
        <w:rPr>
          <w:rFonts w:asciiTheme="minorHAnsi" w:hAnsiTheme="minorHAnsi"/>
          <w:color w:val="auto"/>
          <w:sz w:val="24"/>
          <w:szCs w:val="24"/>
        </w:rPr>
        <w:t xml:space="preserve">se ha comprometido </w:t>
      </w:r>
      <w:r w:rsidR="00F24C40" w:rsidRPr="00E32980">
        <w:rPr>
          <w:rFonts w:asciiTheme="minorHAnsi" w:hAnsiTheme="minorHAnsi"/>
          <w:color w:val="auto"/>
          <w:sz w:val="24"/>
          <w:szCs w:val="24"/>
        </w:rPr>
        <w:t>al objetivo de</w:t>
      </w:r>
      <w:r w:rsidR="00D84DCC" w:rsidRPr="00E32980">
        <w:rPr>
          <w:rFonts w:asciiTheme="minorHAnsi" w:hAnsiTheme="minorHAnsi"/>
          <w:color w:val="auto"/>
          <w:sz w:val="24"/>
          <w:szCs w:val="24"/>
        </w:rPr>
        <w:t xml:space="preserve"> </w:t>
      </w:r>
      <w:r w:rsidRPr="00E32980">
        <w:rPr>
          <w:rFonts w:asciiTheme="minorHAnsi" w:hAnsiTheme="minorHAnsi"/>
          <w:color w:val="auto"/>
          <w:sz w:val="24"/>
          <w:szCs w:val="24"/>
        </w:rPr>
        <w:t xml:space="preserve">asumir con cargo al </w:t>
      </w:r>
      <w:r w:rsidRPr="00E32980">
        <w:rPr>
          <w:rFonts w:asciiTheme="minorHAnsi" w:hAnsiTheme="minorHAnsi"/>
          <w:b/>
          <w:bCs/>
          <w:color w:val="auto"/>
          <w:sz w:val="24"/>
          <w:szCs w:val="24"/>
        </w:rPr>
        <w:t>PRTR</w:t>
      </w:r>
      <w:r w:rsidRPr="00E32980">
        <w:rPr>
          <w:rFonts w:asciiTheme="minorHAnsi" w:hAnsiTheme="minorHAnsi"/>
          <w:color w:val="auto"/>
          <w:sz w:val="24"/>
          <w:szCs w:val="24"/>
        </w:rPr>
        <w:t xml:space="preserve"> nuevo reafianzamiento por importe de MIL MILLONES DE EUROS (€ 1.000.000.000) en el período comprendido </w:t>
      </w:r>
      <w:r w:rsidR="00F24C40" w:rsidRPr="00E32980">
        <w:rPr>
          <w:rFonts w:asciiTheme="minorHAnsi" w:hAnsiTheme="minorHAnsi"/>
          <w:color w:val="auto"/>
          <w:sz w:val="24"/>
          <w:szCs w:val="24"/>
        </w:rPr>
        <w:t xml:space="preserve">desde la aprobación del </w:t>
      </w:r>
      <w:r w:rsidR="00F24C40" w:rsidRPr="00E32980">
        <w:rPr>
          <w:rFonts w:asciiTheme="minorHAnsi" w:hAnsiTheme="minorHAnsi"/>
          <w:b/>
          <w:bCs/>
          <w:color w:val="auto"/>
          <w:sz w:val="24"/>
          <w:szCs w:val="24"/>
        </w:rPr>
        <w:t xml:space="preserve">PRTR </w:t>
      </w:r>
      <w:r w:rsidRPr="00E32980">
        <w:rPr>
          <w:rFonts w:asciiTheme="minorHAnsi" w:hAnsiTheme="minorHAnsi"/>
          <w:color w:val="auto"/>
          <w:sz w:val="24"/>
          <w:szCs w:val="24"/>
        </w:rPr>
        <w:t xml:space="preserve">y el 31 de diciembre de 2023. </w:t>
      </w:r>
    </w:p>
    <w:p w14:paraId="069A1DCA" w14:textId="77777777" w:rsidR="00E952A4" w:rsidRPr="00E32980" w:rsidRDefault="00E952A4" w:rsidP="00465A15">
      <w:pPr>
        <w:spacing w:after="0" w:line="240" w:lineRule="auto"/>
        <w:ind w:left="0"/>
        <w:jc w:val="both"/>
        <w:rPr>
          <w:rFonts w:asciiTheme="minorHAnsi" w:hAnsiTheme="minorHAnsi"/>
          <w:color w:val="auto"/>
          <w:sz w:val="24"/>
          <w:szCs w:val="24"/>
        </w:rPr>
      </w:pPr>
    </w:p>
    <w:p w14:paraId="32AF9E26" w14:textId="573270AB" w:rsidR="00E952A4" w:rsidRPr="00E32980" w:rsidRDefault="00E952A4" w:rsidP="00465A15">
      <w:pPr>
        <w:tabs>
          <w:tab w:val="left" w:pos="2268"/>
        </w:tabs>
        <w:spacing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 xml:space="preserve">Además, cualquier flujo de recursos excedentario de la aportación no reintegrable realizada por el </w:t>
      </w:r>
      <w:r w:rsidRPr="00E32980">
        <w:rPr>
          <w:rFonts w:asciiTheme="minorHAnsi" w:hAnsiTheme="minorHAnsi"/>
          <w:b/>
          <w:bCs/>
          <w:color w:val="auto"/>
          <w:sz w:val="24"/>
          <w:szCs w:val="24"/>
        </w:rPr>
        <w:t>PRTR,</w:t>
      </w:r>
      <w:r w:rsidRPr="00E32980">
        <w:rPr>
          <w:rFonts w:asciiTheme="minorHAnsi" w:hAnsiTheme="minorHAnsi"/>
          <w:color w:val="auto"/>
          <w:sz w:val="24"/>
          <w:szCs w:val="24"/>
        </w:rPr>
        <w:t xml:space="preserve"> teniendo en cuenta la pérdida finalmente ocasionada por la cartera reafianzada, </w:t>
      </w:r>
      <w:r w:rsidRPr="00E32980">
        <w:rPr>
          <w:rFonts w:asciiTheme="minorHAnsi" w:hAnsiTheme="minorHAnsi"/>
          <w:color w:val="auto"/>
          <w:sz w:val="24"/>
          <w:szCs w:val="24"/>
        </w:rPr>
        <w:lastRenderedPageBreak/>
        <w:t>así como otros flujos como intereses del capital o recuperaciones vinculados a esta cartera, deberán reinvertirse en el mismo tipo de operaciones, una vez superado el objetivo, incluso después de 2026.</w:t>
      </w:r>
    </w:p>
    <w:p w14:paraId="45192FA8" w14:textId="3FA35D49" w:rsidR="002F40AE" w:rsidRPr="00E32980" w:rsidRDefault="002F40AE" w:rsidP="00465A15">
      <w:pPr>
        <w:tabs>
          <w:tab w:val="left" w:pos="2268"/>
        </w:tabs>
        <w:spacing w:after="0" w:line="240" w:lineRule="auto"/>
        <w:ind w:left="0"/>
        <w:jc w:val="both"/>
        <w:rPr>
          <w:rFonts w:asciiTheme="minorHAnsi" w:hAnsiTheme="minorHAnsi"/>
          <w:color w:val="auto"/>
          <w:sz w:val="24"/>
          <w:szCs w:val="24"/>
        </w:rPr>
      </w:pPr>
    </w:p>
    <w:p w14:paraId="14419E2E" w14:textId="1F0E9588" w:rsidR="002F40AE" w:rsidRPr="00E32980" w:rsidRDefault="00FE15F7" w:rsidP="002F40AE">
      <w:pPr>
        <w:tabs>
          <w:tab w:val="left" w:pos="2268"/>
        </w:tabs>
        <w:spacing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CERSA</w:t>
      </w:r>
      <w:r w:rsidR="00F839EA" w:rsidRPr="00E32980">
        <w:rPr>
          <w:rFonts w:asciiTheme="minorHAnsi" w:hAnsiTheme="minorHAnsi"/>
          <w:color w:val="auto"/>
          <w:sz w:val="24"/>
          <w:szCs w:val="24"/>
        </w:rPr>
        <w:t>, en base a</w:t>
      </w:r>
      <w:r w:rsidRPr="00E32980">
        <w:rPr>
          <w:rFonts w:asciiTheme="minorHAnsi" w:hAnsiTheme="minorHAnsi"/>
          <w:color w:val="auto"/>
          <w:sz w:val="24"/>
          <w:szCs w:val="24"/>
        </w:rPr>
        <w:t xml:space="preserve"> la aplicación de la </w:t>
      </w:r>
      <w:r w:rsidRPr="00E32980">
        <w:rPr>
          <w:rFonts w:asciiTheme="minorHAnsi" w:hAnsiTheme="minorHAnsi"/>
          <w:i/>
          <w:iCs/>
          <w:color w:val="auto"/>
          <w:sz w:val="24"/>
          <w:szCs w:val="24"/>
        </w:rPr>
        <w:t>Guía técnica de la Comisión sobre la prueba de sostenibilidad para el Fondo InvestEU</w:t>
      </w:r>
      <w:r w:rsidR="00F839EA" w:rsidRPr="00E32980">
        <w:rPr>
          <w:rFonts w:asciiTheme="minorHAnsi" w:hAnsiTheme="minorHAnsi"/>
          <w:color w:val="auto"/>
          <w:sz w:val="24"/>
          <w:szCs w:val="24"/>
        </w:rPr>
        <w:t xml:space="preserve">, </w:t>
      </w:r>
      <w:r w:rsidR="007C509E" w:rsidRPr="00E32980">
        <w:rPr>
          <w:rFonts w:asciiTheme="minorHAnsi" w:hAnsiTheme="minorHAnsi"/>
          <w:color w:val="auto"/>
          <w:sz w:val="24"/>
          <w:szCs w:val="24"/>
        </w:rPr>
        <w:t>como</w:t>
      </w:r>
      <w:r w:rsidR="002F40AE" w:rsidRPr="00E32980">
        <w:rPr>
          <w:rFonts w:asciiTheme="minorHAnsi" w:hAnsiTheme="minorHAnsi"/>
          <w:color w:val="auto"/>
          <w:sz w:val="24"/>
          <w:szCs w:val="24"/>
        </w:rPr>
        <w:t xml:space="preserve"> Intermediario Financiero para la financiación de las </w:t>
      </w:r>
      <w:r w:rsidR="00FA0AF7" w:rsidRPr="00E32980">
        <w:rPr>
          <w:rFonts w:asciiTheme="minorHAnsi" w:hAnsiTheme="minorHAnsi"/>
          <w:b/>
          <w:bCs/>
          <w:color w:val="auto"/>
          <w:sz w:val="24"/>
          <w:szCs w:val="24"/>
        </w:rPr>
        <w:t>PYME</w:t>
      </w:r>
      <w:r w:rsidR="002F40AE" w:rsidRPr="00E32980">
        <w:rPr>
          <w:rFonts w:asciiTheme="minorHAnsi" w:hAnsiTheme="minorHAnsi"/>
          <w:color w:val="auto"/>
          <w:sz w:val="24"/>
          <w:szCs w:val="24"/>
        </w:rPr>
        <w:t xml:space="preserve">, va a aplicar el enfoque simplificado de comprobación de la sostenibilidad y salvaguardias específicas con el fin de garantizar una armonización mínima con los compromisos de la Unión, para no sobrecargar a las </w:t>
      </w:r>
      <w:r w:rsidR="00D12B15" w:rsidRPr="00E32980">
        <w:rPr>
          <w:rFonts w:asciiTheme="minorHAnsi" w:hAnsiTheme="minorHAnsi"/>
          <w:color w:val="auto"/>
          <w:sz w:val="24"/>
          <w:szCs w:val="24"/>
        </w:rPr>
        <w:t>PYME</w:t>
      </w:r>
      <w:r w:rsidR="002F40AE" w:rsidRPr="00E32980">
        <w:rPr>
          <w:rFonts w:asciiTheme="minorHAnsi" w:hAnsiTheme="minorHAnsi"/>
          <w:color w:val="auto"/>
          <w:sz w:val="24"/>
          <w:szCs w:val="24"/>
        </w:rPr>
        <w:t xml:space="preserve"> ni a las SGR con requisitos complejos. Por lo tanto, no se va a exigir un examen ni una comprobación de la sostenibilidad completa</w:t>
      </w:r>
      <w:r w:rsidR="00FA0AF7" w:rsidRPr="00E32980">
        <w:rPr>
          <w:rFonts w:asciiTheme="minorHAnsi" w:hAnsiTheme="minorHAnsi"/>
          <w:color w:val="auto"/>
          <w:sz w:val="24"/>
          <w:szCs w:val="24"/>
        </w:rPr>
        <w:t xml:space="preserve">, al reafianzar operaciones por un importe inferior al umbral indicado por la citada </w:t>
      </w:r>
      <w:r w:rsidR="00485FCB" w:rsidRPr="00E32980">
        <w:rPr>
          <w:rFonts w:asciiTheme="minorHAnsi" w:hAnsiTheme="minorHAnsi"/>
          <w:color w:val="auto"/>
          <w:sz w:val="24"/>
          <w:szCs w:val="24"/>
        </w:rPr>
        <w:t>G</w:t>
      </w:r>
      <w:r w:rsidR="00FA0AF7" w:rsidRPr="00E32980">
        <w:rPr>
          <w:rFonts w:asciiTheme="minorHAnsi" w:hAnsiTheme="minorHAnsi"/>
          <w:color w:val="auto"/>
          <w:sz w:val="24"/>
          <w:szCs w:val="24"/>
        </w:rPr>
        <w:t>uía técnica de € 10 millones.</w:t>
      </w:r>
    </w:p>
    <w:p w14:paraId="659026AE" w14:textId="56DC74F7" w:rsidR="00D77983" w:rsidRPr="00E32980" w:rsidRDefault="00D77983" w:rsidP="002F40AE">
      <w:pPr>
        <w:tabs>
          <w:tab w:val="left" w:pos="2268"/>
        </w:tabs>
        <w:spacing w:after="0" w:line="240" w:lineRule="auto"/>
        <w:ind w:left="0"/>
        <w:jc w:val="both"/>
        <w:rPr>
          <w:rFonts w:asciiTheme="minorHAnsi" w:hAnsiTheme="minorHAnsi"/>
          <w:color w:val="auto"/>
          <w:sz w:val="24"/>
          <w:szCs w:val="24"/>
        </w:rPr>
      </w:pPr>
    </w:p>
    <w:p w14:paraId="736A63BD" w14:textId="378F2F74" w:rsidR="00D77983" w:rsidRPr="00E32980" w:rsidRDefault="00D77983" w:rsidP="00D77983">
      <w:pPr>
        <w:ind w:left="0"/>
        <w:jc w:val="both"/>
        <w:rPr>
          <w:rFonts w:asciiTheme="minorHAnsi" w:hAnsiTheme="minorHAnsi"/>
          <w:color w:val="auto"/>
          <w:sz w:val="24"/>
          <w:szCs w:val="24"/>
        </w:rPr>
      </w:pPr>
      <w:r w:rsidRPr="00E32980">
        <w:rPr>
          <w:rFonts w:asciiTheme="minorHAnsi" w:hAnsiTheme="minorHAnsi"/>
          <w:color w:val="auto"/>
          <w:sz w:val="24"/>
          <w:szCs w:val="24"/>
        </w:rPr>
        <w:t xml:space="preserve">El Gobierno de España ha habilitado un espacio web único que proporciona información sobre el </w:t>
      </w:r>
      <w:r w:rsidR="00D43EB4" w:rsidRPr="00E32980">
        <w:rPr>
          <w:rFonts w:asciiTheme="minorHAnsi" w:hAnsiTheme="minorHAnsi"/>
          <w:b/>
          <w:bCs/>
          <w:color w:val="auto"/>
          <w:sz w:val="24"/>
          <w:szCs w:val="24"/>
        </w:rPr>
        <w:t>PRTR</w:t>
      </w:r>
      <w:r w:rsidRPr="00E32980">
        <w:rPr>
          <w:rFonts w:asciiTheme="minorHAnsi" w:hAnsiTheme="minorHAnsi"/>
          <w:color w:val="auto"/>
          <w:sz w:val="24"/>
          <w:szCs w:val="24"/>
        </w:rPr>
        <w:t xml:space="preserve"> y los proyectos relacionados</w:t>
      </w:r>
      <w:r w:rsidR="00DE6AE9" w:rsidRPr="00E32980">
        <w:rPr>
          <w:rFonts w:asciiTheme="minorHAnsi" w:hAnsiTheme="minorHAnsi"/>
          <w:color w:val="auto"/>
          <w:sz w:val="24"/>
          <w:szCs w:val="24"/>
        </w:rPr>
        <w:t xml:space="preserve"> (</w:t>
      </w:r>
      <w:hyperlink r:id="rId9" w:history="1">
        <w:r w:rsidR="00D43EB4" w:rsidRPr="00E32980">
          <w:rPr>
            <w:rStyle w:val="Hipervnculo"/>
            <w:rFonts w:asciiTheme="minorHAnsi" w:hAnsiTheme="minorHAnsi"/>
            <w:color w:val="auto"/>
            <w:sz w:val="24"/>
            <w:szCs w:val="24"/>
          </w:rPr>
          <w:t>https://planderecuperacion.gob.es</w:t>
        </w:r>
      </w:hyperlink>
      <w:r w:rsidR="00DE6AE9" w:rsidRPr="00E32980">
        <w:rPr>
          <w:rFonts w:asciiTheme="minorHAnsi" w:hAnsiTheme="minorHAnsi"/>
          <w:color w:val="auto"/>
          <w:sz w:val="24"/>
          <w:szCs w:val="24"/>
        </w:rPr>
        <w:t>)</w:t>
      </w:r>
      <w:r w:rsidR="00D43EB4" w:rsidRPr="00E32980">
        <w:rPr>
          <w:rFonts w:asciiTheme="minorHAnsi" w:hAnsiTheme="minorHAnsi"/>
          <w:color w:val="auto"/>
          <w:sz w:val="24"/>
          <w:szCs w:val="24"/>
        </w:rPr>
        <w:t>.</w:t>
      </w:r>
    </w:p>
    <w:p w14:paraId="482ED9D3" w14:textId="77777777" w:rsidR="00F24C40" w:rsidRPr="00E32980" w:rsidRDefault="00F24C40" w:rsidP="00F46368">
      <w:pPr>
        <w:spacing w:after="0" w:line="240" w:lineRule="auto"/>
        <w:rPr>
          <w:rFonts w:asciiTheme="minorHAnsi" w:hAnsiTheme="minorHAnsi"/>
          <w:b/>
          <w:bCs/>
          <w:color w:val="auto"/>
          <w:sz w:val="24"/>
          <w:szCs w:val="24"/>
        </w:rPr>
      </w:pPr>
    </w:p>
    <w:p w14:paraId="5AD971B0" w14:textId="77777777" w:rsidR="00F24C40" w:rsidRPr="00E32980" w:rsidRDefault="00F24C40" w:rsidP="003605C5">
      <w:pPr>
        <w:pStyle w:val="Ttulo3"/>
        <w:numPr>
          <w:ilvl w:val="0"/>
          <w:numId w:val="3"/>
        </w:numPr>
        <w:ind w:left="426" w:hanging="426"/>
        <w:rPr>
          <w:rFonts w:asciiTheme="minorHAnsi" w:eastAsiaTheme="minorEastAsia" w:hAnsiTheme="minorHAnsi" w:cstheme="minorBidi"/>
          <w:b/>
          <w:bCs/>
          <w:smallCaps w:val="0"/>
          <w:color w:val="auto"/>
          <w:spacing w:val="0"/>
        </w:rPr>
      </w:pPr>
      <w:r w:rsidRPr="00E32980">
        <w:rPr>
          <w:rFonts w:asciiTheme="minorHAnsi" w:eastAsiaTheme="minorEastAsia" w:hAnsiTheme="minorHAnsi" w:cstheme="minorBidi"/>
          <w:b/>
          <w:bCs/>
          <w:smallCaps w:val="0"/>
          <w:color w:val="auto"/>
          <w:spacing w:val="0"/>
        </w:rPr>
        <w:t>Criterios de elegibilidad adicionales para ser asignado al PRTR</w:t>
      </w:r>
    </w:p>
    <w:p w14:paraId="3D76938F" w14:textId="77777777" w:rsidR="00FF30E4" w:rsidRPr="00E32980" w:rsidRDefault="00FF30E4" w:rsidP="00465A15">
      <w:pPr>
        <w:spacing w:after="0" w:line="240" w:lineRule="auto"/>
        <w:ind w:left="0"/>
        <w:jc w:val="both"/>
        <w:rPr>
          <w:rFonts w:asciiTheme="minorHAnsi" w:hAnsiTheme="minorHAnsi"/>
          <w:color w:val="auto"/>
          <w:sz w:val="24"/>
          <w:szCs w:val="24"/>
        </w:rPr>
      </w:pPr>
    </w:p>
    <w:p w14:paraId="55458A84" w14:textId="3704D92D" w:rsidR="00153E42" w:rsidRPr="00E32980" w:rsidRDefault="00C2443E" w:rsidP="00465A15">
      <w:pPr>
        <w:spacing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Además de lo previsto en la cláusula 3 del Contrato de Reafianzamiento tendrán que cumplirse las siguientes condiciones</w:t>
      </w:r>
      <w:r w:rsidR="005B0522" w:rsidRPr="00E32980">
        <w:rPr>
          <w:rFonts w:asciiTheme="minorHAnsi" w:hAnsiTheme="minorHAnsi"/>
          <w:color w:val="auto"/>
          <w:sz w:val="24"/>
          <w:szCs w:val="24"/>
        </w:rPr>
        <w:t>.</w:t>
      </w:r>
    </w:p>
    <w:p w14:paraId="7E5DD951" w14:textId="02AD1494" w:rsidR="00153E42" w:rsidRPr="00E32980" w:rsidRDefault="00153E42" w:rsidP="00914ADE">
      <w:pPr>
        <w:pStyle w:val="Ttulo4"/>
        <w:pBdr>
          <w:bottom w:val="none" w:sz="0" w:space="0" w:color="auto"/>
        </w:pBdr>
        <w:ind w:left="0"/>
        <w:rPr>
          <w:rFonts w:asciiTheme="minorHAnsi" w:hAnsiTheme="minorHAnsi"/>
          <w:b w:val="0"/>
          <w:bCs w:val="0"/>
          <w:color w:val="auto"/>
          <w:sz w:val="24"/>
          <w:szCs w:val="24"/>
        </w:rPr>
      </w:pPr>
      <w:r w:rsidRPr="00E32980">
        <w:rPr>
          <w:rFonts w:asciiTheme="minorHAnsi" w:hAnsiTheme="minorHAnsi"/>
          <w:color w:val="auto"/>
          <w:sz w:val="24"/>
          <w:szCs w:val="24"/>
        </w:rPr>
        <w:t>3.</w:t>
      </w:r>
      <w:r w:rsidRPr="00E32980">
        <w:rPr>
          <w:rFonts w:asciiTheme="minorHAnsi" w:eastAsiaTheme="minorEastAsia" w:hAnsiTheme="minorHAnsi" w:cstheme="minorBidi"/>
          <w:smallCaps w:val="0"/>
          <w:color w:val="auto"/>
          <w:spacing w:val="0"/>
          <w:sz w:val="24"/>
          <w:szCs w:val="24"/>
        </w:rPr>
        <w:t>1. Operaciones de garantía elegibles.</w:t>
      </w:r>
    </w:p>
    <w:p w14:paraId="502F1C5F" w14:textId="77777777" w:rsidR="00153E42" w:rsidRPr="00E32980" w:rsidRDefault="00153E42" w:rsidP="00465A15">
      <w:pPr>
        <w:spacing w:after="0" w:line="240" w:lineRule="auto"/>
        <w:ind w:left="0"/>
        <w:jc w:val="both"/>
        <w:rPr>
          <w:rFonts w:asciiTheme="minorHAnsi" w:hAnsiTheme="minorHAnsi"/>
          <w:color w:val="auto"/>
          <w:sz w:val="24"/>
          <w:szCs w:val="24"/>
        </w:rPr>
      </w:pPr>
    </w:p>
    <w:p w14:paraId="0F152D6B" w14:textId="00564870" w:rsidR="00372001" w:rsidRPr="00E32980" w:rsidRDefault="00372001" w:rsidP="00465A15">
      <w:pPr>
        <w:pStyle w:val="Prrafodelista"/>
        <w:spacing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 xml:space="preserve">Serán elegibles los siguientes tipos de garantías, tal y como quedan definidos en el </w:t>
      </w:r>
      <w:r w:rsidRPr="00E32980">
        <w:rPr>
          <w:rFonts w:asciiTheme="minorHAnsi" w:hAnsiTheme="minorHAnsi"/>
          <w:b/>
          <w:bCs/>
          <w:color w:val="auto"/>
          <w:sz w:val="24"/>
          <w:szCs w:val="24"/>
        </w:rPr>
        <w:t xml:space="preserve">Contrato de </w:t>
      </w:r>
      <w:r w:rsidR="0059631F" w:rsidRPr="00E32980">
        <w:rPr>
          <w:rFonts w:asciiTheme="minorHAnsi" w:hAnsiTheme="minorHAnsi"/>
          <w:b/>
          <w:bCs/>
          <w:color w:val="auto"/>
          <w:sz w:val="24"/>
          <w:szCs w:val="24"/>
        </w:rPr>
        <w:t>Reafianzamiento</w:t>
      </w:r>
      <w:r w:rsidRPr="00E32980">
        <w:rPr>
          <w:rFonts w:asciiTheme="minorHAnsi" w:hAnsiTheme="minorHAnsi"/>
          <w:color w:val="auto"/>
          <w:sz w:val="24"/>
          <w:szCs w:val="24"/>
        </w:rPr>
        <w:t xml:space="preserve"> y siempre que no se den ninguna de las situaciones de exclusión previstas en el apartado 3.3 del Contrato de Reafianzamiento: </w:t>
      </w:r>
    </w:p>
    <w:p w14:paraId="55C124DC" w14:textId="77777777" w:rsidR="00437ABA" w:rsidRPr="00E32980" w:rsidRDefault="00437ABA" w:rsidP="00465A15">
      <w:pPr>
        <w:pStyle w:val="Prrafodelista"/>
        <w:spacing w:after="0" w:line="240" w:lineRule="auto"/>
        <w:ind w:left="0"/>
        <w:jc w:val="both"/>
        <w:rPr>
          <w:rFonts w:asciiTheme="minorHAnsi" w:hAnsiTheme="minorHAnsi"/>
          <w:color w:val="auto"/>
          <w:sz w:val="24"/>
          <w:szCs w:val="24"/>
        </w:rPr>
      </w:pPr>
    </w:p>
    <w:p w14:paraId="3A7C1379" w14:textId="77777777" w:rsidR="00C60DCF" w:rsidRPr="00E32980" w:rsidRDefault="00C60DCF" w:rsidP="003605C5">
      <w:pPr>
        <w:pStyle w:val="Prrafodelista"/>
        <w:numPr>
          <w:ilvl w:val="0"/>
          <w:numId w:val="1"/>
        </w:numPr>
        <w:spacing w:after="0" w:line="240" w:lineRule="auto"/>
        <w:ind w:left="426" w:hanging="426"/>
        <w:jc w:val="both"/>
        <w:rPr>
          <w:rFonts w:asciiTheme="minorHAnsi" w:hAnsiTheme="minorHAnsi"/>
          <w:color w:val="auto"/>
          <w:sz w:val="24"/>
          <w:szCs w:val="24"/>
        </w:rPr>
      </w:pPr>
      <w:r w:rsidRPr="00E32980">
        <w:rPr>
          <w:rFonts w:asciiTheme="minorHAnsi" w:hAnsiTheme="minorHAnsi"/>
          <w:color w:val="auto"/>
          <w:sz w:val="24"/>
          <w:szCs w:val="24"/>
        </w:rPr>
        <w:t xml:space="preserve">Los </w:t>
      </w:r>
      <w:r w:rsidRPr="00E32980">
        <w:rPr>
          <w:rFonts w:asciiTheme="minorHAnsi" w:hAnsiTheme="minorHAnsi"/>
          <w:b/>
          <w:bCs/>
          <w:color w:val="auto"/>
          <w:sz w:val="24"/>
          <w:szCs w:val="24"/>
        </w:rPr>
        <w:t>Avales para Financiación de Nuevos Activos Fijos.</w:t>
      </w:r>
      <w:r w:rsidRPr="00E32980">
        <w:rPr>
          <w:rFonts w:asciiTheme="minorHAnsi" w:hAnsiTheme="minorHAnsi"/>
          <w:color w:val="auto"/>
          <w:sz w:val="24"/>
          <w:szCs w:val="24"/>
        </w:rPr>
        <w:t xml:space="preserve">  </w:t>
      </w:r>
    </w:p>
    <w:p w14:paraId="127DFF73" w14:textId="77777777" w:rsidR="00437ABA" w:rsidRPr="00E32980" w:rsidRDefault="00437ABA" w:rsidP="00465A15">
      <w:pPr>
        <w:pStyle w:val="Prrafodelista"/>
        <w:spacing w:after="0" w:line="240" w:lineRule="auto"/>
        <w:ind w:left="426" w:hanging="426"/>
        <w:jc w:val="both"/>
        <w:rPr>
          <w:rFonts w:asciiTheme="minorHAnsi" w:hAnsiTheme="minorHAnsi"/>
          <w:color w:val="auto"/>
          <w:sz w:val="24"/>
          <w:szCs w:val="24"/>
        </w:rPr>
      </w:pPr>
    </w:p>
    <w:p w14:paraId="4503EC3D" w14:textId="6DAFF605" w:rsidR="00C60DCF" w:rsidRPr="00E32980" w:rsidRDefault="00C60DCF" w:rsidP="003605C5">
      <w:pPr>
        <w:pStyle w:val="Prrafodelista"/>
        <w:numPr>
          <w:ilvl w:val="0"/>
          <w:numId w:val="1"/>
        </w:numPr>
        <w:spacing w:after="0" w:line="240" w:lineRule="auto"/>
        <w:ind w:left="426" w:hanging="426"/>
        <w:jc w:val="both"/>
        <w:rPr>
          <w:rFonts w:asciiTheme="minorHAnsi" w:hAnsiTheme="minorHAnsi"/>
          <w:color w:val="auto"/>
          <w:sz w:val="24"/>
          <w:szCs w:val="24"/>
        </w:rPr>
      </w:pPr>
      <w:r w:rsidRPr="00E32980">
        <w:rPr>
          <w:rFonts w:asciiTheme="minorHAnsi" w:hAnsiTheme="minorHAnsi"/>
          <w:color w:val="auto"/>
          <w:sz w:val="24"/>
          <w:szCs w:val="24"/>
        </w:rPr>
        <w:t xml:space="preserve">Los </w:t>
      </w:r>
      <w:r w:rsidRPr="00E32980">
        <w:rPr>
          <w:rFonts w:asciiTheme="minorHAnsi" w:hAnsiTheme="minorHAnsi"/>
          <w:b/>
          <w:bCs/>
          <w:color w:val="auto"/>
          <w:sz w:val="24"/>
          <w:szCs w:val="24"/>
        </w:rPr>
        <w:t>Avales para Financiación de Capital Circulante</w:t>
      </w:r>
      <w:r w:rsidRPr="00E32980">
        <w:rPr>
          <w:rFonts w:asciiTheme="minorHAnsi" w:hAnsiTheme="minorHAnsi"/>
          <w:color w:val="auto"/>
          <w:sz w:val="24"/>
          <w:szCs w:val="24"/>
        </w:rPr>
        <w:t xml:space="preserve">.  </w:t>
      </w:r>
    </w:p>
    <w:p w14:paraId="3588EC48" w14:textId="77777777" w:rsidR="00437ABA" w:rsidRPr="00E32980" w:rsidRDefault="00437ABA" w:rsidP="00465A15">
      <w:pPr>
        <w:pStyle w:val="Prrafodelista"/>
        <w:spacing w:after="0" w:line="240" w:lineRule="auto"/>
        <w:ind w:left="426" w:hanging="426"/>
        <w:jc w:val="both"/>
        <w:rPr>
          <w:rFonts w:asciiTheme="minorHAnsi" w:hAnsiTheme="minorHAnsi"/>
          <w:color w:val="auto"/>
          <w:sz w:val="24"/>
          <w:szCs w:val="24"/>
        </w:rPr>
      </w:pPr>
    </w:p>
    <w:p w14:paraId="428AAD7C" w14:textId="06BDAC55" w:rsidR="00C60DCF" w:rsidRPr="00E32980" w:rsidRDefault="00082F1C" w:rsidP="003605C5">
      <w:pPr>
        <w:pStyle w:val="Prrafodelista"/>
        <w:numPr>
          <w:ilvl w:val="0"/>
          <w:numId w:val="1"/>
        </w:numPr>
        <w:spacing w:after="0" w:line="240" w:lineRule="auto"/>
        <w:ind w:left="426" w:hanging="426"/>
        <w:jc w:val="both"/>
        <w:rPr>
          <w:rFonts w:asciiTheme="minorHAnsi" w:hAnsiTheme="minorHAnsi"/>
          <w:color w:val="auto"/>
          <w:sz w:val="24"/>
          <w:szCs w:val="24"/>
        </w:rPr>
      </w:pPr>
      <w:r w:rsidRPr="00E32980">
        <w:rPr>
          <w:rFonts w:asciiTheme="minorHAnsi" w:hAnsiTheme="minorHAnsi"/>
          <w:color w:val="auto"/>
          <w:sz w:val="24"/>
          <w:szCs w:val="24"/>
        </w:rPr>
        <w:t xml:space="preserve">Los </w:t>
      </w:r>
      <w:r w:rsidRPr="00E32980">
        <w:rPr>
          <w:rFonts w:asciiTheme="minorHAnsi" w:hAnsiTheme="minorHAnsi"/>
          <w:b/>
          <w:bCs/>
          <w:color w:val="auto"/>
          <w:sz w:val="24"/>
          <w:szCs w:val="24"/>
        </w:rPr>
        <w:t>Avales Comerciales Dinerarios</w:t>
      </w:r>
      <w:r w:rsidR="0059631F" w:rsidRPr="00E32980">
        <w:rPr>
          <w:rFonts w:asciiTheme="minorHAnsi" w:hAnsiTheme="minorHAnsi"/>
          <w:b/>
          <w:bCs/>
          <w:color w:val="auto"/>
          <w:sz w:val="24"/>
          <w:szCs w:val="24"/>
        </w:rPr>
        <w:t>.</w:t>
      </w:r>
      <w:r w:rsidRPr="00E32980">
        <w:rPr>
          <w:rFonts w:asciiTheme="minorHAnsi" w:hAnsiTheme="minorHAnsi"/>
          <w:color w:val="auto"/>
          <w:sz w:val="24"/>
          <w:szCs w:val="24"/>
        </w:rPr>
        <w:t xml:space="preserve"> </w:t>
      </w:r>
    </w:p>
    <w:p w14:paraId="2573E56F" w14:textId="77777777" w:rsidR="00437ABA" w:rsidRPr="00E32980" w:rsidRDefault="00437ABA" w:rsidP="00465A15">
      <w:pPr>
        <w:pStyle w:val="Prrafodelista"/>
        <w:spacing w:after="0" w:line="240" w:lineRule="auto"/>
        <w:ind w:left="426" w:hanging="426"/>
        <w:jc w:val="both"/>
        <w:rPr>
          <w:rFonts w:asciiTheme="minorHAnsi" w:hAnsiTheme="minorHAnsi"/>
          <w:b/>
          <w:bCs/>
          <w:color w:val="auto"/>
          <w:sz w:val="24"/>
          <w:szCs w:val="24"/>
        </w:rPr>
      </w:pPr>
    </w:p>
    <w:p w14:paraId="5D2E5945" w14:textId="05DFF8B1" w:rsidR="00C2443E" w:rsidRPr="00E32980" w:rsidRDefault="00082F1C" w:rsidP="00B81427">
      <w:pPr>
        <w:pStyle w:val="Prrafodelista"/>
        <w:numPr>
          <w:ilvl w:val="0"/>
          <w:numId w:val="1"/>
        </w:numPr>
        <w:spacing w:after="120" w:line="240" w:lineRule="auto"/>
        <w:ind w:left="426" w:hanging="426"/>
        <w:jc w:val="both"/>
        <w:rPr>
          <w:rFonts w:asciiTheme="minorHAnsi" w:hAnsiTheme="minorHAnsi"/>
          <w:b/>
          <w:bCs/>
          <w:color w:val="auto"/>
          <w:sz w:val="24"/>
          <w:szCs w:val="24"/>
        </w:rPr>
      </w:pPr>
      <w:r w:rsidRPr="00E32980">
        <w:rPr>
          <w:rFonts w:asciiTheme="minorHAnsi" w:hAnsiTheme="minorHAnsi"/>
          <w:color w:val="auto"/>
          <w:sz w:val="24"/>
          <w:szCs w:val="24"/>
        </w:rPr>
        <w:t xml:space="preserve">Las </w:t>
      </w:r>
      <w:r w:rsidRPr="00E32980">
        <w:rPr>
          <w:rFonts w:asciiTheme="minorHAnsi" w:hAnsiTheme="minorHAnsi"/>
          <w:b/>
          <w:bCs/>
          <w:color w:val="auto"/>
          <w:sz w:val="24"/>
          <w:szCs w:val="24"/>
        </w:rPr>
        <w:t>Garantías no Financieras Elegibles.</w:t>
      </w:r>
    </w:p>
    <w:p w14:paraId="31C23DA8" w14:textId="4627627A" w:rsidR="00D12B15" w:rsidRPr="00E32980" w:rsidRDefault="00D12B15" w:rsidP="00D12B15">
      <w:pPr>
        <w:spacing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 xml:space="preserve">El plazo de las operaciones deberá ser de al menos 1 año. </w:t>
      </w:r>
    </w:p>
    <w:p w14:paraId="6FF9AE25" w14:textId="589ABAC0" w:rsidR="005F2512" w:rsidRDefault="005F2512" w:rsidP="00D12B15">
      <w:pPr>
        <w:spacing w:after="0" w:line="240" w:lineRule="auto"/>
        <w:ind w:left="0"/>
        <w:jc w:val="both"/>
        <w:rPr>
          <w:rFonts w:asciiTheme="minorHAnsi" w:hAnsiTheme="minorHAnsi"/>
          <w:color w:val="404040" w:themeColor="text1" w:themeTint="BF"/>
          <w:sz w:val="24"/>
          <w:szCs w:val="24"/>
        </w:rPr>
      </w:pPr>
    </w:p>
    <w:p w14:paraId="42FB3496" w14:textId="3A1D3A5B" w:rsidR="005F2512" w:rsidRDefault="005F2512" w:rsidP="00D12B15">
      <w:pPr>
        <w:spacing w:after="0" w:line="240" w:lineRule="auto"/>
        <w:ind w:left="0"/>
        <w:jc w:val="both"/>
        <w:rPr>
          <w:rFonts w:asciiTheme="minorHAnsi" w:hAnsiTheme="minorHAnsi"/>
          <w:color w:val="404040" w:themeColor="text1" w:themeTint="BF"/>
          <w:sz w:val="24"/>
          <w:szCs w:val="24"/>
        </w:rPr>
      </w:pPr>
    </w:p>
    <w:p w14:paraId="0E548310" w14:textId="5B34B3A9" w:rsidR="005F2512" w:rsidRDefault="005F2512" w:rsidP="00D12B15">
      <w:pPr>
        <w:spacing w:after="0" w:line="240" w:lineRule="auto"/>
        <w:ind w:left="0"/>
        <w:jc w:val="both"/>
        <w:rPr>
          <w:rFonts w:asciiTheme="minorHAnsi" w:hAnsiTheme="minorHAnsi"/>
          <w:color w:val="404040" w:themeColor="text1" w:themeTint="BF"/>
          <w:sz w:val="24"/>
          <w:szCs w:val="24"/>
        </w:rPr>
      </w:pPr>
    </w:p>
    <w:p w14:paraId="0FDD32BD" w14:textId="77777777" w:rsidR="005F2512" w:rsidRPr="00D12B15" w:rsidRDefault="005F2512" w:rsidP="00D12B15">
      <w:pPr>
        <w:spacing w:after="0" w:line="240" w:lineRule="auto"/>
        <w:ind w:left="0"/>
        <w:jc w:val="both"/>
        <w:rPr>
          <w:rFonts w:asciiTheme="minorHAnsi" w:hAnsiTheme="minorHAnsi"/>
          <w:color w:val="404040" w:themeColor="text1" w:themeTint="BF"/>
          <w:sz w:val="24"/>
          <w:szCs w:val="24"/>
        </w:rPr>
      </w:pPr>
    </w:p>
    <w:p w14:paraId="0943D9BF" w14:textId="77777777" w:rsidR="001312C9" w:rsidRPr="00CF313D" w:rsidRDefault="001312C9" w:rsidP="00CF313D">
      <w:pPr>
        <w:spacing w:after="0" w:line="240" w:lineRule="auto"/>
        <w:ind w:left="0"/>
        <w:jc w:val="both"/>
        <w:rPr>
          <w:rFonts w:asciiTheme="minorHAnsi" w:hAnsiTheme="minorHAnsi"/>
          <w:color w:val="404040" w:themeColor="text1" w:themeTint="BF"/>
          <w:sz w:val="24"/>
          <w:szCs w:val="24"/>
        </w:rPr>
      </w:pPr>
    </w:p>
    <w:p w14:paraId="2B6A8BBD" w14:textId="4C18A23E" w:rsidR="00C2443E" w:rsidRPr="00752EDC" w:rsidRDefault="00F155EB" w:rsidP="005B0522">
      <w:pPr>
        <w:pStyle w:val="Ttulo4"/>
        <w:pBdr>
          <w:bottom w:val="none" w:sz="0" w:space="0" w:color="auto"/>
        </w:pBdr>
        <w:ind w:left="0"/>
        <w:rPr>
          <w:rFonts w:asciiTheme="minorHAnsi" w:eastAsiaTheme="minorEastAsia" w:hAnsiTheme="minorHAnsi" w:cstheme="minorBidi"/>
          <w:smallCaps w:val="0"/>
          <w:color w:val="auto"/>
          <w:spacing w:val="0"/>
          <w:sz w:val="24"/>
          <w:szCs w:val="24"/>
        </w:rPr>
      </w:pPr>
      <w:r w:rsidRPr="00752EDC">
        <w:rPr>
          <w:rFonts w:asciiTheme="minorHAnsi" w:eastAsiaTheme="minorEastAsia" w:hAnsiTheme="minorHAnsi" w:cstheme="minorBidi"/>
          <w:smallCaps w:val="0"/>
          <w:color w:val="auto"/>
          <w:spacing w:val="0"/>
          <w:sz w:val="24"/>
          <w:szCs w:val="24"/>
        </w:rPr>
        <w:lastRenderedPageBreak/>
        <w:t xml:space="preserve">3.2 </w:t>
      </w:r>
      <w:r w:rsidR="00372001" w:rsidRPr="00752EDC">
        <w:rPr>
          <w:rFonts w:asciiTheme="minorHAnsi" w:eastAsiaTheme="minorEastAsia" w:hAnsiTheme="minorHAnsi" w:cstheme="minorBidi"/>
          <w:smallCaps w:val="0"/>
          <w:color w:val="auto"/>
          <w:spacing w:val="0"/>
          <w:sz w:val="24"/>
          <w:szCs w:val="24"/>
        </w:rPr>
        <w:t>E</w:t>
      </w:r>
      <w:r w:rsidR="00C2443E" w:rsidRPr="00752EDC">
        <w:rPr>
          <w:rFonts w:asciiTheme="minorHAnsi" w:eastAsiaTheme="minorEastAsia" w:hAnsiTheme="minorHAnsi" w:cstheme="minorBidi"/>
          <w:smallCaps w:val="0"/>
          <w:color w:val="auto"/>
          <w:spacing w:val="0"/>
          <w:sz w:val="24"/>
          <w:szCs w:val="24"/>
        </w:rPr>
        <w:t xml:space="preserve">mpresas elegibles </w:t>
      </w:r>
    </w:p>
    <w:p w14:paraId="4389CDE5" w14:textId="77777777" w:rsidR="00465A15" w:rsidRPr="00752EDC" w:rsidRDefault="00465A15" w:rsidP="00465A15">
      <w:pPr>
        <w:spacing w:after="0" w:line="240" w:lineRule="auto"/>
        <w:ind w:left="0"/>
        <w:jc w:val="both"/>
        <w:rPr>
          <w:rFonts w:asciiTheme="minorHAnsi" w:hAnsiTheme="minorHAnsi"/>
          <w:color w:val="auto"/>
          <w:sz w:val="24"/>
          <w:szCs w:val="24"/>
        </w:rPr>
      </w:pPr>
    </w:p>
    <w:p w14:paraId="317FAA14" w14:textId="500C5CED" w:rsidR="00C2443E" w:rsidRPr="00752EDC" w:rsidRDefault="00372001" w:rsidP="00465A15">
      <w:pPr>
        <w:spacing w:after="0" w:line="240" w:lineRule="auto"/>
        <w:ind w:left="0"/>
        <w:jc w:val="both"/>
        <w:rPr>
          <w:rFonts w:asciiTheme="minorHAnsi" w:hAnsiTheme="minorHAnsi"/>
          <w:color w:val="auto"/>
          <w:sz w:val="24"/>
          <w:szCs w:val="24"/>
        </w:rPr>
      </w:pPr>
      <w:r w:rsidRPr="00752EDC">
        <w:rPr>
          <w:rFonts w:asciiTheme="minorHAnsi" w:hAnsiTheme="minorHAnsi"/>
          <w:color w:val="auto"/>
          <w:sz w:val="24"/>
          <w:szCs w:val="24"/>
        </w:rPr>
        <w:t>Serán elegibles l</w:t>
      </w:r>
      <w:r w:rsidR="00C2443E" w:rsidRPr="00752EDC">
        <w:rPr>
          <w:rFonts w:asciiTheme="minorHAnsi" w:hAnsiTheme="minorHAnsi"/>
          <w:color w:val="auto"/>
          <w:sz w:val="24"/>
          <w:szCs w:val="24"/>
        </w:rPr>
        <w:t xml:space="preserve">as empresas que tengan la consideración de </w:t>
      </w:r>
      <w:r w:rsidR="00C2443E" w:rsidRPr="00752EDC">
        <w:rPr>
          <w:rFonts w:asciiTheme="minorHAnsi" w:hAnsiTheme="minorHAnsi"/>
          <w:b/>
          <w:bCs/>
          <w:color w:val="auto"/>
          <w:sz w:val="24"/>
          <w:szCs w:val="24"/>
        </w:rPr>
        <w:t>PYME</w:t>
      </w:r>
      <w:r w:rsidR="00C2443E" w:rsidRPr="00752EDC">
        <w:rPr>
          <w:rFonts w:asciiTheme="minorHAnsi" w:hAnsiTheme="minorHAnsi"/>
          <w:color w:val="auto"/>
          <w:sz w:val="24"/>
          <w:szCs w:val="24"/>
        </w:rPr>
        <w:t xml:space="preserve"> conforme a la Recomendación 2003/361/CE de la Comisión, de 6 de mayo de 2003. </w:t>
      </w:r>
      <w:r w:rsidRPr="00752EDC">
        <w:rPr>
          <w:rFonts w:asciiTheme="minorHAnsi" w:hAnsiTheme="minorHAnsi"/>
          <w:color w:val="auto"/>
          <w:sz w:val="24"/>
          <w:szCs w:val="24"/>
        </w:rPr>
        <w:t xml:space="preserve">También quedarán excluidas las empresas que se indican en el apartado 3.2 del </w:t>
      </w:r>
      <w:r w:rsidRPr="00752EDC">
        <w:rPr>
          <w:rFonts w:asciiTheme="minorHAnsi" w:hAnsiTheme="minorHAnsi"/>
          <w:b/>
          <w:bCs/>
          <w:color w:val="auto"/>
          <w:sz w:val="24"/>
          <w:szCs w:val="24"/>
        </w:rPr>
        <w:t>Contrato de Reafianzamiento</w:t>
      </w:r>
      <w:r w:rsidRPr="00752EDC">
        <w:rPr>
          <w:rFonts w:asciiTheme="minorHAnsi" w:hAnsiTheme="minorHAnsi"/>
          <w:color w:val="auto"/>
          <w:sz w:val="24"/>
          <w:szCs w:val="24"/>
        </w:rPr>
        <w:t xml:space="preserve">.  </w:t>
      </w:r>
      <w:r w:rsidR="00C2443E" w:rsidRPr="00752EDC">
        <w:rPr>
          <w:rFonts w:asciiTheme="minorHAnsi" w:hAnsiTheme="minorHAnsi"/>
          <w:color w:val="auto"/>
          <w:sz w:val="24"/>
          <w:szCs w:val="24"/>
        </w:rPr>
        <w:t xml:space="preserve"> </w:t>
      </w:r>
    </w:p>
    <w:p w14:paraId="09AC81A2" w14:textId="26E79399" w:rsidR="00A27066" w:rsidRPr="00752EDC" w:rsidRDefault="00A27066" w:rsidP="00AF29A5">
      <w:pPr>
        <w:spacing w:after="0" w:line="240" w:lineRule="auto"/>
        <w:ind w:left="0"/>
        <w:jc w:val="both"/>
        <w:rPr>
          <w:rFonts w:asciiTheme="minorHAnsi" w:hAnsiTheme="minorHAnsi"/>
          <w:color w:val="auto"/>
          <w:sz w:val="24"/>
          <w:szCs w:val="24"/>
        </w:rPr>
      </w:pPr>
    </w:p>
    <w:p w14:paraId="1D161493" w14:textId="0E98E18A" w:rsidR="00D12B15" w:rsidRPr="00752EDC" w:rsidRDefault="00D12B15" w:rsidP="00AF29A5">
      <w:pPr>
        <w:spacing w:after="0" w:line="240" w:lineRule="auto"/>
        <w:ind w:left="0"/>
        <w:jc w:val="both"/>
        <w:rPr>
          <w:rFonts w:asciiTheme="minorHAnsi" w:hAnsiTheme="minorHAnsi"/>
          <w:color w:val="auto"/>
          <w:sz w:val="24"/>
          <w:szCs w:val="24"/>
        </w:rPr>
      </w:pPr>
      <w:r w:rsidRPr="00752EDC">
        <w:rPr>
          <w:rFonts w:asciiTheme="minorHAnsi" w:hAnsiTheme="minorHAnsi"/>
          <w:color w:val="auto"/>
          <w:sz w:val="24"/>
          <w:szCs w:val="24"/>
        </w:rPr>
        <w:t xml:space="preserve">La </w:t>
      </w:r>
      <w:r w:rsidRPr="00752EDC">
        <w:rPr>
          <w:rFonts w:asciiTheme="minorHAnsi" w:hAnsiTheme="minorHAnsi"/>
          <w:b/>
          <w:bCs/>
          <w:color w:val="auto"/>
          <w:sz w:val="24"/>
          <w:szCs w:val="24"/>
        </w:rPr>
        <w:t xml:space="preserve">Empresa Avalada </w:t>
      </w:r>
      <w:r w:rsidRPr="00752EDC">
        <w:rPr>
          <w:rFonts w:asciiTheme="minorHAnsi" w:hAnsiTheme="minorHAnsi"/>
          <w:color w:val="auto"/>
          <w:sz w:val="24"/>
          <w:szCs w:val="24"/>
        </w:rPr>
        <w:t xml:space="preserve">deberá cumplir el principio de no causar perjuicio significativo en materia ambiental y otros compromisos exigidos por el PRTR a los beneficiarios, que se reflejan en la </w:t>
      </w:r>
      <w:r w:rsidRPr="00752EDC">
        <w:rPr>
          <w:rFonts w:asciiTheme="minorHAnsi" w:hAnsiTheme="minorHAnsi"/>
          <w:b/>
          <w:bCs/>
          <w:color w:val="auto"/>
          <w:sz w:val="24"/>
          <w:szCs w:val="24"/>
        </w:rPr>
        <w:t>Declaración de “No causar perjuicio significativo y otros Compromisos del PRTR</w:t>
      </w:r>
      <w:r w:rsidR="00E137FB" w:rsidRPr="00752EDC">
        <w:rPr>
          <w:rFonts w:asciiTheme="minorHAnsi" w:hAnsiTheme="minorHAnsi"/>
          <w:b/>
          <w:bCs/>
          <w:color w:val="auto"/>
          <w:sz w:val="24"/>
          <w:szCs w:val="24"/>
        </w:rPr>
        <w:t>”</w:t>
      </w:r>
      <w:r w:rsidRPr="00752EDC">
        <w:rPr>
          <w:rFonts w:asciiTheme="minorHAnsi" w:hAnsiTheme="minorHAnsi"/>
          <w:b/>
          <w:bCs/>
          <w:color w:val="auto"/>
          <w:sz w:val="24"/>
          <w:szCs w:val="24"/>
        </w:rPr>
        <w:t xml:space="preserve">. </w:t>
      </w:r>
      <w:r w:rsidRPr="00752EDC">
        <w:rPr>
          <w:rFonts w:asciiTheme="minorHAnsi" w:hAnsiTheme="minorHAnsi"/>
          <w:color w:val="auto"/>
          <w:sz w:val="24"/>
          <w:szCs w:val="24"/>
        </w:rPr>
        <w:t xml:space="preserve"> La </w:t>
      </w:r>
      <w:r w:rsidRPr="00752EDC">
        <w:rPr>
          <w:rFonts w:asciiTheme="minorHAnsi" w:hAnsiTheme="minorHAnsi"/>
          <w:b/>
          <w:bCs/>
          <w:color w:val="auto"/>
          <w:sz w:val="24"/>
          <w:szCs w:val="24"/>
        </w:rPr>
        <w:t>SGR</w:t>
      </w:r>
      <w:r w:rsidRPr="00752EDC">
        <w:rPr>
          <w:rFonts w:asciiTheme="minorHAnsi" w:hAnsiTheme="minorHAnsi"/>
          <w:color w:val="auto"/>
          <w:sz w:val="24"/>
          <w:szCs w:val="24"/>
        </w:rPr>
        <w:t xml:space="preserve"> deberá recabar debidamente cumplimentada por parte de la </w:t>
      </w:r>
      <w:r w:rsidRPr="00752EDC">
        <w:rPr>
          <w:rFonts w:asciiTheme="minorHAnsi" w:hAnsiTheme="minorHAnsi"/>
          <w:b/>
          <w:bCs/>
          <w:color w:val="auto"/>
          <w:sz w:val="24"/>
          <w:szCs w:val="24"/>
        </w:rPr>
        <w:t>Empresa Avalada</w:t>
      </w:r>
      <w:r w:rsidRPr="00752EDC">
        <w:rPr>
          <w:rFonts w:asciiTheme="minorHAnsi" w:hAnsiTheme="minorHAnsi"/>
          <w:color w:val="auto"/>
          <w:sz w:val="24"/>
          <w:szCs w:val="24"/>
        </w:rPr>
        <w:t xml:space="preserve"> esta declaración, así como comprobar que la empresa no desarrolla ninguna de las </w:t>
      </w:r>
      <w:r w:rsidRPr="00752EDC">
        <w:rPr>
          <w:rFonts w:asciiTheme="minorHAnsi" w:hAnsiTheme="minorHAnsi"/>
          <w:b/>
          <w:bCs/>
          <w:color w:val="auto"/>
          <w:sz w:val="24"/>
          <w:szCs w:val="24"/>
        </w:rPr>
        <w:t xml:space="preserve">Actividades Excluidas </w:t>
      </w:r>
      <w:r w:rsidR="00E81528" w:rsidRPr="00752EDC">
        <w:rPr>
          <w:rFonts w:asciiTheme="minorHAnsi" w:hAnsiTheme="minorHAnsi"/>
          <w:b/>
          <w:bCs/>
          <w:color w:val="auto"/>
          <w:sz w:val="24"/>
          <w:szCs w:val="24"/>
        </w:rPr>
        <w:t>d</w:t>
      </w:r>
      <w:r w:rsidR="00E137FB" w:rsidRPr="00752EDC">
        <w:rPr>
          <w:rFonts w:asciiTheme="minorHAnsi" w:hAnsiTheme="minorHAnsi"/>
          <w:b/>
          <w:bCs/>
          <w:color w:val="auto"/>
          <w:sz w:val="24"/>
          <w:szCs w:val="24"/>
        </w:rPr>
        <w:t>el apoyo del PRTR</w:t>
      </w:r>
      <w:r w:rsidRPr="00752EDC">
        <w:rPr>
          <w:rFonts w:asciiTheme="minorHAnsi" w:hAnsiTheme="minorHAnsi"/>
          <w:b/>
          <w:bCs/>
          <w:color w:val="auto"/>
          <w:sz w:val="24"/>
          <w:szCs w:val="24"/>
        </w:rPr>
        <w:t xml:space="preserve">, </w:t>
      </w:r>
      <w:r w:rsidRPr="00752EDC">
        <w:rPr>
          <w:rFonts w:asciiTheme="minorHAnsi" w:hAnsiTheme="minorHAnsi"/>
          <w:color w:val="auto"/>
          <w:sz w:val="24"/>
          <w:szCs w:val="24"/>
        </w:rPr>
        <w:t>que se indican a continuación y</w:t>
      </w:r>
      <w:r w:rsidRPr="00752EDC">
        <w:rPr>
          <w:rFonts w:asciiTheme="minorHAnsi" w:hAnsiTheme="minorHAnsi"/>
          <w:b/>
          <w:bCs/>
          <w:color w:val="auto"/>
          <w:sz w:val="24"/>
          <w:szCs w:val="24"/>
        </w:rPr>
        <w:t xml:space="preserve"> </w:t>
      </w:r>
      <w:r w:rsidRPr="00752EDC">
        <w:rPr>
          <w:rFonts w:asciiTheme="minorHAnsi" w:hAnsiTheme="minorHAnsi"/>
          <w:color w:val="auto"/>
          <w:sz w:val="24"/>
          <w:szCs w:val="24"/>
        </w:rPr>
        <w:t>notificar a CERSA si identificara en algún caso a empresas en las que se hubiera puesto de manifiesto que podrían incumplir alguno de los aspectos previstos en esta declaración.</w:t>
      </w:r>
    </w:p>
    <w:p w14:paraId="2309CD7A" w14:textId="38629EE0" w:rsidR="0060081C" w:rsidRPr="00752EDC" w:rsidRDefault="0060081C" w:rsidP="00AF29A5">
      <w:pPr>
        <w:spacing w:after="0" w:line="240" w:lineRule="auto"/>
        <w:ind w:left="0"/>
        <w:jc w:val="both"/>
        <w:rPr>
          <w:rFonts w:asciiTheme="minorHAnsi" w:hAnsiTheme="minorHAnsi"/>
          <w:color w:val="auto"/>
          <w:sz w:val="24"/>
          <w:szCs w:val="24"/>
        </w:rPr>
      </w:pPr>
    </w:p>
    <w:p w14:paraId="381AF2DC" w14:textId="4C0DBB41" w:rsidR="00E137FB" w:rsidRPr="00752EDC" w:rsidRDefault="0066686C" w:rsidP="00AF29A5">
      <w:pPr>
        <w:spacing w:after="0" w:line="240" w:lineRule="auto"/>
        <w:ind w:left="0"/>
        <w:jc w:val="both"/>
        <w:rPr>
          <w:rFonts w:asciiTheme="minorHAnsi" w:hAnsiTheme="minorHAnsi"/>
          <w:color w:val="auto"/>
          <w:sz w:val="24"/>
          <w:szCs w:val="24"/>
        </w:rPr>
      </w:pPr>
      <w:bookmarkStart w:id="0" w:name="_Hlk127456827"/>
      <w:r w:rsidRPr="00752EDC">
        <w:rPr>
          <w:rFonts w:asciiTheme="minorHAnsi" w:hAnsiTheme="minorHAnsi"/>
          <w:color w:val="auto"/>
          <w:sz w:val="24"/>
          <w:szCs w:val="24"/>
        </w:rPr>
        <w:t xml:space="preserve">Asimismo, la SGR deberá seguir lo establecido en </w:t>
      </w:r>
      <w:r w:rsidR="00B259C3">
        <w:rPr>
          <w:rFonts w:asciiTheme="minorHAnsi" w:hAnsiTheme="minorHAnsi"/>
          <w:color w:val="auto"/>
          <w:sz w:val="24"/>
          <w:szCs w:val="24"/>
        </w:rPr>
        <w:t xml:space="preserve">la </w:t>
      </w:r>
      <w:r w:rsidRPr="00752EDC">
        <w:rPr>
          <w:rFonts w:asciiTheme="minorHAnsi" w:hAnsiTheme="minorHAnsi"/>
          <w:color w:val="auto"/>
          <w:sz w:val="24"/>
          <w:szCs w:val="24"/>
        </w:rPr>
        <w:t>“</w:t>
      </w:r>
      <w:r w:rsidR="00B259C3" w:rsidRPr="00B259C3">
        <w:rPr>
          <w:rFonts w:asciiTheme="minorHAnsi" w:hAnsiTheme="minorHAnsi"/>
          <w:color w:val="auto"/>
          <w:sz w:val="24"/>
          <w:szCs w:val="24"/>
        </w:rPr>
        <w:t>GUÍA PARA VALORAR LAS ACTIVIDADES Y ACTIVOS ELEGIBLES PARA EL PRTR POR CUMPLIR EL CRITERIO DE NO PERJUCIO SIGNIFICATIVO</w:t>
      </w:r>
      <w:r w:rsidRPr="00752EDC">
        <w:rPr>
          <w:rFonts w:asciiTheme="minorHAnsi" w:hAnsiTheme="minorHAnsi"/>
          <w:color w:val="auto"/>
          <w:sz w:val="24"/>
          <w:szCs w:val="24"/>
        </w:rPr>
        <w:t>”</w:t>
      </w:r>
      <w:r w:rsidR="00B259C3">
        <w:rPr>
          <w:rFonts w:asciiTheme="minorHAnsi" w:hAnsiTheme="minorHAnsi"/>
          <w:color w:val="auto"/>
          <w:sz w:val="24"/>
          <w:szCs w:val="24"/>
        </w:rPr>
        <w:t>,</w:t>
      </w:r>
      <w:r w:rsidRPr="00752EDC">
        <w:rPr>
          <w:rFonts w:asciiTheme="minorHAnsi" w:hAnsiTheme="minorHAnsi"/>
          <w:color w:val="auto"/>
          <w:sz w:val="24"/>
          <w:szCs w:val="24"/>
        </w:rPr>
        <w:t xml:space="preserve"> </w:t>
      </w:r>
      <w:r w:rsidR="00B259C3">
        <w:rPr>
          <w:rFonts w:asciiTheme="minorHAnsi" w:hAnsiTheme="minorHAnsi"/>
          <w:color w:val="auto"/>
          <w:sz w:val="24"/>
          <w:szCs w:val="24"/>
        </w:rPr>
        <w:t xml:space="preserve">distribuido a las SGR, </w:t>
      </w:r>
      <w:r w:rsidRPr="00752EDC">
        <w:rPr>
          <w:rFonts w:asciiTheme="minorHAnsi" w:hAnsiTheme="minorHAnsi"/>
          <w:color w:val="auto"/>
          <w:sz w:val="24"/>
          <w:szCs w:val="24"/>
        </w:rPr>
        <w:t xml:space="preserve">con el objetivo de </w:t>
      </w:r>
      <w:r w:rsidR="00B259C3">
        <w:rPr>
          <w:rFonts w:asciiTheme="minorHAnsi" w:hAnsiTheme="minorHAnsi"/>
          <w:color w:val="auto"/>
          <w:sz w:val="24"/>
          <w:szCs w:val="24"/>
        </w:rPr>
        <w:t>valorar</w:t>
      </w:r>
      <w:r w:rsidRPr="00752EDC">
        <w:rPr>
          <w:rFonts w:asciiTheme="minorHAnsi" w:hAnsiTheme="minorHAnsi"/>
          <w:color w:val="auto"/>
          <w:sz w:val="24"/>
          <w:szCs w:val="24"/>
        </w:rPr>
        <w:t xml:space="preserve"> el cumplimiento </w:t>
      </w:r>
      <w:r w:rsidR="00B259C3">
        <w:rPr>
          <w:rFonts w:asciiTheme="minorHAnsi" w:hAnsiTheme="minorHAnsi"/>
          <w:color w:val="auto"/>
          <w:sz w:val="24"/>
          <w:szCs w:val="24"/>
        </w:rPr>
        <w:t xml:space="preserve">de </w:t>
      </w:r>
      <w:r w:rsidR="00846C30">
        <w:rPr>
          <w:rFonts w:asciiTheme="minorHAnsi" w:hAnsiTheme="minorHAnsi"/>
          <w:color w:val="auto"/>
          <w:sz w:val="24"/>
          <w:szCs w:val="24"/>
        </w:rPr>
        <w:t>l</w:t>
      </w:r>
      <w:r w:rsidR="00B259C3">
        <w:rPr>
          <w:rFonts w:asciiTheme="minorHAnsi" w:hAnsiTheme="minorHAnsi"/>
          <w:color w:val="auto"/>
          <w:sz w:val="24"/>
          <w:szCs w:val="24"/>
        </w:rPr>
        <w:t>o exigido por el PRTR p</w:t>
      </w:r>
      <w:r w:rsidRPr="00752EDC">
        <w:rPr>
          <w:rFonts w:asciiTheme="minorHAnsi" w:hAnsiTheme="minorHAnsi"/>
          <w:color w:val="auto"/>
          <w:sz w:val="24"/>
          <w:szCs w:val="24"/>
        </w:rPr>
        <w:t xml:space="preserve">or parte de la </w:t>
      </w:r>
      <w:r w:rsidRPr="00DD57FF">
        <w:rPr>
          <w:rFonts w:asciiTheme="minorHAnsi" w:hAnsiTheme="minorHAnsi"/>
          <w:b/>
          <w:bCs/>
          <w:color w:val="auto"/>
          <w:sz w:val="24"/>
          <w:szCs w:val="24"/>
        </w:rPr>
        <w:t>Empresa Avalada</w:t>
      </w:r>
      <w:r w:rsidRPr="00752EDC">
        <w:rPr>
          <w:rFonts w:asciiTheme="minorHAnsi" w:hAnsiTheme="minorHAnsi"/>
          <w:color w:val="auto"/>
          <w:sz w:val="24"/>
          <w:szCs w:val="24"/>
        </w:rPr>
        <w:t xml:space="preserve"> y de la operación avalada.</w:t>
      </w:r>
    </w:p>
    <w:bookmarkEnd w:id="0"/>
    <w:p w14:paraId="28B8AA95" w14:textId="5FFCC462" w:rsidR="00E137FB" w:rsidRPr="00AF29A5" w:rsidRDefault="00E137FB" w:rsidP="00AF29A5">
      <w:pPr>
        <w:spacing w:after="0" w:line="240" w:lineRule="auto"/>
        <w:ind w:left="0"/>
        <w:jc w:val="both"/>
        <w:rPr>
          <w:rFonts w:asciiTheme="minorHAnsi" w:hAnsiTheme="minorHAnsi"/>
          <w:color w:val="404040" w:themeColor="text1" w:themeTint="BF"/>
          <w:sz w:val="24"/>
          <w:szCs w:val="24"/>
        </w:rPr>
      </w:pPr>
    </w:p>
    <w:p w14:paraId="21C0F573" w14:textId="41CDAC58" w:rsidR="00CF313D" w:rsidRPr="00752EDC" w:rsidRDefault="0060081C" w:rsidP="00B81427">
      <w:pPr>
        <w:pStyle w:val="Ttulo4"/>
        <w:pBdr>
          <w:bottom w:val="none" w:sz="0" w:space="0" w:color="auto"/>
        </w:pBdr>
        <w:spacing w:after="0"/>
        <w:ind w:left="0"/>
        <w:rPr>
          <w:rFonts w:asciiTheme="minorHAnsi" w:hAnsiTheme="minorHAnsi"/>
          <w:b w:val="0"/>
          <w:bCs w:val="0"/>
          <w:color w:val="auto"/>
          <w:sz w:val="24"/>
          <w:szCs w:val="24"/>
        </w:rPr>
      </w:pPr>
      <w:r w:rsidRPr="00752EDC">
        <w:rPr>
          <w:rFonts w:asciiTheme="minorHAnsi" w:eastAsiaTheme="minorEastAsia" w:hAnsiTheme="minorHAnsi" w:cstheme="minorBidi"/>
          <w:smallCaps w:val="0"/>
          <w:color w:val="auto"/>
          <w:spacing w:val="0"/>
          <w:sz w:val="24"/>
          <w:szCs w:val="24"/>
        </w:rPr>
        <w:t xml:space="preserve">3.3 </w:t>
      </w:r>
      <w:r w:rsidR="00D12B15" w:rsidRPr="00752EDC">
        <w:rPr>
          <w:rFonts w:asciiTheme="minorHAnsi" w:eastAsiaTheme="minorEastAsia" w:hAnsiTheme="minorHAnsi" w:cstheme="minorBidi"/>
          <w:smallCaps w:val="0"/>
          <w:color w:val="auto"/>
          <w:spacing w:val="0"/>
          <w:sz w:val="24"/>
          <w:szCs w:val="24"/>
        </w:rPr>
        <w:t>A</w:t>
      </w:r>
      <w:r w:rsidR="00CF313D" w:rsidRPr="00752EDC">
        <w:rPr>
          <w:rFonts w:asciiTheme="minorHAnsi" w:eastAsiaTheme="minorEastAsia" w:hAnsiTheme="minorHAnsi" w:cstheme="minorBidi"/>
          <w:smallCaps w:val="0"/>
          <w:color w:val="auto"/>
          <w:spacing w:val="0"/>
          <w:sz w:val="24"/>
          <w:szCs w:val="24"/>
        </w:rPr>
        <w:t>ctividad</w:t>
      </w:r>
      <w:r w:rsidR="00D12B15" w:rsidRPr="00752EDC">
        <w:rPr>
          <w:rFonts w:asciiTheme="minorHAnsi" w:eastAsiaTheme="minorEastAsia" w:hAnsiTheme="minorHAnsi" w:cstheme="minorBidi"/>
          <w:smallCaps w:val="0"/>
          <w:color w:val="auto"/>
          <w:spacing w:val="0"/>
          <w:sz w:val="24"/>
          <w:szCs w:val="24"/>
        </w:rPr>
        <w:t>es</w:t>
      </w:r>
      <w:r w:rsidR="00CF313D" w:rsidRPr="00752EDC">
        <w:rPr>
          <w:rFonts w:asciiTheme="minorHAnsi" w:eastAsiaTheme="minorEastAsia" w:hAnsiTheme="minorHAnsi" w:cstheme="minorBidi"/>
          <w:smallCaps w:val="0"/>
          <w:color w:val="auto"/>
          <w:spacing w:val="0"/>
          <w:sz w:val="24"/>
          <w:szCs w:val="24"/>
        </w:rPr>
        <w:t xml:space="preserve"> </w:t>
      </w:r>
      <w:r w:rsidR="00F86CD9" w:rsidRPr="00752EDC">
        <w:rPr>
          <w:rFonts w:asciiTheme="minorHAnsi" w:eastAsiaTheme="minorEastAsia" w:hAnsiTheme="minorHAnsi" w:cstheme="minorBidi"/>
          <w:smallCaps w:val="0"/>
          <w:color w:val="auto"/>
          <w:spacing w:val="0"/>
          <w:sz w:val="24"/>
          <w:szCs w:val="24"/>
        </w:rPr>
        <w:t>Excluidas del</w:t>
      </w:r>
      <w:r w:rsidR="007236CB" w:rsidRPr="00752EDC">
        <w:rPr>
          <w:rFonts w:asciiTheme="minorHAnsi" w:eastAsiaTheme="minorEastAsia" w:hAnsiTheme="minorHAnsi" w:cstheme="minorBidi"/>
          <w:smallCaps w:val="0"/>
          <w:color w:val="auto"/>
          <w:spacing w:val="0"/>
          <w:sz w:val="24"/>
          <w:szCs w:val="24"/>
        </w:rPr>
        <w:t xml:space="preserve"> apoyo del PRTR</w:t>
      </w:r>
    </w:p>
    <w:p w14:paraId="2DD3E882" w14:textId="4A07EF4A" w:rsidR="00CF313D" w:rsidRPr="00752EDC" w:rsidRDefault="00CF313D" w:rsidP="001A03E9">
      <w:pPr>
        <w:spacing w:after="0" w:line="240" w:lineRule="auto"/>
        <w:ind w:left="0"/>
        <w:jc w:val="both"/>
        <w:rPr>
          <w:rFonts w:asciiTheme="minorHAnsi" w:hAnsiTheme="minorHAnsi"/>
          <w:color w:val="auto"/>
          <w:sz w:val="24"/>
          <w:szCs w:val="24"/>
        </w:rPr>
      </w:pPr>
    </w:p>
    <w:p w14:paraId="59295563" w14:textId="1042B6B8" w:rsidR="00F839EA" w:rsidRPr="00752EDC" w:rsidRDefault="00AD78C3" w:rsidP="00F839EA">
      <w:pPr>
        <w:pStyle w:val="Prrafodelista"/>
        <w:spacing w:after="0" w:line="240" w:lineRule="auto"/>
        <w:ind w:left="0"/>
        <w:jc w:val="both"/>
        <w:rPr>
          <w:rFonts w:asciiTheme="minorHAnsi" w:hAnsiTheme="minorHAnsi"/>
          <w:color w:val="auto"/>
          <w:sz w:val="24"/>
          <w:szCs w:val="24"/>
        </w:rPr>
      </w:pPr>
      <w:r w:rsidRPr="00752EDC">
        <w:rPr>
          <w:rFonts w:asciiTheme="minorHAnsi" w:hAnsiTheme="minorHAnsi"/>
          <w:color w:val="auto"/>
          <w:sz w:val="24"/>
          <w:szCs w:val="24"/>
        </w:rPr>
        <w:t>Se excluyen las operaciones en la que la financiación este destinada a los siguientes sectores</w:t>
      </w:r>
      <w:r w:rsidR="00F839EA" w:rsidRPr="00752EDC">
        <w:rPr>
          <w:rFonts w:asciiTheme="minorHAnsi" w:hAnsiTheme="minorHAnsi"/>
          <w:color w:val="auto"/>
          <w:sz w:val="24"/>
          <w:szCs w:val="24"/>
        </w:rPr>
        <w:t>, conforme a la Guía técnica sobre la aplicación del principio de «no causar un perjuicio significativo» en virtud del Reglamento relativo al Mecanismo de Recuperación y Resiliencia (2021/C 58/01)</w:t>
      </w:r>
      <w:r w:rsidR="007A37F0" w:rsidRPr="00752EDC">
        <w:rPr>
          <w:rFonts w:asciiTheme="minorHAnsi" w:hAnsiTheme="minorHAnsi"/>
          <w:color w:val="auto"/>
          <w:sz w:val="24"/>
          <w:szCs w:val="24"/>
        </w:rPr>
        <w:t>, así como todas las excluidas por la Guía técnica de la Comisión sobre la prueba de sostenibilidad para el Fondo InvestEU</w:t>
      </w:r>
      <w:r w:rsidRPr="00752EDC">
        <w:rPr>
          <w:rFonts w:asciiTheme="minorHAnsi" w:hAnsiTheme="minorHAnsi"/>
          <w:color w:val="auto"/>
          <w:sz w:val="24"/>
          <w:szCs w:val="24"/>
        </w:rPr>
        <w:t xml:space="preserve">: </w:t>
      </w:r>
    </w:p>
    <w:p w14:paraId="78A66E8E" w14:textId="77777777" w:rsidR="00F839EA" w:rsidRPr="00F839EA" w:rsidRDefault="00F839EA" w:rsidP="00F839EA">
      <w:pPr>
        <w:pStyle w:val="Prrafodelista"/>
        <w:spacing w:after="0" w:line="240" w:lineRule="auto"/>
        <w:ind w:left="0"/>
        <w:jc w:val="both"/>
        <w:rPr>
          <w:rFonts w:asciiTheme="minorHAnsi" w:hAnsiTheme="minorHAnsi"/>
          <w:color w:val="404040" w:themeColor="text1" w:themeTint="BF"/>
          <w:sz w:val="24"/>
          <w:szCs w:val="24"/>
        </w:rPr>
      </w:pPr>
    </w:p>
    <w:p w14:paraId="51910D37" w14:textId="14462969" w:rsidR="007A37F0" w:rsidRPr="00153E42" w:rsidRDefault="007A37F0" w:rsidP="00AF448A">
      <w:pPr>
        <w:pStyle w:val="Prrafodelista"/>
        <w:numPr>
          <w:ilvl w:val="0"/>
          <w:numId w:val="4"/>
        </w:numPr>
        <w:tabs>
          <w:tab w:val="left" w:pos="426"/>
        </w:tabs>
        <w:spacing w:after="0" w:line="240" w:lineRule="auto"/>
        <w:ind w:left="426" w:hanging="426"/>
        <w:jc w:val="both"/>
        <w:rPr>
          <w:rFonts w:asciiTheme="minorHAnsi" w:hAnsiTheme="minorHAnsi" w:cstheme="minorHAnsi"/>
          <w:color w:val="auto"/>
          <w:sz w:val="24"/>
          <w:szCs w:val="24"/>
          <w:lang w:eastAsia="es-ES"/>
        </w:rPr>
      </w:pPr>
      <w:r w:rsidRPr="00153E42">
        <w:rPr>
          <w:rFonts w:asciiTheme="minorHAnsi" w:hAnsiTheme="minorHAnsi" w:cstheme="minorHAnsi"/>
          <w:color w:val="auto"/>
          <w:sz w:val="24"/>
          <w:szCs w:val="24"/>
          <w:lang w:eastAsia="es-ES"/>
        </w:rPr>
        <w:t>Actividades</w:t>
      </w:r>
      <w:r w:rsidR="00A9563C">
        <w:rPr>
          <w:rFonts w:asciiTheme="minorHAnsi" w:hAnsiTheme="minorHAnsi" w:cstheme="minorHAnsi"/>
          <w:color w:val="auto"/>
          <w:sz w:val="24"/>
          <w:szCs w:val="24"/>
          <w:lang w:eastAsia="es-ES"/>
        </w:rPr>
        <w:t xml:space="preserve"> y activos</w:t>
      </w:r>
      <w:r w:rsidRPr="00153E42">
        <w:rPr>
          <w:rFonts w:asciiTheme="minorHAnsi" w:hAnsiTheme="minorHAnsi" w:cstheme="minorHAnsi"/>
          <w:color w:val="auto"/>
          <w:sz w:val="24"/>
          <w:szCs w:val="24"/>
          <w:lang w:eastAsia="es-ES"/>
        </w:rPr>
        <w:t xml:space="preserve"> relacionadas con los </w:t>
      </w:r>
      <w:r w:rsidRPr="00153E42">
        <w:rPr>
          <w:rFonts w:asciiTheme="minorHAnsi" w:hAnsiTheme="minorHAnsi" w:cstheme="minorHAnsi"/>
          <w:b/>
          <w:bCs/>
          <w:color w:val="auto"/>
          <w:sz w:val="24"/>
          <w:szCs w:val="24"/>
          <w:lang w:eastAsia="es-ES"/>
        </w:rPr>
        <w:t>combustibles fósiles, incluida la utilización ulterior de los mismos</w:t>
      </w:r>
      <w:r w:rsidRPr="00153E42">
        <w:rPr>
          <w:rFonts w:asciiTheme="minorHAnsi" w:hAnsiTheme="minorHAnsi" w:cstheme="minorHAnsi"/>
          <w:color w:val="auto"/>
          <w:sz w:val="24"/>
          <w:szCs w:val="24"/>
          <w:lang w:eastAsia="es-ES"/>
        </w:rPr>
        <w:t>, excepto los proyectos relacionados con la generación de electricidad y/o calor utilizando gas natural, así como con la infraestructura de transporte y distribución conexa, que cumplan las condiciones establecidas en el Anexo III de la Guía Técnica de la Comisión Europea. Los combustibles fósiles por definición son los cuatro siguientes: petróleo, carbón, gas natural y gas licuado del petróleo.</w:t>
      </w:r>
    </w:p>
    <w:p w14:paraId="44B4E8F2" w14:textId="77777777" w:rsidR="007A37F0" w:rsidRPr="00153E42" w:rsidRDefault="007A37F0" w:rsidP="00AF448A">
      <w:pPr>
        <w:pStyle w:val="Prrafodelista"/>
        <w:tabs>
          <w:tab w:val="left" w:pos="426"/>
        </w:tabs>
        <w:ind w:left="426" w:hanging="426"/>
        <w:rPr>
          <w:rFonts w:asciiTheme="minorHAnsi" w:hAnsiTheme="minorHAnsi" w:cstheme="minorHAnsi"/>
          <w:color w:val="auto"/>
          <w:sz w:val="24"/>
          <w:szCs w:val="24"/>
          <w:lang w:eastAsia="es-ES"/>
        </w:rPr>
      </w:pPr>
    </w:p>
    <w:p w14:paraId="6B597051" w14:textId="77777777" w:rsidR="007A37F0" w:rsidRPr="00153E42" w:rsidRDefault="007A37F0" w:rsidP="00AF448A">
      <w:pPr>
        <w:pStyle w:val="Prrafodelista"/>
        <w:numPr>
          <w:ilvl w:val="0"/>
          <w:numId w:val="4"/>
        </w:numPr>
        <w:tabs>
          <w:tab w:val="left" w:pos="426"/>
        </w:tabs>
        <w:spacing w:after="0" w:line="240" w:lineRule="auto"/>
        <w:ind w:left="426" w:hanging="426"/>
        <w:jc w:val="both"/>
        <w:rPr>
          <w:rFonts w:asciiTheme="minorHAnsi" w:hAnsiTheme="minorHAnsi" w:cstheme="minorHAnsi"/>
          <w:color w:val="auto"/>
          <w:sz w:val="24"/>
          <w:szCs w:val="24"/>
          <w:lang w:eastAsia="es-ES"/>
        </w:rPr>
      </w:pPr>
      <w:r w:rsidRPr="00153E42">
        <w:rPr>
          <w:rFonts w:asciiTheme="minorHAnsi" w:hAnsiTheme="minorHAnsi" w:cstheme="minorHAnsi"/>
          <w:color w:val="auto"/>
          <w:sz w:val="24"/>
          <w:szCs w:val="24"/>
          <w:lang w:eastAsia="es-ES"/>
        </w:rPr>
        <w:t xml:space="preserve">Actividades y activos en el marco del </w:t>
      </w:r>
      <w:r w:rsidRPr="00153E42">
        <w:rPr>
          <w:rFonts w:asciiTheme="minorHAnsi" w:hAnsiTheme="minorHAnsi" w:cstheme="minorHAnsi"/>
          <w:b/>
          <w:bCs/>
          <w:color w:val="auto"/>
          <w:sz w:val="24"/>
          <w:szCs w:val="24"/>
          <w:lang w:eastAsia="es-ES"/>
        </w:rPr>
        <w:t>régimen de comercio de derechos de emisión de la UE (RCDE), y la compensación de sus costes indirectos,</w:t>
      </w:r>
      <w:r w:rsidRPr="00153E42">
        <w:rPr>
          <w:rFonts w:asciiTheme="minorHAnsi" w:hAnsiTheme="minorHAnsi" w:cstheme="minorHAnsi"/>
          <w:color w:val="auto"/>
          <w:sz w:val="24"/>
          <w:szCs w:val="24"/>
          <w:lang w:eastAsia="es-ES"/>
        </w:rPr>
        <w:t xml:space="preserve"> en relación con las cuales se prevea que las emisiones de gases de efecto invernadero que van a provocar no se situarán por debajo de los parámetros de referencia pertinentes. Cuando se prevea que las emisiones de gases de efecto invernadero provocadas por la actividad subvencionada no van a ser significativamente inferiores a los parámetros de referencia, deberá facilitarse una explicación motivada al respecto.</w:t>
      </w:r>
    </w:p>
    <w:p w14:paraId="6136BC8C" w14:textId="77777777" w:rsidR="007A37F0" w:rsidRPr="00153E42" w:rsidRDefault="007A37F0" w:rsidP="00AF448A">
      <w:pPr>
        <w:pStyle w:val="Prrafodelista"/>
        <w:tabs>
          <w:tab w:val="left" w:pos="426"/>
        </w:tabs>
        <w:ind w:left="426" w:hanging="426"/>
        <w:rPr>
          <w:rFonts w:asciiTheme="minorHAnsi" w:hAnsiTheme="minorHAnsi" w:cstheme="minorHAnsi"/>
          <w:color w:val="auto"/>
          <w:sz w:val="24"/>
          <w:szCs w:val="24"/>
          <w:lang w:eastAsia="es-ES"/>
        </w:rPr>
      </w:pPr>
    </w:p>
    <w:p w14:paraId="0BEC4112" w14:textId="67F10DB3" w:rsidR="007A37F0" w:rsidRPr="00153E42" w:rsidRDefault="007A37F0" w:rsidP="00AF448A">
      <w:pPr>
        <w:pStyle w:val="Prrafodelista"/>
        <w:numPr>
          <w:ilvl w:val="0"/>
          <w:numId w:val="4"/>
        </w:numPr>
        <w:tabs>
          <w:tab w:val="left" w:pos="426"/>
        </w:tabs>
        <w:spacing w:after="0" w:line="240" w:lineRule="auto"/>
        <w:ind w:left="426" w:hanging="426"/>
        <w:jc w:val="both"/>
        <w:rPr>
          <w:rFonts w:asciiTheme="minorHAnsi" w:hAnsiTheme="minorHAnsi" w:cstheme="minorHAnsi"/>
          <w:color w:val="auto"/>
          <w:sz w:val="24"/>
          <w:szCs w:val="24"/>
          <w:lang w:eastAsia="es-ES"/>
        </w:rPr>
      </w:pPr>
      <w:r w:rsidRPr="00153E42">
        <w:rPr>
          <w:rFonts w:asciiTheme="minorHAnsi" w:hAnsiTheme="minorHAnsi" w:cstheme="minorHAnsi"/>
          <w:color w:val="auto"/>
          <w:sz w:val="24"/>
          <w:szCs w:val="24"/>
          <w:lang w:eastAsia="es-ES"/>
        </w:rPr>
        <w:t>Actividades</w:t>
      </w:r>
      <w:r w:rsidR="00A9563C">
        <w:rPr>
          <w:rFonts w:asciiTheme="minorHAnsi" w:hAnsiTheme="minorHAnsi" w:cstheme="minorHAnsi"/>
          <w:color w:val="auto"/>
          <w:sz w:val="24"/>
          <w:szCs w:val="24"/>
          <w:lang w:eastAsia="es-ES"/>
        </w:rPr>
        <w:t xml:space="preserve"> y activos</w:t>
      </w:r>
      <w:r w:rsidRPr="00153E42">
        <w:rPr>
          <w:rFonts w:asciiTheme="minorHAnsi" w:hAnsiTheme="minorHAnsi" w:cstheme="minorHAnsi"/>
          <w:color w:val="auto"/>
          <w:sz w:val="24"/>
          <w:szCs w:val="24"/>
          <w:lang w:eastAsia="es-ES"/>
        </w:rPr>
        <w:t xml:space="preserve"> relacionadas con </w:t>
      </w:r>
      <w:r w:rsidRPr="00153E42">
        <w:rPr>
          <w:rFonts w:asciiTheme="minorHAnsi" w:hAnsiTheme="minorHAnsi" w:cstheme="minorHAnsi"/>
          <w:b/>
          <w:bCs/>
          <w:color w:val="auto"/>
          <w:sz w:val="24"/>
          <w:szCs w:val="24"/>
          <w:lang w:eastAsia="es-ES"/>
        </w:rPr>
        <w:t>vertederos de residuos, incineradoras y plantas de tratamiento mecánico-biológico (TMB).</w:t>
      </w:r>
      <w:r w:rsidR="00A9563C">
        <w:rPr>
          <w:rFonts w:asciiTheme="minorHAnsi" w:hAnsiTheme="minorHAnsi" w:cstheme="minorHAnsi"/>
          <w:b/>
          <w:bCs/>
          <w:color w:val="auto"/>
          <w:sz w:val="24"/>
          <w:szCs w:val="24"/>
          <w:lang w:eastAsia="es-ES"/>
        </w:rPr>
        <w:t xml:space="preserve"> </w:t>
      </w:r>
      <w:r w:rsidR="00A9563C" w:rsidRPr="00A9563C">
        <w:rPr>
          <w:rFonts w:asciiTheme="minorHAnsi" w:hAnsiTheme="minorHAnsi" w:cstheme="minorHAnsi"/>
          <w:color w:val="auto"/>
          <w:sz w:val="24"/>
          <w:szCs w:val="24"/>
          <w:lang w:eastAsia="es-ES"/>
        </w:rPr>
        <w:t>No obstante,</w:t>
      </w:r>
      <w:r w:rsidRPr="00A9563C">
        <w:rPr>
          <w:rFonts w:asciiTheme="minorHAnsi" w:hAnsiTheme="minorHAnsi" w:cstheme="minorHAnsi"/>
          <w:color w:val="auto"/>
          <w:sz w:val="24"/>
          <w:szCs w:val="24"/>
          <w:lang w:eastAsia="es-ES"/>
        </w:rPr>
        <w:t xml:space="preserve"> </w:t>
      </w:r>
      <w:r w:rsidR="00A9563C">
        <w:rPr>
          <w:rFonts w:asciiTheme="minorHAnsi" w:hAnsiTheme="minorHAnsi" w:cstheme="minorHAnsi"/>
          <w:color w:val="auto"/>
          <w:sz w:val="24"/>
          <w:szCs w:val="24"/>
          <w:lang w:eastAsia="es-ES"/>
        </w:rPr>
        <w:t>e</w:t>
      </w:r>
      <w:r w:rsidRPr="00153E42">
        <w:rPr>
          <w:rFonts w:asciiTheme="minorHAnsi" w:hAnsiTheme="minorHAnsi" w:cstheme="minorHAnsi"/>
          <w:color w:val="auto"/>
          <w:sz w:val="24"/>
          <w:szCs w:val="24"/>
          <w:lang w:eastAsia="es-ES"/>
        </w:rPr>
        <w:t>sta exclusión no se aplica a las acciones en plantas dedicadas exclusivamente al tratamiento de residuos peligrosos no reciclables, ni en las plantas existentes, cuando dichas acciones tengan por objeto aumentar la eficiencia energética, capturar los gases de escape para su almacenamiento o utilización, o recuperar materiales de las cenizas de incineración o el reacondicionamiento para operaciones de reciclaje de residuos separados, como el compostaje y la digestión anaerobia de biorresiduos, siempre que tales acciones no conlleven un aumento de la capacidad de las plantas o a una prolongación de su vida útil</w:t>
      </w:r>
      <w:r w:rsidR="00A9563C">
        <w:rPr>
          <w:rFonts w:asciiTheme="minorHAnsi" w:hAnsiTheme="minorHAnsi" w:cstheme="minorHAnsi"/>
          <w:color w:val="auto"/>
          <w:sz w:val="24"/>
          <w:szCs w:val="24"/>
          <w:lang w:eastAsia="es-ES"/>
        </w:rPr>
        <w:t xml:space="preserve">.  De la misma forma, no aplica la exclusión a las plantas de TMB que tengan por objeto aumentar su eficiencia energética o su reacondicionamiento para operaciones de reciclaje de residuos separados, como el compostaje y la digestión anaerobia de biorresiduos, siempre que tales acciones no conlleven un aumento de la capacidad de tratamiento de residuos de las plantas o a una prolongación de su vida útil. </w:t>
      </w:r>
    </w:p>
    <w:p w14:paraId="01890CD6" w14:textId="77777777" w:rsidR="007A37F0" w:rsidRPr="00153E42" w:rsidRDefault="007A37F0" w:rsidP="00AF448A">
      <w:pPr>
        <w:pStyle w:val="Prrafodelista"/>
        <w:tabs>
          <w:tab w:val="left" w:pos="426"/>
        </w:tabs>
        <w:spacing w:after="0" w:line="240" w:lineRule="auto"/>
        <w:ind w:left="426" w:hanging="426"/>
        <w:jc w:val="both"/>
        <w:rPr>
          <w:rFonts w:asciiTheme="minorHAnsi" w:hAnsiTheme="minorHAnsi" w:cstheme="minorHAnsi"/>
          <w:color w:val="auto"/>
          <w:sz w:val="24"/>
          <w:szCs w:val="24"/>
          <w:lang w:eastAsia="es-ES"/>
        </w:rPr>
      </w:pPr>
    </w:p>
    <w:p w14:paraId="01BE1130" w14:textId="25A784D0" w:rsidR="007A37F0" w:rsidRPr="00153E42" w:rsidRDefault="007A37F0" w:rsidP="00AF448A">
      <w:pPr>
        <w:pStyle w:val="Prrafodelista"/>
        <w:numPr>
          <w:ilvl w:val="0"/>
          <w:numId w:val="4"/>
        </w:numPr>
        <w:tabs>
          <w:tab w:val="left" w:pos="426"/>
        </w:tabs>
        <w:spacing w:after="0" w:line="240" w:lineRule="auto"/>
        <w:ind w:left="426" w:hanging="426"/>
        <w:jc w:val="both"/>
        <w:rPr>
          <w:rFonts w:asciiTheme="minorHAnsi" w:hAnsiTheme="minorHAnsi" w:cstheme="minorHAnsi"/>
          <w:color w:val="auto"/>
          <w:sz w:val="24"/>
          <w:szCs w:val="24"/>
          <w:lang w:eastAsia="es-ES"/>
        </w:rPr>
      </w:pPr>
      <w:r w:rsidRPr="00153E42">
        <w:rPr>
          <w:rFonts w:asciiTheme="minorHAnsi" w:hAnsiTheme="minorHAnsi" w:cstheme="minorHAnsi"/>
          <w:color w:val="auto"/>
          <w:sz w:val="24"/>
          <w:szCs w:val="24"/>
          <w:lang w:eastAsia="es-ES"/>
        </w:rPr>
        <w:t xml:space="preserve">Actividades en las que la </w:t>
      </w:r>
      <w:r w:rsidRPr="00153E42">
        <w:rPr>
          <w:rFonts w:asciiTheme="minorHAnsi" w:hAnsiTheme="minorHAnsi" w:cstheme="minorHAnsi"/>
          <w:b/>
          <w:bCs/>
          <w:color w:val="auto"/>
          <w:sz w:val="24"/>
          <w:szCs w:val="24"/>
          <w:lang w:eastAsia="es-ES"/>
        </w:rPr>
        <w:t>eliminación a largo plazo de residuo</w:t>
      </w:r>
      <w:r w:rsidRPr="00777CAA">
        <w:rPr>
          <w:rFonts w:asciiTheme="minorHAnsi" w:hAnsiTheme="minorHAnsi" w:cstheme="minorHAnsi"/>
          <w:b/>
          <w:bCs/>
          <w:color w:val="auto"/>
          <w:sz w:val="24"/>
          <w:szCs w:val="24"/>
          <w:lang w:eastAsia="es-ES"/>
        </w:rPr>
        <w:t>s</w:t>
      </w:r>
      <w:r w:rsidRPr="00153E42">
        <w:rPr>
          <w:rFonts w:asciiTheme="minorHAnsi" w:hAnsiTheme="minorHAnsi" w:cstheme="minorHAnsi"/>
          <w:color w:val="auto"/>
          <w:sz w:val="24"/>
          <w:szCs w:val="24"/>
          <w:lang w:eastAsia="es-ES"/>
        </w:rPr>
        <w:t xml:space="preserve"> pueda causar daños al medio ambiente</w:t>
      </w:r>
      <w:r w:rsidR="00A9563C">
        <w:rPr>
          <w:rFonts w:asciiTheme="minorHAnsi" w:hAnsiTheme="minorHAnsi" w:cstheme="minorHAnsi"/>
          <w:color w:val="auto"/>
          <w:sz w:val="24"/>
          <w:szCs w:val="24"/>
          <w:lang w:eastAsia="es-ES"/>
        </w:rPr>
        <w:t>, así como la clausura, funcionamiento, adaptación o construcción de centrales nucleares.</w:t>
      </w:r>
    </w:p>
    <w:p w14:paraId="73A60EB1" w14:textId="77777777" w:rsidR="007A37F0" w:rsidRPr="00153E42" w:rsidRDefault="007A37F0" w:rsidP="00AF448A">
      <w:pPr>
        <w:pStyle w:val="Prrafodelista"/>
        <w:tabs>
          <w:tab w:val="left" w:pos="426"/>
        </w:tabs>
        <w:ind w:left="426" w:hanging="426"/>
        <w:rPr>
          <w:rFonts w:asciiTheme="minorHAnsi" w:hAnsiTheme="minorHAnsi" w:cstheme="minorHAnsi"/>
          <w:color w:val="auto"/>
          <w:sz w:val="24"/>
          <w:szCs w:val="24"/>
          <w:lang w:eastAsia="es-ES"/>
        </w:rPr>
      </w:pPr>
    </w:p>
    <w:p w14:paraId="448E80BD" w14:textId="77777777" w:rsidR="007A37F0" w:rsidRPr="00153E42" w:rsidRDefault="007A37F0" w:rsidP="00AF448A">
      <w:pPr>
        <w:pStyle w:val="Prrafodelista"/>
        <w:numPr>
          <w:ilvl w:val="0"/>
          <w:numId w:val="4"/>
        </w:numPr>
        <w:tabs>
          <w:tab w:val="left" w:pos="426"/>
        </w:tabs>
        <w:spacing w:after="0" w:line="240" w:lineRule="auto"/>
        <w:ind w:left="426" w:hanging="426"/>
        <w:jc w:val="both"/>
        <w:rPr>
          <w:rFonts w:asciiTheme="minorHAnsi" w:hAnsiTheme="minorHAnsi" w:cstheme="minorHAnsi"/>
          <w:color w:val="auto"/>
          <w:sz w:val="24"/>
          <w:szCs w:val="24"/>
          <w:lang w:eastAsia="es-ES"/>
        </w:rPr>
      </w:pPr>
      <w:r w:rsidRPr="00153E42">
        <w:rPr>
          <w:rFonts w:asciiTheme="minorHAnsi" w:hAnsiTheme="minorHAnsi" w:cstheme="minorHAnsi"/>
          <w:color w:val="auto"/>
          <w:sz w:val="24"/>
          <w:szCs w:val="24"/>
          <w:lang w:eastAsia="es-ES"/>
        </w:rPr>
        <w:t xml:space="preserve">Actividades que se desarrollen en el proyecto que </w:t>
      </w:r>
      <w:r w:rsidRPr="00153E42">
        <w:rPr>
          <w:rFonts w:asciiTheme="minorHAnsi" w:hAnsiTheme="minorHAnsi" w:cstheme="minorHAnsi"/>
          <w:b/>
          <w:bCs/>
          <w:color w:val="auto"/>
          <w:sz w:val="24"/>
          <w:szCs w:val="24"/>
          <w:lang w:eastAsia="es-ES"/>
        </w:rPr>
        <w:t>incumplan la normativa medioambiental</w:t>
      </w:r>
      <w:r w:rsidRPr="00153E42">
        <w:rPr>
          <w:rFonts w:asciiTheme="minorHAnsi" w:hAnsiTheme="minorHAnsi" w:cstheme="minorHAnsi"/>
          <w:color w:val="auto"/>
          <w:sz w:val="24"/>
          <w:szCs w:val="24"/>
          <w:lang w:eastAsia="es-ES"/>
        </w:rPr>
        <w:t xml:space="preserve"> vigente que resulte de aplicación.</w:t>
      </w:r>
    </w:p>
    <w:p w14:paraId="29EDBB7D" w14:textId="77777777" w:rsidR="007A37F0" w:rsidRPr="00153E42" w:rsidRDefault="007A37F0" w:rsidP="00AF448A">
      <w:pPr>
        <w:pStyle w:val="Prrafodelista"/>
        <w:tabs>
          <w:tab w:val="left" w:pos="426"/>
        </w:tabs>
        <w:ind w:left="426" w:hanging="426"/>
        <w:rPr>
          <w:rFonts w:asciiTheme="minorHAnsi" w:hAnsiTheme="minorHAnsi" w:cstheme="minorHAnsi"/>
          <w:color w:val="auto"/>
          <w:sz w:val="24"/>
          <w:szCs w:val="24"/>
          <w:lang w:eastAsia="es-ES"/>
        </w:rPr>
      </w:pPr>
    </w:p>
    <w:p w14:paraId="203E624F" w14:textId="269EF1E9" w:rsidR="007A37F0" w:rsidRPr="00153E42" w:rsidRDefault="007A37F0" w:rsidP="00AF448A">
      <w:pPr>
        <w:pStyle w:val="Prrafodelista"/>
        <w:numPr>
          <w:ilvl w:val="0"/>
          <w:numId w:val="4"/>
        </w:numPr>
        <w:tabs>
          <w:tab w:val="left" w:pos="426"/>
        </w:tabs>
        <w:spacing w:after="0" w:line="240" w:lineRule="auto"/>
        <w:ind w:left="426" w:hanging="426"/>
        <w:jc w:val="both"/>
        <w:rPr>
          <w:rFonts w:asciiTheme="minorHAnsi" w:hAnsiTheme="minorHAnsi" w:cstheme="minorHAnsi"/>
          <w:color w:val="auto"/>
          <w:sz w:val="24"/>
          <w:szCs w:val="24"/>
          <w:lang w:eastAsia="es-ES"/>
        </w:rPr>
      </w:pPr>
      <w:r w:rsidRPr="00153E42">
        <w:rPr>
          <w:rFonts w:asciiTheme="minorHAnsi" w:hAnsiTheme="minorHAnsi" w:cstheme="minorHAnsi"/>
          <w:color w:val="auto"/>
          <w:sz w:val="24"/>
          <w:szCs w:val="24"/>
          <w:lang w:eastAsia="es-ES"/>
        </w:rPr>
        <w:t xml:space="preserve">Actividades que </w:t>
      </w:r>
      <w:r w:rsidRPr="00153E42">
        <w:rPr>
          <w:rFonts w:asciiTheme="minorHAnsi" w:hAnsiTheme="minorHAnsi" w:cstheme="minorHAnsi"/>
          <w:b/>
          <w:bCs/>
          <w:color w:val="auto"/>
          <w:sz w:val="24"/>
          <w:szCs w:val="24"/>
          <w:lang w:eastAsia="es-ES"/>
        </w:rPr>
        <w:t>limiten los derechos y libertades</w:t>
      </w:r>
      <w:r w:rsidRPr="00153E42">
        <w:rPr>
          <w:rFonts w:asciiTheme="minorHAnsi" w:hAnsiTheme="minorHAnsi" w:cstheme="minorHAnsi"/>
          <w:color w:val="auto"/>
          <w:sz w:val="24"/>
          <w:szCs w:val="24"/>
          <w:lang w:eastAsia="es-ES"/>
        </w:rPr>
        <w:t xml:space="preserve"> individuales o violen los derechos humano</w:t>
      </w:r>
      <w:r w:rsidR="00B81F57">
        <w:rPr>
          <w:rFonts w:asciiTheme="minorHAnsi" w:hAnsiTheme="minorHAnsi" w:cstheme="minorHAnsi"/>
          <w:color w:val="auto"/>
          <w:sz w:val="24"/>
          <w:szCs w:val="24"/>
          <w:lang w:eastAsia="es-ES"/>
        </w:rPr>
        <w:t>s,</w:t>
      </w:r>
    </w:p>
    <w:p w14:paraId="144E3782" w14:textId="77777777" w:rsidR="007A37F0" w:rsidRPr="00153E42" w:rsidRDefault="007A37F0" w:rsidP="00AF448A">
      <w:pPr>
        <w:pStyle w:val="Prrafodelista"/>
        <w:tabs>
          <w:tab w:val="left" w:pos="426"/>
        </w:tabs>
        <w:ind w:left="426" w:hanging="426"/>
        <w:rPr>
          <w:rFonts w:asciiTheme="minorHAnsi" w:hAnsiTheme="minorHAnsi" w:cstheme="minorHAnsi"/>
          <w:color w:val="auto"/>
          <w:sz w:val="24"/>
          <w:szCs w:val="24"/>
          <w:lang w:eastAsia="es-ES"/>
        </w:rPr>
      </w:pPr>
    </w:p>
    <w:p w14:paraId="17B442A8" w14:textId="77777777" w:rsidR="007A37F0" w:rsidRPr="00153E42" w:rsidRDefault="007A37F0" w:rsidP="00AF448A">
      <w:pPr>
        <w:pStyle w:val="Prrafodelista"/>
        <w:numPr>
          <w:ilvl w:val="0"/>
          <w:numId w:val="4"/>
        </w:numPr>
        <w:tabs>
          <w:tab w:val="left" w:pos="426"/>
        </w:tabs>
        <w:spacing w:after="0" w:line="240" w:lineRule="auto"/>
        <w:ind w:left="426" w:hanging="426"/>
        <w:jc w:val="both"/>
        <w:rPr>
          <w:rFonts w:asciiTheme="minorHAnsi" w:hAnsiTheme="minorHAnsi" w:cstheme="minorHAnsi"/>
          <w:color w:val="auto"/>
          <w:sz w:val="24"/>
          <w:szCs w:val="24"/>
          <w:lang w:eastAsia="es-ES"/>
        </w:rPr>
      </w:pPr>
      <w:r w:rsidRPr="00153E42">
        <w:rPr>
          <w:rFonts w:asciiTheme="minorHAnsi" w:hAnsiTheme="minorHAnsi" w:cstheme="minorHAnsi"/>
          <w:color w:val="auto"/>
          <w:sz w:val="24"/>
          <w:szCs w:val="24"/>
          <w:lang w:eastAsia="es-ES"/>
        </w:rPr>
        <w:t xml:space="preserve">Actividades de </w:t>
      </w:r>
      <w:r w:rsidRPr="00153E42">
        <w:rPr>
          <w:rFonts w:asciiTheme="minorHAnsi" w:hAnsiTheme="minorHAnsi" w:cstheme="minorHAnsi"/>
          <w:b/>
          <w:bCs/>
          <w:color w:val="auto"/>
          <w:sz w:val="24"/>
          <w:szCs w:val="24"/>
          <w:lang w:eastAsia="es-ES"/>
        </w:rPr>
        <w:t>defensa</w:t>
      </w:r>
      <w:r w:rsidRPr="00153E42">
        <w:rPr>
          <w:rFonts w:asciiTheme="minorHAnsi" w:hAnsiTheme="minorHAnsi" w:cstheme="minorHAnsi"/>
          <w:color w:val="auto"/>
          <w:sz w:val="24"/>
          <w:szCs w:val="24"/>
          <w:lang w:eastAsia="es-ES"/>
        </w:rPr>
        <w:t>: el uso, desarrollo o producción de productos o tecnologías que estén prohibidos por el Derecho internacional aplicable.</w:t>
      </w:r>
    </w:p>
    <w:p w14:paraId="796DE4FE" w14:textId="77777777" w:rsidR="007A37F0" w:rsidRPr="00153E42" w:rsidRDefault="007A37F0" w:rsidP="00AF448A">
      <w:pPr>
        <w:pStyle w:val="Prrafodelista"/>
        <w:tabs>
          <w:tab w:val="left" w:pos="426"/>
        </w:tabs>
        <w:ind w:left="426" w:hanging="426"/>
        <w:rPr>
          <w:rFonts w:asciiTheme="minorHAnsi" w:hAnsiTheme="minorHAnsi" w:cstheme="minorHAnsi"/>
          <w:color w:val="auto"/>
          <w:sz w:val="24"/>
          <w:szCs w:val="24"/>
          <w:lang w:eastAsia="es-ES"/>
        </w:rPr>
      </w:pPr>
    </w:p>
    <w:p w14:paraId="07F6ECCC" w14:textId="77777777" w:rsidR="007A37F0" w:rsidRPr="00153E42" w:rsidRDefault="007A37F0" w:rsidP="00AF448A">
      <w:pPr>
        <w:pStyle w:val="Prrafodelista"/>
        <w:numPr>
          <w:ilvl w:val="0"/>
          <w:numId w:val="4"/>
        </w:numPr>
        <w:tabs>
          <w:tab w:val="left" w:pos="426"/>
        </w:tabs>
        <w:spacing w:after="0" w:line="240" w:lineRule="auto"/>
        <w:ind w:left="426" w:hanging="426"/>
        <w:jc w:val="both"/>
        <w:rPr>
          <w:rFonts w:asciiTheme="minorHAnsi" w:hAnsiTheme="minorHAnsi" w:cstheme="minorHAnsi"/>
          <w:color w:val="auto"/>
          <w:sz w:val="24"/>
          <w:szCs w:val="24"/>
          <w:lang w:eastAsia="es-ES"/>
        </w:rPr>
      </w:pPr>
      <w:r w:rsidRPr="00153E42">
        <w:rPr>
          <w:rFonts w:asciiTheme="minorHAnsi" w:hAnsiTheme="minorHAnsi" w:cstheme="minorHAnsi"/>
          <w:color w:val="auto"/>
          <w:sz w:val="24"/>
          <w:szCs w:val="24"/>
          <w:lang w:eastAsia="es-ES"/>
        </w:rPr>
        <w:t xml:space="preserve">Productos y actividades relacionados con el </w:t>
      </w:r>
      <w:r w:rsidRPr="00153E42">
        <w:rPr>
          <w:rFonts w:asciiTheme="minorHAnsi" w:hAnsiTheme="minorHAnsi" w:cstheme="minorHAnsi"/>
          <w:b/>
          <w:bCs/>
          <w:color w:val="auto"/>
          <w:sz w:val="24"/>
          <w:szCs w:val="24"/>
          <w:lang w:eastAsia="es-ES"/>
        </w:rPr>
        <w:t>tabaco</w:t>
      </w:r>
      <w:r w:rsidRPr="00153E42">
        <w:rPr>
          <w:rFonts w:asciiTheme="minorHAnsi" w:hAnsiTheme="minorHAnsi" w:cstheme="minorHAnsi"/>
          <w:color w:val="auto"/>
          <w:sz w:val="24"/>
          <w:szCs w:val="24"/>
          <w:lang w:eastAsia="es-ES"/>
        </w:rPr>
        <w:t xml:space="preserve"> (producción, distribución, transformación y comercio).</w:t>
      </w:r>
    </w:p>
    <w:p w14:paraId="26E6FFCA" w14:textId="77777777" w:rsidR="007A37F0" w:rsidRPr="00153E42" w:rsidRDefault="007A37F0" w:rsidP="00AF448A">
      <w:pPr>
        <w:pStyle w:val="Prrafodelista"/>
        <w:tabs>
          <w:tab w:val="left" w:pos="426"/>
        </w:tabs>
        <w:ind w:left="426" w:hanging="426"/>
        <w:rPr>
          <w:rFonts w:asciiTheme="minorHAnsi" w:hAnsiTheme="minorHAnsi" w:cstheme="minorHAnsi"/>
          <w:color w:val="auto"/>
          <w:sz w:val="24"/>
          <w:szCs w:val="24"/>
          <w:lang w:eastAsia="es-ES"/>
        </w:rPr>
      </w:pPr>
    </w:p>
    <w:p w14:paraId="06EFAC46" w14:textId="77777777" w:rsidR="007A37F0" w:rsidRPr="00153E42" w:rsidRDefault="007A37F0" w:rsidP="00AF448A">
      <w:pPr>
        <w:pStyle w:val="Prrafodelista"/>
        <w:numPr>
          <w:ilvl w:val="0"/>
          <w:numId w:val="4"/>
        </w:numPr>
        <w:tabs>
          <w:tab w:val="left" w:pos="426"/>
        </w:tabs>
        <w:spacing w:after="0" w:line="240" w:lineRule="auto"/>
        <w:ind w:left="426" w:hanging="426"/>
        <w:jc w:val="both"/>
        <w:rPr>
          <w:rFonts w:asciiTheme="minorHAnsi" w:hAnsiTheme="minorHAnsi" w:cstheme="minorHAnsi"/>
          <w:color w:val="auto"/>
          <w:sz w:val="24"/>
          <w:szCs w:val="24"/>
          <w:lang w:eastAsia="es-ES"/>
        </w:rPr>
      </w:pPr>
      <w:r w:rsidRPr="00153E42">
        <w:rPr>
          <w:rFonts w:asciiTheme="minorHAnsi" w:hAnsiTheme="minorHAnsi" w:cstheme="minorHAnsi"/>
          <w:color w:val="auto"/>
          <w:sz w:val="24"/>
          <w:szCs w:val="24"/>
          <w:lang w:eastAsia="es-ES"/>
        </w:rPr>
        <w:t xml:space="preserve">Actividades excluidas de la financiación con arreglo a las correspondientes disposiciones del Reglamento Horizonte Europa: </w:t>
      </w:r>
      <w:r w:rsidRPr="00153E42">
        <w:rPr>
          <w:rFonts w:asciiTheme="minorHAnsi" w:hAnsiTheme="minorHAnsi" w:cstheme="minorHAnsi"/>
          <w:b/>
          <w:bCs/>
          <w:color w:val="auto"/>
          <w:sz w:val="24"/>
          <w:szCs w:val="24"/>
          <w:lang w:eastAsia="es-ES"/>
        </w:rPr>
        <w:t>investigación en materia de clonación humana</w:t>
      </w:r>
      <w:r w:rsidRPr="00153E42">
        <w:rPr>
          <w:rFonts w:asciiTheme="minorHAnsi" w:hAnsiTheme="minorHAnsi" w:cstheme="minorHAnsi"/>
          <w:color w:val="auto"/>
          <w:sz w:val="24"/>
          <w:szCs w:val="24"/>
          <w:lang w:eastAsia="es-ES"/>
        </w:rPr>
        <w:t xml:space="preserve"> con fines reproductivos; las actividades dirigidas a una modificación de la herencia </w:t>
      </w:r>
      <w:r w:rsidRPr="00153E42">
        <w:rPr>
          <w:rFonts w:asciiTheme="minorHAnsi" w:hAnsiTheme="minorHAnsi" w:cstheme="minorHAnsi"/>
          <w:b/>
          <w:bCs/>
          <w:color w:val="auto"/>
          <w:sz w:val="24"/>
          <w:szCs w:val="24"/>
          <w:lang w:eastAsia="es-ES"/>
        </w:rPr>
        <w:t>genética</w:t>
      </w:r>
      <w:r w:rsidRPr="00153E42">
        <w:rPr>
          <w:rFonts w:asciiTheme="minorHAnsi" w:hAnsiTheme="minorHAnsi" w:cstheme="minorHAnsi"/>
          <w:color w:val="auto"/>
          <w:sz w:val="24"/>
          <w:szCs w:val="24"/>
          <w:lang w:eastAsia="es-ES"/>
        </w:rPr>
        <w:t xml:space="preserve"> de los seres humanos que pueda convertirse en hereditaria; y las actividades para crear embriones humanos exclusivamente con fines de investigación o para la obtención de células madre, incluida la transferencia de núcleos celulares somáticos.</w:t>
      </w:r>
    </w:p>
    <w:p w14:paraId="33B09C46" w14:textId="77777777" w:rsidR="007A37F0" w:rsidRPr="00153E42" w:rsidRDefault="007A37F0" w:rsidP="00AF448A">
      <w:pPr>
        <w:pStyle w:val="Prrafodelista"/>
        <w:tabs>
          <w:tab w:val="left" w:pos="426"/>
        </w:tabs>
        <w:ind w:left="426" w:hanging="426"/>
        <w:rPr>
          <w:rFonts w:asciiTheme="minorHAnsi" w:hAnsiTheme="minorHAnsi" w:cstheme="minorHAnsi"/>
          <w:color w:val="auto"/>
          <w:sz w:val="24"/>
          <w:szCs w:val="24"/>
          <w:lang w:eastAsia="es-ES"/>
        </w:rPr>
      </w:pPr>
    </w:p>
    <w:p w14:paraId="1967EEAB" w14:textId="77777777" w:rsidR="007A37F0" w:rsidRPr="00153E42" w:rsidRDefault="007A37F0" w:rsidP="00AF448A">
      <w:pPr>
        <w:pStyle w:val="Prrafodelista"/>
        <w:numPr>
          <w:ilvl w:val="0"/>
          <w:numId w:val="4"/>
        </w:numPr>
        <w:tabs>
          <w:tab w:val="left" w:pos="426"/>
        </w:tabs>
        <w:spacing w:after="0" w:line="240" w:lineRule="auto"/>
        <w:ind w:left="426" w:hanging="426"/>
        <w:jc w:val="both"/>
        <w:rPr>
          <w:rFonts w:asciiTheme="minorHAnsi" w:hAnsiTheme="minorHAnsi" w:cstheme="minorHAnsi"/>
          <w:color w:val="auto"/>
          <w:sz w:val="24"/>
          <w:szCs w:val="24"/>
          <w:lang w:eastAsia="es-ES"/>
        </w:rPr>
      </w:pPr>
      <w:r w:rsidRPr="00153E42">
        <w:rPr>
          <w:rFonts w:asciiTheme="minorHAnsi" w:hAnsiTheme="minorHAnsi" w:cstheme="minorHAnsi"/>
          <w:b/>
          <w:bCs/>
          <w:color w:val="auto"/>
          <w:sz w:val="24"/>
          <w:szCs w:val="24"/>
          <w:lang w:eastAsia="es-ES"/>
        </w:rPr>
        <w:t>Juegos de azar</w:t>
      </w:r>
      <w:r w:rsidRPr="00153E42">
        <w:rPr>
          <w:rFonts w:asciiTheme="minorHAnsi" w:hAnsiTheme="minorHAnsi" w:cstheme="minorHAnsi"/>
          <w:color w:val="auto"/>
          <w:sz w:val="24"/>
          <w:szCs w:val="24"/>
          <w:lang w:eastAsia="es-ES"/>
        </w:rPr>
        <w:t xml:space="preserve"> (actividades relacionadas con la producción, construcción, distribución, transformación o comercialización o con programas informáticos).</w:t>
      </w:r>
    </w:p>
    <w:p w14:paraId="433BC34E" w14:textId="77777777" w:rsidR="007A37F0" w:rsidRPr="00153E42" w:rsidRDefault="007A37F0" w:rsidP="00AF448A">
      <w:pPr>
        <w:pStyle w:val="Prrafodelista"/>
        <w:tabs>
          <w:tab w:val="left" w:pos="426"/>
        </w:tabs>
        <w:ind w:left="426" w:hanging="426"/>
        <w:rPr>
          <w:rFonts w:asciiTheme="minorHAnsi" w:hAnsiTheme="minorHAnsi" w:cstheme="minorHAnsi"/>
          <w:color w:val="auto"/>
          <w:sz w:val="24"/>
          <w:szCs w:val="24"/>
          <w:lang w:eastAsia="es-ES"/>
        </w:rPr>
      </w:pPr>
    </w:p>
    <w:p w14:paraId="66C04F1D" w14:textId="77777777" w:rsidR="007A37F0" w:rsidRPr="00153E42" w:rsidRDefault="007A37F0" w:rsidP="00AF448A">
      <w:pPr>
        <w:pStyle w:val="Prrafodelista"/>
        <w:numPr>
          <w:ilvl w:val="0"/>
          <w:numId w:val="4"/>
        </w:numPr>
        <w:tabs>
          <w:tab w:val="left" w:pos="426"/>
        </w:tabs>
        <w:spacing w:after="0" w:line="240" w:lineRule="auto"/>
        <w:ind w:left="426" w:hanging="426"/>
        <w:jc w:val="both"/>
        <w:rPr>
          <w:rFonts w:asciiTheme="minorHAnsi" w:hAnsiTheme="minorHAnsi" w:cstheme="minorHAnsi"/>
          <w:color w:val="auto"/>
          <w:sz w:val="24"/>
          <w:szCs w:val="24"/>
          <w:lang w:eastAsia="es-ES"/>
        </w:rPr>
      </w:pPr>
      <w:r w:rsidRPr="00153E42">
        <w:rPr>
          <w:rFonts w:asciiTheme="minorHAnsi" w:hAnsiTheme="minorHAnsi" w:cstheme="minorHAnsi"/>
          <w:b/>
          <w:bCs/>
          <w:color w:val="auto"/>
          <w:sz w:val="24"/>
          <w:szCs w:val="24"/>
          <w:lang w:eastAsia="es-ES"/>
        </w:rPr>
        <w:lastRenderedPageBreak/>
        <w:t>Comercio sexual</w:t>
      </w:r>
      <w:r w:rsidRPr="00153E42">
        <w:rPr>
          <w:rFonts w:asciiTheme="minorHAnsi" w:hAnsiTheme="minorHAnsi" w:cstheme="minorHAnsi"/>
          <w:color w:val="auto"/>
          <w:sz w:val="24"/>
          <w:szCs w:val="24"/>
          <w:lang w:eastAsia="es-ES"/>
        </w:rPr>
        <w:t xml:space="preserve"> e infraestructuras, servicios y medios de comunicación conexos.</w:t>
      </w:r>
    </w:p>
    <w:p w14:paraId="7AA80C2F" w14:textId="77777777" w:rsidR="007A37F0" w:rsidRPr="00153E42" w:rsidRDefault="007A37F0" w:rsidP="00AF448A">
      <w:pPr>
        <w:pStyle w:val="Prrafodelista"/>
        <w:tabs>
          <w:tab w:val="left" w:pos="426"/>
        </w:tabs>
        <w:ind w:left="426" w:hanging="426"/>
        <w:rPr>
          <w:rFonts w:asciiTheme="minorHAnsi" w:hAnsiTheme="minorHAnsi" w:cstheme="minorHAnsi"/>
          <w:color w:val="auto"/>
          <w:sz w:val="24"/>
          <w:szCs w:val="24"/>
          <w:lang w:eastAsia="es-ES"/>
        </w:rPr>
      </w:pPr>
    </w:p>
    <w:p w14:paraId="1BE8628F" w14:textId="77777777" w:rsidR="007A37F0" w:rsidRPr="00153E42" w:rsidRDefault="007A37F0" w:rsidP="00AF448A">
      <w:pPr>
        <w:pStyle w:val="Prrafodelista"/>
        <w:numPr>
          <w:ilvl w:val="0"/>
          <w:numId w:val="4"/>
        </w:numPr>
        <w:tabs>
          <w:tab w:val="left" w:pos="426"/>
        </w:tabs>
        <w:spacing w:after="0" w:line="240" w:lineRule="auto"/>
        <w:ind w:left="426" w:hanging="426"/>
        <w:jc w:val="both"/>
        <w:rPr>
          <w:rFonts w:asciiTheme="minorHAnsi" w:hAnsiTheme="minorHAnsi" w:cstheme="minorHAnsi"/>
          <w:color w:val="auto"/>
          <w:sz w:val="24"/>
          <w:szCs w:val="24"/>
          <w:lang w:eastAsia="es-ES"/>
        </w:rPr>
      </w:pPr>
      <w:r w:rsidRPr="00153E42">
        <w:rPr>
          <w:rFonts w:asciiTheme="minorHAnsi" w:hAnsiTheme="minorHAnsi" w:cstheme="minorHAnsi"/>
          <w:color w:val="auto"/>
          <w:sz w:val="24"/>
          <w:szCs w:val="24"/>
          <w:lang w:eastAsia="es-ES"/>
        </w:rPr>
        <w:t xml:space="preserve">Actividades que impliquen la utilización de </w:t>
      </w:r>
      <w:r w:rsidRPr="00153E42">
        <w:rPr>
          <w:rFonts w:asciiTheme="minorHAnsi" w:hAnsiTheme="minorHAnsi" w:cstheme="minorHAnsi"/>
          <w:b/>
          <w:bCs/>
          <w:color w:val="auto"/>
          <w:sz w:val="24"/>
          <w:szCs w:val="24"/>
          <w:lang w:eastAsia="es-ES"/>
        </w:rPr>
        <w:t xml:space="preserve">animales vivos con fines experimentales y científicos </w:t>
      </w:r>
      <w:r w:rsidRPr="00153E42">
        <w:rPr>
          <w:rFonts w:asciiTheme="minorHAnsi" w:hAnsiTheme="minorHAnsi" w:cstheme="minorHAnsi"/>
          <w:color w:val="auto"/>
          <w:sz w:val="24"/>
          <w:szCs w:val="24"/>
          <w:lang w:eastAsia="es-ES"/>
        </w:rPr>
        <w:t>en la medida en que no se pueda garantizar el respeto del Convenio Europeo sobre protección de los animales vertebrados utilizados con fines experimentales y otros fines científicos.</w:t>
      </w:r>
    </w:p>
    <w:p w14:paraId="3D19C89D" w14:textId="77777777" w:rsidR="007A37F0" w:rsidRPr="00153E42" w:rsidRDefault="007A37F0" w:rsidP="00AF448A">
      <w:pPr>
        <w:pStyle w:val="Prrafodelista"/>
        <w:tabs>
          <w:tab w:val="left" w:pos="426"/>
        </w:tabs>
        <w:ind w:left="426" w:hanging="426"/>
        <w:rPr>
          <w:rFonts w:asciiTheme="minorHAnsi" w:hAnsiTheme="minorHAnsi" w:cstheme="minorHAnsi"/>
          <w:color w:val="auto"/>
          <w:sz w:val="24"/>
          <w:szCs w:val="24"/>
          <w:lang w:eastAsia="es-ES"/>
        </w:rPr>
      </w:pPr>
    </w:p>
    <w:p w14:paraId="2131FF83" w14:textId="40C05AB7" w:rsidR="007A37F0" w:rsidRPr="00153E42" w:rsidRDefault="007A37F0" w:rsidP="00AF448A">
      <w:pPr>
        <w:pStyle w:val="Prrafodelista"/>
        <w:numPr>
          <w:ilvl w:val="0"/>
          <w:numId w:val="4"/>
        </w:numPr>
        <w:tabs>
          <w:tab w:val="left" w:pos="426"/>
        </w:tabs>
        <w:spacing w:after="0" w:line="240" w:lineRule="auto"/>
        <w:ind w:left="426" w:hanging="426"/>
        <w:jc w:val="both"/>
        <w:rPr>
          <w:rFonts w:asciiTheme="minorHAnsi" w:hAnsiTheme="minorHAnsi" w:cstheme="minorHAnsi"/>
          <w:color w:val="auto"/>
          <w:sz w:val="24"/>
          <w:szCs w:val="24"/>
          <w:lang w:eastAsia="es-ES"/>
        </w:rPr>
      </w:pPr>
      <w:r w:rsidRPr="00153E42">
        <w:rPr>
          <w:rFonts w:asciiTheme="minorHAnsi" w:hAnsiTheme="minorHAnsi" w:cstheme="minorHAnsi"/>
          <w:color w:val="auto"/>
          <w:sz w:val="24"/>
          <w:szCs w:val="24"/>
          <w:lang w:eastAsia="es-ES"/>
        </w:rPr>
        <w:t>Actividades</w:t>
      </w:r>
      <w:r w:rsidR="005A6139">
        <w:rPr>
          <w:rFonts w:asciiTheme="minorHAnsi" w:hAnsiTheme="minorHAnsi" w:cstheme="minorHAnsi"/>
          <w:b/>
          <w:bCs/>
          <w:color w:val="auto"/>
          <w:sz w:val="24"/>
          <w:szCs w:val="24"/>
          <w:lang w:eastAsia="es-ES"/>
        </w:rPr>
        <w:t xml:space="preserve"> </w:t>
      </w:r>
      <w:r w:rsidR="005A6139">
        <w:rPr>
          <w:rFonts w:asciiTheme="minorHAnsi" w:hAnsiTheme="minorHAnsi" w:cstheme="minorHAnsi"/>
          <w:color w:val="auto"/>
          <w:sz w:val="24"/>
          <w:szCs w:val="24"/>
          <w:lang w:eastAsia="es-ES"/>
        </w:rPr>
        <w:t xml:space="preserve">y activos del </w:t>
      </w:r>
      <w:r w:rsidR="005A6139" w:rsidRPr="005A6139">
        <w:rPr>
          <w:rFonts w:asciiTheme="minorHAnsi" w:hAnsiTheme="minorHAnsi" w:cstheme="minorHAnsi"/>
          <w:b/>
          <w:bCs/>
          <w:color w:val="auto"/>
          <w:sz w:val="24"/>
          <w:szCs w:val="24"/>
          <w:lang w:eastAsia="es-ES"/>
        </w:rPr>
        <w:t>Sector inmobiliario</w:t>
      </w:r>
      <w:r w:rsidR="005A6139">
        <w:rPr>
          <w:rFonts w:asciiTheme="minorHAnsi" w:hAnsiTheme="minorHAnsi" w:cstheme="minorHAnsi"/>
          <w:color w:val="auto"/>
          <w:sz w:val="24"/>
          <w:szCs w:val="24"/>
          <w:lang w:eastAsia="es-ES"/>
        </w:rPr>
        <w:t xml:space="preserve">, tal y como está reflejado en el apartado 3.2. del </w:t>
      </w:r>
      <w:r w:rsidR="005A6139" w:rsidRPr="005A6139">
        <w:rPr>
          <w:rFonts w:asciiTheme="minorHAnsi" w:hAnsiTheme="minorHAnsi" w:cstheme="minorHAnsi"/>
          <w:b/>
          <w:bCs/>
          <w:color w:val="auto"/>
          <w:sz w:val="24"/>
          <w:szCs w:val="24"/>
          <w:lang w:eastAsia="es-ES"/>
        </w:rPr>
        <w:t>Contrato de Reafianzamiento</w:t>
      </w:r>
      <w:r w:rsidR="005A6139">
        <w:rPr>
          <w:rFonts w:asciiTheme="minorHAnsi" w:hAnsiTheme="minorHAnsi" w:cstheme="minorHAnsi"/>
          <w:color w:val="auto"/>
          <w:sz w:val="24"/>
          <w:szCs w:val="24"/>
          <w:lang w:eastAsia="es-ES"/>
        </w:rPr>
        <w:t>.</w:t>
      </w:r>
      <w:r w:rsidRPr="00153E42">
        <w:rPr>
          <w:rFonts w:asciiTheme="minorHAnsi" w:hAnsiTheme="minorHAnsi" w:cstheme="minorHAnsi"/>
          <w:color w:val="auto"/>
          <w:sz w:val="24"/>
          <w:szCs w:val="24"/>
          <w:lang w:eastAsia="es-ES"/>
        </w:rPr>
        <w:t xml:space="preserve"> </w:t>
      </w:r>
    </w:p>
    <w:p w14:paraId="1623FB37" w14:textId="77777777" w:rsidR="007A37F0" w:rsidRPr="005A6139" w:rsidRDefault="007A37F0" w:rsidP="00AF448A">
      <w:pPr>
        <w:pStyle w:val="Prrafodelista"/>
        <w:tabs>
          <w:tab w:val="left" w:pos="426"/>
        </w:tabs>
        <w:spacing w:after="0" w:line="240" w:lineRule="auto"/>
        <w:ind w:left="426" w:hanging="426"/>
        <w:jc w:val="both"/>
        <w:rPr>
          <w:rFonts w:asciiTheme="minorHAnsi" w:hAnsiTheme="minorHAnsi" w:cstheme="minorHAnsi"/>
          <w:b/>
          <w:bCs/>
          <w:color w:val="auto"/>
          <w:sz w:val="24"/>
          <w:szCs w:val="24"/>
          <w:lang w:eastAsia="es-ES"/>
        </w:rPr>
      </w:pPr>
    </w:p>
    <w:p w14:paraId="7D69306A" w14:textId="7A7EB2A5" w:rsidR="007A37F0" w:rsidRPr="00153E42" w:rsidRDefault="007A37F0" w:rsidP="00AF448A">
      <w:pPr>
        <w:pStyle w:val="Prrafodelista"/>
        <w:numPr>
          <w:ilvl w:val="0"/>
          <w:numId w:val="4"/>
        </w:numPr>
        <w:tabs>
          <w:tab w:val="left" w:pos="426"/>
        </w:tabs>
        <w:spacing w:after="0" w:line="240" w:lineRule="auto"/>
        <w:ind w:left="426" w:hanging="426"/>
        <w:jc w:val="both"/>
        <w:rPr>
          <w:rFonts w:asciiTheme="minorHAnsi" w:hAnsiTheme="minorHAnsi" w:cstheme="minorHAnsi"/>
          <w:color w:val="auto"/>
          <w:sz w:val="24"/>
          <w:szCs w:val="24"/>
          <w:lang w:eastAsia="es-ES"/>
        </w:rPr>
      </w:pPr>
      <w:r w:rsidRPr="00153E42">
        <w:rPr>
          <w:rFonts w:asciiTheme="minorHAnsi" w:hAnsiTheme="minorHAnsi" w:cstheme="minorHAnsi"/>
          <w:b/>
          <w:bCs/>
          <w:color w:val="auto"/>
          <w:sz w:val="24"/>
          <w:szCs w:val="24"/>
          <w:lang w:eastAsia="es-ES"/>
        </w:rPr>
        <w:t>Actividades financieras</w:t>
      </w:r>
      <w:r w:rsidRPr="00153E42">
        <w:rPr>
          <w:rFonts w:asciiTheme="minorHAnsi" w:hAnsiTheme="minorHAnsi" w:cstheme="minorHAnsi"/>
          <w:color w:val="auto"/>
          <w:sz w:val="24"/>
          <w:szCs w:val="24"/>
          <w:lang w:eastAsia="es-ES"/>
        </w:rPr>
        <w:t xml:space="preserve"> como la adquisición o negociación de instrumentos financieros. Quedan excluidas, en particular, las intervenciones centradas en la recompra («buy-out») con miras al desmantelamiento de activos o en el capital de sustitución con miras al desmantelamiento de activos.</w:t>
      </w:r>
    </w:p>
    <w:p w14:paraId="33AF2A53" w14:textId="03F64D05" w:rsidR="005B0522" w:rsidRPr="00E32980" w:rsidRDefault="005B0522" w:rsidP="005B0522">
      <w:pPr>
        <w:pStyle w:val="Prrafodelista"/>
        <w:spacing w:after="120" w:line="240" w:lineRule="auto"/>
        <w:ind w:left="426"/>
        <w:jc w:val="both"/>
        <w:rPr>
          <w:rFonts w:asciiTheme="minorHAnsi" w:hAnsiTheme="minorHAnsi"/>
          <w:color w:val="auto"/>
          <w:sz w:val="24"/>
          <w:szCs w:val="24"/>
        </w:rPr>
      </w:pPr>
    </w:p>
    <w:p w14:paraId="1AF57CC7" w14:textId="1F74D455" w:rsidR="00E975C8" w:rsidRPr="00E32980" w:rsidRDefault="00E975C8" w:rsidP="003605C5">
      <w:pPr>
        <w:pStyle w:val="Ttulo3"/>
        <w:numPr>
          <w:ilvl w:val="0"/>
          <w:numId w:val="3"/>
        </w:numPr>
        <w:ind w:left="426" w:hanging="426"/>
        <w:rPr>
          <w:rFonts w:asciiTheme="minorHAnsi" w:eastAsiaTheme="minorEastAsia" w:hAnsiTheme="minorHAnsi" w:cstheme="minorBidi"/>
          <w:b/>
          <w:bCs/>
          <w:smallCaps w:val="0"/>
          <w:color w:val="auto"/>
          <w:spacing w:val="0"/>
        </w:rPr>
      </w:pPr>
      <w:r w:rsidRPr="00E32980">
        <w:rPr>
          <w:rFonts w:asciiTheme="minorHAnsi" w:eastAsiaTheme="minorEastAsia" w:hAnsiTheme="minorHAnsi" w:cstheme="minorBidi"/>
          <w:b/>
          <w:bCs/>
          <w:smallCaps w:val="0"/>
          <w:color w:val="auto"/>
          <w:spacing w:val="0"/>
        </w:rPr>
        <w:t>Refuerzo de mecanismos para la prevención, detección y corrección del fraude, la corrupción y los conflictos de intereses</w:t>
      </w:r>
    </w:p>
    <w:p w14:paraId="5F94CAEA" w14:textId="21DCEFC5" w:rsidR="00E975C8" w:rsidRPr="00E32980" w:rsidRDefault="000169B5" w:rsidP="005B0522">
      <w:pPr>
        <w:pStyle w:val="Prrafodelista"/>
        <w:spacing w:after="120" w:line="240" w:lineRule="auto"/>
        <w:ind w:left="426"/>
        <w:jc w:val="both"/>
        <w:rPr>
          <w:rFonts w:asciiTheme="minorHAnsi" w:hAnsiTheme="minorHAnsi"/>
          <w:color w:val="auto"/>
          <w:sz w:val="24"/>
          <w:szCs w:val="24"/>
        </w:rPr>
      </w:pPr>
      <w:r w:rsidRPr="00E32980">
        <w:rPr>
          <w:rFonts w:asciiTheme="minorHAnsi" w:hAnsiTheme="minorHAnsi"/>
          <w:color w:val="auto"/>
          <w:sz w:val="24"/>
          <w:szCs w:val="24"/>
        </w:rPr>
        <w:t xml:space="preserve"> </w:t>
      </w:r>
    </w:p>
    <w:p w14:paraId="477854E6" w14:textId="6002782D" w:rsidR="00E975C8" w:rsidRPr="00E32980" w:rsidRDefault="00E975C8" w:rsidP="008F2D84">
      <w:pPr>
        <w:pStyle w:val="Prrafodelista"/>
        <w:tabs>
          <w:tab w:val="left" w:pos="0"/>
        </w:tabs>
        <w:spacing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 xml:space="preserve">Con la finalidad de dar cumplimiento a las obligaciones que el artículo 22 del Reglamento (UE) 241/2021 del Parlamento Europeo y del Consejo, de 12 de </w:t>
      </w:r>
      <w:r w:rsidR="00A7056F" w:rsidRPr="00E32980">
        <w:rPr>
          <w:rFonts w:asciiTheme="minorHAnsi" w:hAnsiTheme="minorHAnsi"/>
          <w:color w:val="auto"/>
          <w:sz w:val="24"/>
          <w:szCs w:val="24"/>
        </w:rPr>
        <w:t xml:space="preserve">febrero de 2021, impone a España en relación con la protección de los intereses financieros de la Unión como beneficiario de los fondos del </w:t>
      </w:r>
      <w:r w:rsidR="00E137FB" w:rsidRPr="00E32980">
        <w:rPr>
          <w:rFonts w:asciiTheme="minorHAnsi" w:hAnsiTheme="minorHAnsi"/>
          <w:color w:val="auto"/>
          <w:sz w:val="24"/>
          <w:szCs w:val="24"/>
        </w:rPr>
        <w:t>PRTR</w:t>
      </w:r>
      <w:r w:rsidR="00A7056F" w:rsidRPr="00E32980">
        <w:rPr>
          <w:rFonts w:asciiTheme="minorHAnsi" w:hAnsiTheme="minorHAnsi"/>
          <w:color w:val="auto"/>
          <w:sz w:val="24"/>
          <w:szCs w:val="24"/>
        </w:rPr>
        <w:t>, toda entidad, decisora o ejecutora,</w:t>
      </w:r>
      <w:r w:rsidR="000169B5" w:rsidRPr="00E32980">
        <w:rPr>
          <w:rFonts w:asciiTheme="minorHAnsi" w:hAnsiTheme="minorHAnsi"/>
          <w:color w:val="auto"/>
          <w:sz w:val="24"/>
          <w:szCs w:val="24"/>
        </w:rPr>
        <w:t xml:space="preserve"> así como cualesquiera otros agentes implicados en la ejecución</w:t>
      </w:r>
      <w:r w:rsidR="00A7056F" w:rsidRPr="00E32980">
        <w:rPr>
          <w:rFonts w:asciiTheme="minorHAnsi" w:hAnsiTheme="minorHAnsi"/>
          <w:color w:val="auto"/>
          <w:sz w:val="24"/>
          <w:szCs w:val="24"/>
        </w:rPr>
        <w:t xml:space="preserve"> de las medidas del PRTR deberá disponer de un </w:t>
      </w:r>
      <w:r w:rsidR="00A7056F" w:rsidRPr="00E32980">
        <w:rPr>
          <w:rFonts w:asciiTheme="minorHAnsi" w:hAnsiTheme="minorHAnsi"/>
          <w:b/>
          <w:bCs/>
          <w:color w:val="auto"/>
          <w:sz w:val="24"/>
          <w:szCs w:val="24"/>
        </w:rPr>
        <w:t>“Plan de medidas antifraude”</w:t>
      </w:r>
      <w:r w:rsidR="00A7056F" w:rsidRPr="00E32980">
        <w:rPr>
          <w:rFonts w:asciiTheme="minorHAnsi" w:hAnsiTheme="minorHAnsi"/>
          <w:color w:val="auto"/>
          <w:sz w:val="24"/>
          <w:szCs w:val="24"/>
        </w:rPr>
        <w:t xml:space="preserve"> que le permita garantizar y declarar que, en su respectivo ámbito de actuación, los fondos correspondientes se han utilizado de conformidad con las normas aplicables, en particular, en lo que se refiere a la prevención, detección y corrección del fraude, la corrupción y los conflictos de intereses. </w:t>
      </w:r>
    </w:p>
    <w:p w14:paraId="6C0133DC" w14:textId="36D55DD6" w:rsidR="00A7056F" w:rsidRPr="00E32980" w:rsidRDefault="00A7056F" w:rsidP="008F2D84">
      <w:pPr>
        <w:spacing w:after="0" w:line="240" w:lineRule="auto"/>
        <w:ind w:left="0"/>
        <w:jc w:val="both"/>
        <w:rPr>
          <w:rFonts w:asciiTheme="minorHAnsi" w:hAnsiTheme="minorHAnsi"/>
          <w:color w:val="auto"/>
          <w:sz w:val="24"/>
          <w:szCs w:val="24"/>
        </w:rPr>
      </w:pPr>
    </w:p>
    <w:p w14:paraId="327DB927" w14:textId="07E40F4F" w:rsidR="000169B5" w:rsidRPr="00E32980" w:rsidRDefault="000169B5" w:rsidP="008F2D84">
      <w:pPr>
        <w:spacing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Dichas obligaciones han sido desarrolladas en la Orden HFP/1030/2021, de 29 de septiembre, por la que se configura el sistema de gestión del Plan de Recuperación, Transformación y Resiliencia.</w:t>
      </w:r>
    </w:p>
    <w:p w14:paraId="75477A2B" w14:textId="3E3A650D" w:rsidR="000169B5" w:rsidRPr="00E32980" w:rsidRDefault="000169B5" w:rsidP="008F2D84">
      <w:pPr>
        <w:spacing w:after="0" w:line="240" w:lineRule="auto"/>
        <w:ind w:left="0"/>
        <w:jc w:val="both"/>
        <w:rPr>
          <w:rFonts w:asciiTheme="minorHAnsi" w:hAnsiTheme="minorHAnsi"/>
          <w:color w:val="auto"/>
          <w:sz w:val="24"/>
          <w:szCs w:val="24"/>
        </w:rPr>
      </w:pPr>
    </w:p>
    <w:p w14:paraId="6143856D" w14:textId="32E90324" w:rsidR="00153E42" w:rsidRPr="00E32980" w:rsidRDefault="00153E42" w:rsidP="008F2D84">
      <w:pPr>
        <w:spacing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Son de aplicación las definiciones de fraude, corrupción y conflicto de intereses</w:t>
      </w:r>
      <w:r w:rsidR="00F17782" w:rsidRPr="00E32980">
        <w:rPr>
          <w:rFonts w:asciiTheme="minorHAnsi" w:hAnsiTheme="minorHAnsi"/>
          <w:color w:val="auto"/>
          <w:sz w:val="24"/>
          <w:szCs w:val="24"/>
        </w:rPr>
        <w:t xml:space="preserve"> contenidas en la Directiva (UE) 2017/1371, sobre la lucha contra el fraude que afecta a los intereses financieros de la Unión Europea (Directiva PIF), y en el Reglamento (UE, Euratom) 2018/1046 del Parlamento Europeo y del Consejo, de 18 de julio de 2018, sobre las normas financieras aplicables al presupuesto general de la Unión (Reglamento Financiero de la UE)</w:t>
      </w:r>
    </w:p>
    <w:p w14:paraId="56E885E2" w14:textId="71B8E57E" w:rsidR="00153E42" w:rsidRPr="00E32980" w:rsidRDefault="00153E42" w:rsidP="008F2D84">
      <w:pPr>
        <w:spacing w:after="0" w:line="240" w:lineRule="auto"/>
        <w:ind w:left="0"/>
        <w:jc w:val="both"/>
        <w:rPr>
          <w:rFonts w:asciiTheme="minorHAnsi" w:hAnsiTheme="minorHAnsi"/>
          <w:color w:val="auto"/>
          <w:sz w:val="24"/>
          <w:szCs w:val="24"/>
        </w:rPr>
      </w:pPr>
    </w:p>
    <w:p w14:paraId="239DAD5D" w14:textId="59C93222" w:rsidR="00516D93" w:rsidRPr="00485FCB" w:rsidRDefault="00F17782" w:rsidP="008F2D84">
      <w:pPr>
        <w:spacing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 xml:space="preserve">Los participantes en la ejecución del PRTR deberán atenerse estrictamente a lo que en relación con esta materia establece la normativa española y europea y los pronunciamientos que al </w:t>
      </w:r>
      <w:r w:rsidRPr="00485FCB">
        <w:rPr>
          <w:rFonts w:asciiTheme="minorHAnsi" w:hAnsiTheme="minorHAnsi"/>
          <w:color w:val="auto"/>
          <w:sz w:val="24"/>
          <w:szCs w:val="24"/>
        </w:rPr>
        <w:t xml:space="preserve">respecto de la protección de los intereses financieros de la Unión hayan realizado o puedan realizar las instituciones de la Unión Europea. </w:t>
      </w:r>
    </w:p>
    <w:p w14:paraId="50E32586" w14:textId="77777777" w:rsidR="00294D44" w:rsidRPr="00485FCB" w:rsidRDefault="00294D44" w:rsidP="008F2D84">
      <w:pPr>
        <w:spacing w:after="0" w:line="240" w:lineRule="auto"/>
        <w:ind w:left="0"/>
        <w:jc w:val="both"/>
        <w:rPr>
          <w:rFonts w:asciiTheme="minorHAnsi" w:hAnsiTheme="minorHAnsi"/>
          <w:color w:val="auto"/>
          <w:sz w:val="24"/>
          <w:szCs w:val="24"/>
        </w:rPr>
      </w:pPr>
    </w:p>
    <w:p w14:paraId="0417177D" w14:textId="16952FC0" w:rsidR="00294D44" w:rsidRPr="00E32980" w:rsidRDefault="00FF4E61" w:rsidP="008F2D84">
      <w:pPr>
        <w:spacing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Para garantizar el cumplimiento de lo exigido en materia de prevención, detección y corrección del fraude, la corrupción y los conflictos de intereses</w:t>
      </w:r>
      <w:r w:rsidR="005C097E" w:rsidRPr="00E32980">
        <w:rPr>
          <w:rFonts w:asciiTheme="minorHAnsi" w:hAnsiTheme="minorHAnsi"/>
          <w:color w:val="auto"/>
          <w:sz w:val="24"/>
          <w:szCs w:val="24"/>
        </w:rPr>
        <w:t xml:space="preserve">, las SGR deberán: </w:t>
      </w:r>
    </w:p>
    <w:p w14:paraId="7E70E883" w14:textId="06323B30" w:rsidR="00294D44" w:rsidRPr="00E32980" w:rsidRDefault="00294D44" w:rsidP="008F2D84">
      <w:pPr>
        <w:spacing w:after="0" w:line="240" w:lineRule="auto"/>
        <w:ind w:left="0"/>
        <w:jc w:val="both"/>
        <w:rPr>
          <w:rFonts w:asciiTheme="minorHAnsi" w:hAnsiTheme="minorHAnsi"/>
          <w:color w:val="auto"/>
          <w:sz w:val="24"/>
          <w:szCs w:val="24"/>
        </w:rPr>
      </w:pPr>
    </w:p>
    <w:p w14:paraId="16D97482" w14:textId="77777777" w:rsidR="00294D44" w:rsidRPr="00E32980" w:rsidRDefault="00294D44" w:rsidP="00294D44">
      <w:pPr>
        <w:pStyle w:val="Prrafodelista"/>
        <w:numPr>
          <w:ilvl w:val="0"/>
          <w:numId w:val="9"/>
        </w:numPr>
        <w:spacing w:after="240" w:line="240" w:lineRule="auto"/>
        <w:jc w:val="both"/>
        <w:rPr>
          <w:rFonts w:ascii="Calibri" w:hAnsi="Calibri" w:cs="Calibri"/>
          <w:color w:val="auto"/>
          <w:sz w:val="24"/>
          <w:szCs w:val="24"/>
        </w:rPr>
      </w:pPr>
      <w:r w:rsidRPr="00E32980">
        <w:rPr>
          <w:rFonts w:ascii="Calibri" w:hAnsi="Calibri" w:cs="Calibri"/>
          <w:color w:val="auto"/>
          <w:sz w:val="24"/>
          <w:szCs w:val="24"/>
        </w:rPr>
        <w:t>Establecer un mecanismo para la prevención, detección y corrección del fraude, corrupción y conflicto de intereses de conformidad con lo dispuesto en el artículo 22 del Reglamento (UE) 241/2021 del Parlamento Europeo y del Consejo de 12 de febrero de 2021, el artículo 6 de la Orden del Ministerio de Hacienda 1030/2021, de 29 de septiembre, por la que se configura el sistema de gestión del Plan de Recuperación, Transformación y Resiliencia en relación con el refuerzo de mecanismos para la prevención, detección y corrección del fraude, la corrupción y los conflictos de intereses (Orden HFP/1030/2021).</w:t>
      </w:r>
    </w:p>
    <w:p w14:paraId="2026CB73" w14:textId="1E434C79" w:rsidR="00294D44" w:rsidRPr="00E32980" w:rsidRDefault="00294D44" w:rsidP="00294D44">
      <w:pPr>
        <w:pStyle w:val="Prrafodelista"/>
        <w:spacing w:after="240" w:line="240" w:lineRule="auto"/>
        <w:jc w:val="both"/>
        <w:rPr>
          <w:rFonts w:ascii="Calibri" w:hAnsi="Calibri" w:cs="Calibri"/>
          <w:color w:val="auto"/>
          <w:sz w:val="24"/>
          <w:szCs w:val="24"/>
        </w:rPr>
      </w:pPr>
      <w:r w:rsidRPr="00E32980">
        <w:rPr>
          <w:rFonts w:ascii="Calibri" w:hAnsi="Calibri" w:cs="Calibri"/>
          <w:color w:val="auto"/>
          <w:sz w:val="24"/>
          <w:szCs w:val="24"/>
        </w:rPr>
        <w:t xml:space="preserve">Este mecanismo se entenderá cumplido cuando las SGR tengan establecido el procedimiento previsto en la Ley 10/2014, de 26 de junio, de ordenación, supervisión y solvencia de entidades de crédito; el Real Decreto 84/2015, de 13 de febrero, por el que se desarrolla la ley 10/2014. Deberán, no obstante, llevar a cabo </w:t>
      </w:r>
      <w:proofErr w:type="gramStart"/>
      <w:r w:rsidRPr="00E32980">
        <w:rPr>
          <w:rFonts w:ascii="Calibri" w:hAnsi="Calibri" w:cs="Calibri"/>
          <w:color w:val="auto"/>
          <w:sz w:val="24"/>
          <w:szCs w:val="24"/>
        </w:rPr>
        <w:t>el test</w:t>
      </w:r>
      <w:proofErr w:type="gramEnd"/>
      <w:r w:rsidRPr="00E32980">
        <w:rPr>
          <w:rFonts w:ascii="Calibri" w:hAnsi="Calibri" w:cs="Calibri"/>
          <w:color w:val="auto"/>
          <w:sz w:val="24"/>
          <w:szCs w:val="24"/>
        </w:rPr>
        <w:t xml:space="preserve"> de autoevaluación de conflicto de interés, prevención del fraude y la corrupción previsto en el anexo II.B.5. de la Orden HFP/1030/2021 y completar los mecanismos que ya tengan establecidos en lo que, respecto al test de evaluación, no cumplan o el grado de cumplimiento no sea alto (3 o 4).</w:t>
      </w:r>
    </w:p>
    <w:p w14:paraId="53E1E26B" w14:textId="06C628FF" w:rsidR="00E918B5" w:rsidRPr="00E32980" w:rsidRDefault="00294D44" w:rsidP="00294D44">
      <w:pPr>
        <w:pStyle w:val="Prrafodelista"/>
        <w:spacing w:after="0" w:line="240" w:lineRule="auto"/>
        <w:ind w:left="708"/>
        <w:jc w:val="both"/>
        <w:rPr>
          <w:rFonts w:asciiTheme="minorHAnsi" w:hAnsiTheme="minorHAnsi"/>
          <w:color w:val="auto"/>
          <w:sz w:val="24"/>
          <w:szCs w:val="24"/>
        </w:rPr>
      </w:pPr>
      <w:r w:rsidRPr="00E32980">
        <w:rPr>
          <w:rFonts w:ascii="Calibri" w:eastAsia="Calibri" w:hAnsi="Calibri" w:cs="Calibri"/>
          <w:color w:val="auto"/>
          <w:sz w:val="24"/>
          <w:szCs w:val="24"/>
        </w:rPr>
        <w:t>Todo el personal de la SGR interviniente en los procedimientos de ejecución de esta subvención deberá cumplimentar la Declaración de Ausencia de Conflicto de Intereses (DACI) por cada operación que se realice, comunicar a su superior jerárquico de la existencia de cualquier potencial conflicto de intereses y la adopción por éste de la decisión que, en cada caso, corresponda (art. 6.4 Orden HFP/1030/2021).</w:t>
      </w:r>
    </w:p>
    <w:p w14:paraId="1D07D070" w14:textId="1810796C" w:rsidR="00E918B5" w:rsidRPr="00E32980" w:rsidRDefault="00E918B5" w:rsidP="00E918B5">
      <w:pPr>
        <w:pStyle w:val="Prrafodelista"/>
        <w:spacing w:after="120" w:line="240" w:lineRule="auto"/>
        <w:ind w:left="426" w:hanging="426"/>
        <w:jc w:val="both"/>
        <w:rPr>
          <w:rFonts w:asciiTheme="minorHAnsi" w:hAnsiTheme="minorHAnsi"/>
          <w:color w:val="auto"/>
          <w:sz w:val="24"/>
          <w:szCs w:val="24"/>
        </w:rPr>
      </w:pPr>
    </w:p>
    <w:p w14:paraId="14781EA7" w14:textId="0D6F4E11" w:rsidR="00CF5C85" w:rsidRPr="00E32980" w:rsidRDefault="00E918B5" w:rsidP="00294D44">
      <w:pPr>
        <w:pStyle w:val="Prrafodelista"/>
        <w:numPr>
          <w:ilvl w:val="0"/>
          <w:numId w:val="9"/>
        </w:numPr>
        <w:spacing w:after="240" w:line="240" w:lineRule="auto"/>
        <w:jc w:val="both"/>
        <w:rPr>
          <w:rFonts w:asciiTheme="minorHAnsi" w:hAnsiTheme="minorHAnsi"/>
          <w:color w:val="auto"/>
          <w:sz w:val="24"/>
          <w:szCs w:val="24"/>
        </w:rPr>
      </w:pPr>
      <w:r w:rsidRPr="00E32980">
        <w:rPr>
          <w:rFonts w:asciiTheme="minorHAnsi" w:hAnsiTheme="minorHAnsi"/>
          <w:color w:val="auto"/>
          <w:sz w:val="24"/>
          <w:szCs w:val="24"/>
        </w:rPr>
        <w:t xml:space="preserve">Enviar a CERSA firmado el Test de conflicto de interés, prevención del fraude y la corrupción que figura como </w:t>
      </w:r>
      <w:r w:rsidRPr="00E32980">
        <w:rPr>
          <w:rFonts w:asciiTheme="minorHAnsi" w:hAnsiTheme="minorHAnsi"/>
          <w:b/>
          <w:bCs/>
          <w:color w:val="auto"/>
          <w:sz w:val="24"/>
          <w:szCs w:val="24"/>
        </w:rPr>
        <w:t xml:space="preserve">Anexo </w:t>
      </w:r>
      <w:r w:rsidR="00746366" w:rsidRPr="00E32980">
        <w:rPr>
          <w:rFonts w:asciiTheme="minorHAnsi" w:hAnsiTheme="minorHAnsi"/>
          <w:b/>
          <w:bCs/>
          <w:color w:val="auto"/>
          <w:sz w:val="24"/>
          <w:szCs w:val="24"/>
        </w:rPr>
        <w:t>I</w:t>
      </w:r>
      <w:r w:rsidRPr="00E32980">
        <w:rPr>
          <w:rFonts w:asciiTheme="minorHAnsi" w:hAnsiTheme="minorHAnsi"/>
          <w:color w:val="auto"/>
          <w:sz w:val="24"/>
          <w:szCs w:val="24"/>
        </w:rPr>
        <w:t xml:space="preserve"> a esta Adenda. </w:t>
      </w:r>
    </w:p>
    <w:p w14:paraId="02129C8D" w14:textId="77777777" w:rsidR="0039392E" w:rsidRPr="00E32980" w:rsidRDefault="0039392E" w:rsidP="0039392E">
      <w:pPr>
        <w:pStyle w:val="Prrafodelista"/>
        <w:spacing w:after="240" w:line="240" w:lineRule="auto"/>
        <w:jc w:val="both"/>
        <w:rPr>
          <w:rFonts w:asciiTheme="minorHAnsi" w:hAnsiTheme="minorHAnsi"/>
          <w:color w:val="auto"/>
          <w:sz w:val="24"/>
          <w:szCs w:val="24"/>
        </w:rPr>
      </w:pPr>
    </w:p>
    <w:p w14:paraId="03210E73" w14:textId="5772FCEA" w:rsidR="00E137FB" w:rsidRPr="00E32980" w:rsidRDefault="00914EC2" w:rsidP="0039392E">
      <w:pPr>
        <w:pStyle w:val="Prrafodelista"/>
        <w:numPr>
          <w:ilvl w:val="0"/>
          <w:numId w:val="9"/>
        </w:numPr>
        <w:spacing w:after="240" w:line="240" w:lineRule="auto"/>
        <w:jc w:val="both"/>
        <w:rPr>
          <w:rFonts w:asciiTheme="minorHAnsi" w:hAnsiTheme="minorHAnsi"/>
          <w:color w:val="auto"/>
          <w:sz w:val="24"/>
          <w:szCs w:val="24"/>
        </w:rPr>
      </w:pPr>
      <w:r w:rsidRPr="00E32980">
        <w:rPr>
          <w:rFonts w:asciiTheme="minorHAnsi" w:hAnsiTheme="minorHAnsi"/>
          <w:color w:val="auto"/>
          <w:sz w:val="24"/>
          <w:szCs w:val="24"/>
        </w:rPr>
        <w:t>Cumplimenta</w:t>
      </w:r>
      <w:r w:rsidR="00B81427" w:rsidRPr="00E32980">
        <w:rPr>
          <w:rFonts w:asciiTheme="minorHAnsi" w:hAnsiTheme="minorHAnsi"/>
          <w:color w:val="auto"/>
          <w:sz w:val="24"/>
          <w:szCs w:val="24"/>
        </w:rPr>
        <w:t>r</w:t>
      </w:r>
      <w:r w:rsidRPr="00E32980">
        <w:rPr>
          <w:rFonts w:asciiTheme="minorHAnsi" w:hAnsiTheme="minorHAnsi"/>
          <w:color w:val="auto"/>
          <w:sz w:val="24"/>
          <w:szCs w:val="24"/>
        </w:rPr>
        <w:t xml:space="preserve"> y firma</w:t>
      </w:r>
      <w:r w:rsidR="00B81427" w:rsidRPr="00E32980">
        <w:rPr>
          <w:rFonts w:asciiTheme="minorHAnsi" w:hAnsiTheme="minorHAnsi"/>
          <w:color w:val="auto"/>
          <w:sz w:val="24"/>
          <w:szCs w:val="24"/>
        </w:rPr>
        <w:t>r</w:t>
      </w:r>
      <w:r w:rsidRPr="00E32980">
        <w:rPr>
          <w:rFonts w:asciiTheme="minorHAnsi" w:hAnsiTheme="minorHAnsi"/>
          <w:color w:val="auto"/>
          <w:sz w:val="24"/>
          <w:szCs w:val="24"/>
        </w:rPr>
        <w:t xml:space="preserve"> </w:t>
      </w:r>
      <w:r w:rsidR="00B81427" w:rsidRPr="00E32980">
        <w:rPr>
          <w:rFonts w:asciiTheme="minorHAnsi" w:hAnsiTheme="minorHAnsi"/>
          <w:color w:val="auto"/>
          <w:sz w:val="24"/>
          <w:szCs w:val="24"/>
        </w:rPr>
        <w:t>una Declaración de Ausencia de Conflictos de Intereses (</w:t>
      </w:r>
      <w:r w:rsidRPr="00E32980">
        <w:rPr>
          <w:rFonts w:asciiTheme="minorHAnsi" w:hAnsiTheme="minorHAnsi"/>
          <w:color w:val="auto"/>
          <w:sz w:val="24"/>
          <w:szCs w:val="24"/>
        </w:rPr>
        <w:t>DACI</w:t>
      </w:r>
      <w:r w:rsidR="00B81427" w:rsidRPr="00E32980">
        <w:rPr>
          <w:rFonts w:asciiTheme="minorHAnsi" w:hAnsiTheme="minorHAnsi"/>
          <w:color w:val="auto"/>
          <w:sz w:val="24"/>
          <w:szCs w:val="24"/>
        </w:rPr>
        <w:t>)</w:t>
      </w:r>
      <w:r w:rsidRPr="00E32980">
        <w:rPr>
          <w:rFonts w:asciiTheme="minorHAnsi" w:hAnsiTheme="minorHAnsi"/>
          <w:color w:val="auto"/>
          <w:sz w:val="24"/>
          <w:szCs w:val="24"/>
        </w:rPr>
        <w:t xml:space="preserve"> por </w:t>
      </w:r>
      <w:r w:rsidR="00B81427" w:rsidRPr="00E32980">
        <w:rPr>
          <w:rFonts w:asciiTheme="minorHAnsi" w:hAnsiTheme="minorHAnsi"/>
          <w:color w:val="auto"/>
          <w:sz w:val="24"/>
          <w:szCs w:val="24"/>
        </w:rPr>
        <w:t xml:space="preserve">parte de </w:t>
      </w:r>
      <w:r w:rsidR="00516D93" w:rsidRPr="00E32980">
        <w:rPr>
          <w:rFonts w:asciiTheme="minorHAnsi" w:hAnsiTheme="minorHAnsi"/>
          <w:color w:val="auto"/>
          <w:sz w:val="24"/>
          <w:szCs w:val="24"/>
        </w:rPr>
        <w:t>todas las personas que intervengan en la originación, análisis y aprobación de la operación</w:t>
      </w:r>
      <w:r w:rsidR="00B00CC0" w:rsidRPr="00E32980">
        <w:rPr>
          <w:rFonts w:asciiTheme="minorHAnsi" w:hAnsiTheme="minorHAnsi"/>
          <w:color w:val="auto"/>
          <w:sz w:val="24"/>
          <w:szCs w:val="24"/>
        </w:rPr>
        <w:t>.</w:t>
      </w:r>
      <w:r w:rsidR="00E137FB" w:rsidRPr="00E32980">
        <w:rPr>
          <w:rFonts w:asciiTheme="minorHAnsi" w:hAnsiTheme="minorHAnsi"/>
          <w:color w:val="auto"/>
          <w:sz w:val="24"/>
          <w:szCs w:val="24"/>
        </w:rPr>
        <w:t xml:space="preserve"> La Declaración de Ausencia de Conflicto de Intereses se encuentra en el </w:t>
      </w:r>
      <w:r w:rsidR="00E137FB" w:rsidRPr="00E32980">
        <w:rPr>
          <w:rFonts w:asciiTheme="minorHAnsi" w:hAnsiTheme="minorHAnsi"/>
          <w:b/>
          <w:bCs/>
          <w:color w:val="auto"/>
          <w:sz w:val="24"/>
          <w:szCs w:val="24"/>
        </w:rPr>
        <w:t>Anexo II</w:t>
      </w:r>
      <w:r w:rsidR="00E137FB" w:rsidRPr="00E32980">
        <w:rPr>
          <w:rFonts w:asciiTheme="minorHAnsi" w:hAnsiTheme="minorHAnsi"/>
          <w:color w:val="auto"/>
          <w:sz w:val="24"/>
          <w:szCs w:val="24"/>
        </w:rPr>
        <w:t xml:space="preserve"> de esta Adenda. </w:t>
      </w:r>
      <w:r w:rsidR="00516D93" w:rsidRPr="00E32980">
        <w:rPr>
          <w:rFonts w:asciiTheme="minorHAnsi" w:hAnsiTheme="minorHAnsi"/>
          <w:color w:val="auto"/>
          <w:sz w:val="24"/>
          <w:szCs w:val="24"/>
        </w:rPr>
        <w:t xml:space="preserve"> </w:t>
      </w:r>
    </w:p>
    <w:p w14:paraId="3040FA78" w14:textId="77777777" w:rsidR="0039392E" w:rsidRPr="00E32980" w:rsidRDefault="0039392E" w:rsidP="0039392E">
      <w:pPr>
        <w:pStyle w:val="Prrafodelista"/>
        <w:spacing w:after="240" w:line="240" w:lineRule="auto"/>
        <w:jc w:val="both"/>
        <w:rPr>
          <w:rFonts w:asciiTheme="minorHAnsi" w:hAnsiTheme="minorHAnsi"/>
          <w:color w:val="auto"/>
          <w:sz w:val="24"/>
          <w:szCs w:val="24"/>
        </w:rPr>
      </w:pPr>
    </w:p>
    <w:p w14:paraId="37A90941" w14:textId="7451DF8B" w:rsidR="00914EC2" w:rsidRPr="00E32980" w:rsidRDefault="00B00CC0" w:rsidP="0039392E">
      <w:pPr>
        <w:pStyle w:val="Prrafodelista"/>
        <w:numPr>
          <w:ilvl w:val="0"/>
          <w:numId w:val="9"/>
        </w:numPr>
        <w:spacing w:after="240" w:line="240" w:lineRule="auto"/>
        <w:jc w:val="both"/>
        <w:rPr>
          <w:rFonts w:asciiTheme="minorHAnsi" w:hAnsiTheme="minorHAnsi"/>
          <w:color w:val="auto"/>
          <w:sz w:val="24"/>
          <w:szCs w:val="24"/>
        </w:rPr>
      </w:pPr>
      <w:r w:rsidRPr="00E32980">
        <w:rPr>
          <w:rFonts w:asciiTheme="minorHAnsi" w:hAnsiTheme="minorHAnsi"/>
          <w:color w:val="auto"/>
          <w:sz w:val="24"/>
          <w:szCs w:val="24"/>
        </w:rPr>
        <w:t xml:space="preserve">En </w:t>
      </w:r>
      <w:r w:rsidR="00B81427" w:rsidRPr="00E32980">
        <w:rPr>
          <w:rFonts w:asciiTheme="minorHAnsi" w:hAnsiTheme="minorHAnsi"/>
          <w:color w:val="auto"/>
          <w:sz w:val="24"/>
          <w:szCs w:val="24"/>
        </w:rPr>
        <w:t xml:space="preserve">el </w:t>
      </w:r>
      <w:r w:rsidRPr="00E32980">
        <w:rPr>
          <w:rFonts w:asciiTheme="minorHAnsi" w:hAnsiTheme="minorHAnsi"/>
          <w:color w:val="auto"/>
          <w:sz w:val="24"/>
          <w:szCs w:val="24"/>
        </w:rPr>
        <w:t xml:space="preserve">caso de </w:t>
      </w:r>
      <w:r w:rsidR="00DA70F6" w:rsidRPr="00E32980">
        <w:rPr>
          <w:rFonts w:asciiTheme="minorHAnsi" w:hAnsiTheme="minorHAnsi"/>
          <w:color w:val="auto"/>
          <w:sz w:val="24"/>
          <w:szCs w:val="24"/>
        </w:rPr>
        <w:t xml:space="preserve">los órganos colegiados, será necesaria </w:t>
      </w:r>
      <w:r w:rsidR="00E137FB" w:rsidRPr="00E32980">
        <w:rPr>
          <w:rFonts w:asciiTheme="minorHAnsi" w:hAnsiTheme="minorHAnsi"/>
          <w:color w:val="auto"/>
          <w:sz w:val="24"/>
          <w:szCs w:val="24"/>
        </w:rPr>
        <w:t>la declaración de ausencia o existencia de conflicto de intereses</w:t>
      </w:r>
      <w:r w:rsidR="00DA70F6" w:rsidRPr="00E32980">
        <w:rPr>
          <w:rFonts w:asciiTheme="minorHAnsi" w:hAnsiTheme="minorHAnsi"/>
          <w:color w:val="auto"/>
          <w:sz w:val="24"/>
          <w:szCs w:val="24"/>
        </w:rPr>
        <w:t xml:space="preserve"> al inicio de la correspondiente reunión por todos los intervinientes en la reunión y reflejándose en </w:t>
      </w:r>
      <w:r w:rsidR="006761DE" w:rsidRPr="00E32980">
        <w:rPr>
          <w:rFonts w:asciiTheme="minorHAnsi" w:hAnsiTheme="minorHAnsi"/>
          <w:color w:val="auto"/>
          <w:sz w:val="24"/>
          <w:szCs w:val="24"/>
        </w:rPr>
        <w:t>la correspondiente acta</w:t>
      </w:r>
      <w:r w:rsidR="00DA70F6" w:rsidRPr="00E32980">
        <w:rPr>
          <w:rFonts w:asciiTheme="minorHAnsi" w:hAnsiTheme="minorHAnsi"/>
          <w:color w:val="auto"/>
          <w:sz w:val="24"/>
          <w:szCs w:val="24"/>
        </w:rPr>
        <w:t xml:space="preserve">. </w:t>
      </w:r>
      <w:proofErr w:type="gramStart"/>
      <w:r w:rsidR="00032FD6" w:rsidRPr="00E32980">
        <w:rPr>
          <w:rFonts w:asciiTheme="minorHAnsi" w:hAnsiTheme="minorHAnsi"/>
          <w:color w:val="auto"/>
          <w:sz w:val="24"/>
          <w:szCs w:val="24"/>
        </w:rPr>
        <w:t>El texto a incluir</w:t>
      </w:r>
      <w:proofErr w:type="gramEnd"/>
      <w:r w:rsidR="00032FD6" w:rsidRPr="00E32980">
        <w:rPr>
          <w:rFonts w:asciiTheme="minorHAnsi" w:hAnsiTheme="minorHAnsi"/>
          <w:color w:val="auto"/>
          <w:sz w:val="24"/>
          <w:szCs w:val="24"/>
        </w:rPr>
        <w:t xml:space="preserve"> en el acta correspondiente se encuentra en el </w:t>
      </w:r>
      <w:r w:rsidR="00746366" w:rsidRPr="00E32980">
        <w:rPr>
          <w:rFonts w:asciiTheme="minorHAnsi" w:hAnsiTheme="minorHAnsi"/>
          <w:b/>
          <w:bCs/>
          <w:color w:val="auto"/>
          <w:sz w:val="24"/>
          <w:szCs w:val="24"/>
        </w:rPr>
        <w:t>Anexo II</w:t>
      </w:r>
      <w:r w:rsidR="00E137FB" w:rsidRPr="00E32980">
        <w:rPr>
          <w:rFonts w:asciiTheme="minorHAnsi" w:hAnsiTheme="minorHAnsi"/>
          <w:b/>
          <w:bCs/>
          <w:color w:val="auto"/>
          <w:sz w:val="24"/>
          <w:szCs w:val="24"/>
        </w:rPr>
        <w:t>I</w:t>
      </w:r>
      <w:r w:rsidR="00746366" w:rsidRPr="00E32980">
        <w:rPr>
          <w:rFonts w:asciiTheme="minorHAnsi" w:hAnsiTheme="minorHAnsi"/>
          <w:color w:val="auto"/>
          <w:sz w:val="24"/>
          <w:szCs w:val="24"/>
        </w:rPr>
        <w:t xml:space="preserve"> de esta Adenda. </w:t>
      </w:r>
    </w:p>
    <w:p w14:paraId="290F3EC3" w14:textId="66AEF991" w:rsidR="00294D44" w:rsidRPr="00E32980" w:rsidRDefault="00294D44" w:rsidP="005B0522">
      <w:pPr>
        <w:pStyle w:val="Prrafodelista"/>
        <w:spacing w:after="120" w:line="240" w:lineRule="auto"/>
        <w:ind w:left="426"/>
        <w:jc w:val="both"/>
        <w:rPr>
          <w:rFonts w:asciiTheme="minorHAnsi" w:hAnsiTheme="minorHAnsi"/>
          <w:color w:val="auto"/>
          <w:sz w:val="24"/>
          <w:szCs w:val="24"/>
        </w:rPr>
      </w:pPr>
    </w:p>
    <w:p w14:paraId="61A9102F" w14:textId="78DB03F4" w:rsidR="00E32980" w:rsidRPr="00E32980" w:rsidRDefault="00E32980" w:rsidP="005B0522">
      <w:pPr>
        <w:pStyle w:val="Prrafodelista"/>
        <w:spacing w:after="120" w:line="240" w:lineRule="auto"/>
        <w:ind w:left="426"/>
        <w:jc w:val="both"/>
        <w:rPr>
          <w:rFonts w:asciiTheme="minorHAnsi" w:hAnsiTheme="minorHAnsi"/>
          <w:color w:val="auto"/>
          <w:sz w:val="24"/>
          <w:szCs w:val="24"/>
        </w:rPr>
      </w:pPr>
    </w:p>
    <w:p w14:paraId="0533AF44" w14:textId="3931F9D2" w:rsidR="00E32980" w:rsidRDefault="00E32980" w:rsidP="005B0522">
      <w:pPr>
        <w:pStyle w:val="Prrafodelista"/>
        <w:spacing w:after="120" w:line="240" w:lineRule="auto"/>
        <w:ind w:left="426"/>
        <w:jc w:val="both"/>
        <w:rPr>
          <w:rFonts w:asciiTheme="minorHAnsi" w:hAnsiTheme="minorHAnsi"/>
          <w:color w:val="404040" w:themeColor="text1" w:themeTint="BF"/>
          <w:sz w:val="24"/>
          <w:szCs w:val="24"/>
        </w:rPr>
      </w:pPr>
    </w:p>
    <w:p w14:paraId="4D49CB19" w14:textId="77777777" w:rsidR="00E32980" w:rsidRPr="00E32980" w:rsidRDefault="00E32980" w:rsidP="005B0522">
      <w:pPr>
        <w:pStyle w:val="Prrafodelista"/>
        <w:spacing w:after="120" w:line="240" w:lineRule="auto"/>
        <w:ind w:left="426"/>
        <w:jc w:val="both"/>
        <w:rPr>
          <w:rFonts w:asciiTheme="minorHAnsi" w:hAnsiTheme="minorHAnsi"/>
          <w:color w:val="auto"/>
          <w:sz w:val="24"/>
          <w:szCs w:val="24"/>
        </w:rPr>
      </w:pPr>
    </w:p>
    <w:p w14:paraId="2D01937D" w14:textId="284FD614" w:rsidR="005F6300" w:rsidRPr="00E32980" w:rsidRDefault="008F2D84" w:rsidP="003605C5">
      <w:pPr>
        <w:pStyle w:val="Ttulo3"/>
        <w:numPr>
          <w:ilvl w:val="0"/>
          <w:numId w:val="3"/>
        </w:numPr>
        <w:ind w:left="426" w:hanging="426"/>
        <w:rPr>
          <w:rFonts w:asciiTheme="minorHAnsi" w:eastAsiaTheme="minorEastAsia" w:hAnsiTheme="minorHAnsi" w:cstheme="minorBidi"/>
          <w:b/>
          <w:bCs/>
          <w:smallCaps w:val="0"/>
          <w:color w:val="auto"/>
          <w:spacing w:val="0"/>
        </w:rPr>
      </w:pPr>
      <w:r w:rsidRPr="00E32980">
        <w:rPr>
          <w:rFonts w:asciiTheme="minorHAnsi" w:eastAsiaTheme="minorEastAsia" w:hAnsiTheme="minorHAnsi" w:cstheme="minorBidi"/>
          <w:b/>
          <w:bCs/>
          <w:smallCaps w:val="0"/>
          <w:color w:val="auto"/>
          <w:spacing w:val="0"/>
        </w:rPr>
        <w:t xml:space="preserve">Otros </w:t>
      </w:r>
      <w:r w:rsidR="005F6300" w:rsidRPr="00E32980">
        <w:rPr>
          <w:rFonts w:asciiTheme="minorHAnsi" w:eastAsiaTheme="minorEastAsia" w:hAnsiTheme="minorHAnsi" w:cstheme="minorBidi"/>
          <w:b/>
          <w:bCs/>
          <w:smallCaps w:val="0"/>
          <w:color w:val="auto"/>
          <w:spacing w:val="0"/>
        </w:rPr>
        <w:t xml:space="preserve">Compromisos y declaraciones exigidos por el PRTR. </w:t>
      </w:r>
    </w:p>
    <w:p w14:paraId="3083FB80" w14:textId="26BF1997" w:rsidR="005F6300" w:rsidRPr="00E32980" w:rsidRDefault="005F6300" w:rsidP="005F6300">
      <w:pPr>
        <w:spacing w:after="0" w:line="240" w:lineRule="auto"/>
        <w:ind w:left="0"/>
        <w:jc w:val="both"/>
        <w:rPr>
          <w:rFonts w:asciiTheme="minorHAnsi" w:hAnsiTheme="minorHAnsi"/>
          <w:color w:val="auto"/>
          <w:sz w:val="24"/>
          <w:szCs w:val="24"/>
        </w:rPr>
      </w:pPr>
    </w:p>
    <w:p w14:paraId="52543637" w14:textId="0C456D4E" w:rsidR="005F6300" w:rsidRPr="00E32980" w:rsidRDefault="005F6300" w:rsidP="005F6300">
      <w:pPr>
        <w:pStyle w:val="Prrafodelista"/>
        <w:spacing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 xml:space="preserve">El </w:t>
      </w:r>
      <w:r w:rsidRPr="00E32980">
        <w:rPr>
          <w:rFonts w:asciiTheme="minorHAnsi" w:hAnsiTheme="minorHAnsi"/>
          <w:b/>
          <w:bCs/>
          <w:color w:val="auto"/>
          <w:sz w:val="24"/>
          <w:szCs w:val="24"/>
        </w:rPr>
        <w:t>PRTR</w:t>
      </w:r>
      <w:r w:rsidRPr="00E32980">
        <w:rPr>
          <w:rFonts w:asciiTheme="minorHAnsi" w:hAnsiTheme="minorHAnsi"/>
          <w:color w:val="auto"/>
          <w:sz w:val="24"/>
          <w:szCs w:val="24"/>
        </w:rPr>
        <w:t xml:space="preserve"> impone a CERSA una serie de obligaciones que deben ser trasladadas a la </w:t>
      </w:r>
      <w:r w:rsidRPr="00E32980">
        <w:rPr>
          <w:rFonts w:asciiTheme="minorHAnsi" w:hAnsiTheme="minorHAnsi"/>
          <w:b/>
          <w:bCs/>
          <w:color w:val="auto"/>
          <w:sz w:val="24"/>
          <w:szCs w:val="24"/>
        </w:rPr>
        <w:t>SGR</w:t>
      </w:r>
      <w:r w:rsidR="00787CDD" w:rsidRPr="00E32980">
        <w:rPr>
          <w:rFonts w:asciiTheme="minorHAnsi" w:hAnsiTheme="minorHAnsi"/>
          <w:color w:val="auto"/>
          <w:sz w:val="24"/>
          <w:szCs w:val="24"/>
        </w:rPr>
        <w:t xml:space="preserve"> y</w:t>
      </w:r>
      <w:r w:rsidRPr="00E32980">
        <w:rPr>
          <w:rFonts w:asciiTheme="minorHAnsi" w:hAnsiTheme="minorHAnsi"/>
          <w:color w:val="auto"/>
          <w:sz w:val="24"/>
          <w:szCs w:val="24"/>
        </w:rPr>
        <w:t xml:space="preserve"> a la </w:t>
      </w:r>
      <w:r w:rsidRPr="00E32980">
        <w:rPr>
          <w:rFonts w:asciiTheme="minorHAnsi" w:hAnsiTheme="minorHAnsi"/>
          <w:b/>
          <w:bCs/>
          <w:color w:val="auto"/>
          <w:sz w:val="24"/>
          <w:szCs w:val="24"/>
        </w:rPr>
        <w:t>Empresa Avalada</w:t>
      </w:r>
      <w:r w:rsidRPr="00E32980">
        <w:rPr>
          <w:rFonts w:asciiTheme="minorHAnsi" w:hAnsiTheme="minorHAnsi"/>
          <w:color w:val="auto"/>
          <w:sz w:val="24"/>
          <w:szCs w:val="24"/>
        </w:rPr>
        <w:t xml:space="preserve">. Por ello, la </w:t>
      </w:r>
      <w:r w:rsidRPr="00E32980">
        <w:rPr>
          <w:rFonts w:asciiTheme="minorHAnsi" w:hAnsiTheme="minorHAnsi"/>
          <w:b/>
          <w:bCs/>
          <w:color w:val="auto"/>
          <w:sz w:val="24"/>
          <w:szCs w:val="24"/>
        </w:rPr>
        <w:t>SGR</w:t>
      </w:r>
      <w:r w:rsidRPr="00E32980">
        <w:rPr>
          <w:rFonts w:asciiTheme="minorHAnsi" w:hAnsiTheme="minorHAnsi"/>
          <w:color w:val="auto"/>
          <w:sz w:val="24"/>
          <w:szCs w:val="24"/>
        </w:rPr>
        <w:t xml:space="preserve"> se compromete expresa e irrevocablemente a: </w:t>
      </w:r>
    </w:p>
    <w:p w14:paraId="03B0B839" w14:textId="77777777" w:rsidR="005F6300" w:rsidRPr="001E4D78" w:rsidRDefault="005F6300" w:rsidP="005F6300">
      <w:pPr>
        <w:pStyle w:val="Prrafodelista"/>
        <w:spacing w:after="0" w:line="240" w:lineRule="auto"/>
        <w:ind w:left="0"/>
        <w:jc w:val="both"/>
        <w:rPr>
          <w:rFonts w:asciiTheme="minorHAnsi" w:hAnsiTheme="minorHAnsi"/>
          <w:color w:val="404040" w:themeColor="text1" w:themeTint="BF"/>
          <w:sz w:val="24"/>
          <w:szCs w:val="24"/>
        </w:rPr>
      </w:pPr>
    </w:p>
    <w:p w14:paraId="76B9AB4A" w14:textId="3A2897B9" w:rsidR="005939B4" w:rsidRDefault="005939B4" w:rsidP="003605C5">
      <w:pPr>
        <w:pStyle w:val="Prrafodelista"/>
        <w:numPr>
          <w:ilvl w:val="0"/>
          <w:numId w:val="5"/>
        </w:numPr>
        <w:autoSpaceDE w:val="0"/>
        <w:autoSpaceDN w:val="0"/>
        <w:adjustRightInd w:val="0"/>
        <w:spacing w:after="0" w:line="264" w:lineRule="auto"/>
        <w:ind w:hanging="436"/>
        <w:contextualSpacing w:val="0"/>
        <w:jc w:val="both"/>
        <w:rPr>
          <w:rFonts w:asciiTheme="minorHAnsi" w:eastAsiaTheme="minorHAnsi" w:hAnsiTheme="minorHAnsi" w:cstheme="minorHAnsi"/>
          <w:color w:val="000000"/>
          <w:sz w:val="24"/>
          <w:szCs w:val="24"/>
        </w:rPr>
      </w:pPr>
      <w:r w:rsidRPr="001E4D78">
        <w:rPr>
          <w:rFonts w:asciiTheme="minorHAnsi" w:eastAsiaTheme="minorHAnsi" w:hAnsiTheme="minorHAnsi" w:cstheme="minorHAnsi"/>
          <w:color w:val="000000"/>
          <w:sz w:val="24"/>
          <w:szCs w:val="24"/>
        </w:rPr>
        <w:t xml:space="preserve">permitir el seguimiento remoto y visitas de seguimiento por parte de la Comisión Europea, los agentes de la Comisión, incluyendo a la Oficina Europea Anti-Fraude (“OLAF”), el Tribunal de Cuentas Europeo (“TCE”) y la Fiscalía Europea (“FE”) (en adelante Partes Relevantes) de sus operaciones de negocio, libros y registros. </w:t>
      </w:r>
    </w:p>
    <w:p w14:paraId="42517730" w14:textId="77777777" w:rsidR="00777CAA" w:rsidRPr="001E4D78" w:rsidRDefault="00777CAA" w:rsidP="00777CAA">
      <w:pPr>
        <w:pStyle w:val="Prrafodelista"/>
        <w:autoSpaceDE w:val="0"/>
        <w:autoSpaceDN w:val="0"/>
        <w:adjustRightInd w:val="0"/>
        <w:spacing w:after="0" w:line="264" w:lineRule="auto"/>
        <w:contextualSpacing w:val="0"/>
        <w:jc w:val="both"/>
        <w:rPr>
          <w:rFonts w:asciiTheme="minorHAnsi" w:eastAsiaTheme="minorHAnsi" w:hAnsiTheme="minorHAnsi" w:cstheme="minorHAnsi"/>
          <w:color w:val="000000"/>
          <w:sz w:val="24"/>
          <w:szCs w:val="24"/>
        </w:rPr>
      </w:pPr>
    </w:p>
    <w:p w14:paraId="4BED37BC" w14:textId="4B16EDD1" w:rsidR="005939B4" w:rsidRDefault="005939B4" w:rsidP="00777CAA">
      <w:pPr>
        <w:pStyle w:val="Prrafodelista"/>
        <w:numPr>
          <w:ilvl w:val="0"/>
          <w:numId w:val="5"/>
        </w:numPr>
        <w:autoSpaceDE w:val="0"/>
        <w:autoSpaceDN w:val="0"/>
        <w:adjustRightInd w:val="0"/>
        <w:spacing w:after="0" w:line="264" w:lineRule="auto"/>
        <w:ind w:hanging="436"/>
        <w:contextualSpacing w:val="0"/>
        <w:jc w:val="both"/>
        <w:rPr>
          <w:rFonts w:asciiTheme="minorHAnsi" w:eastAsiaTheme="minorHAnsi" w:hAnsiTheme="minorHAnsi" w:cstheme="minorHAnsi"/>
          <w:color w:val="000000"/>
          <w:sz w:val="24"/>
          <w:szCs w:val="24"/>
        </w:rPr>
      </w:pPr>
      <w:r w:rsidRPr="001E4D78">
        <w:rPr>
          <w:rFonts w:asciiTheme="minorHAnsi" w:eastAsiaTheme="minorHAnsi" w:hAnsiTheme="minorHAnsi" w:cstheme="minorHAnsi"/>
          <w:color w:val="000000"/>
          <w:sz w:val="24"/>
          <w:szCs w:val="24"/>
        </w:rPr>
        <w:t>permitir entrevistas realizadas por cada una de las Partes Relevantes o de sus representantes y no obstaculizará contactos con los representantes o cualquier otra persona involucrada en el Instrumento de Garantía PRTR.</w:t>
      </w:r>
      <w:r w:rsidRPr="001E4D78">
        <w:rPr>
          <w:rFonts w:asciiTheme="minorHAnsi" w:eastAsiaTheme="minorHAnsi" w:hAnsiTheme="minorHAnsi" w:cstheme="minorHAnsi"/>
          <w:noProof/>
          <w:color w:val="000000"/>
          <w:sz w:val="24"/>
          <w:szCs w:val="24"/>
        </w:rPr>
        <w:t xml:space="preserve"> </w:t>
      </w:r>
    </w:p>
    <w:p w14:paraId="36C560F1" w14:textId="77777777" w:rsidR="00777CAA" w:rsidRPr="00777CAA" w:rsidRDefault="00777CAA" w:rsidP="00777CAA">
      <w:pPr>
        <w:pStyle w:val="Prrafodelista"/>
        <w:rPr>
          <w:rFonts w:asciiTheme="minorHAnsi" w:eastAsiaTheme="minorHAnsi" w:hAnsiTheme="minorHAnsi" w:cstheme="minorHAnsi"/>
          <w:color w:val="000000"/>
          <w:sz w:val="24"/>
          <w:szCs w:val="24"/>
        </w:rPr>
      </w:pPr>
    </w:p>
    <w:p w14:paraId="6753F0F8" w14:textId="3ECD16A6" w:rsidR="005939B4" w:rsidRPr="00777CAA" w:rsidRDefault="005939B4" w:rsidP="00777CAA">
      <w:pPr>
        <w:pStyle w:val="Prrafodelista"/>
        <w:numPr>
          <w:ilvl w:val="0"/>
          <w:numId w:val="5"/>
        </w:numPr>
        <w:autoSpaceDE w:val="0"/>
        <w:autoSpaceDN w:val="0"/>
        <w:adjustRightInd w:val="0"/>
        <w:spacing w:after="0" w:line="264" w:lineRule="auto"/>
        <w:ind w:hanging="436"/>
        <w:contextualSpacing w:val="0"/>
        <w:jc w:val="both"/>
        <w:rPr>
          <w:rFonts w:asciiTheme="minorHAnsi" w:eastAsiaTheme="minorHAnsi" w:hAnsiTheme="minorHAnsi" w:cstheme="minorHAnsi"/>
          <w:color w:val="000000"/>
          <w:sz w:val="24"/>
          <w:szCs w:val="24"/>
        </w:rPr>
      </w:pPr>
      <w:r w:rsidRPr="00777CAA">
        <w:rPr>
          <w:rFonts w:asciiTheme="minorHAnsi" w:eastAsiaTheme="minorHAnsi" w:hAnsiTheme="minorHAnsi" w:cstheme="minorHAnsi"/>
          <w:color w:val="000000"/>
          <w:sz w:val="24"/>
          <w:szCs w:val="24"/>
        </w:rPr>
        <w:t>permitir a las Partes Relevantes realizar auditorías y controles sobre el terreno y, a tal efecto, deberá permitir el acceso a sus instalaciones durante el horario laboral normal.</w:t>
      </w:r>
    </w:p>
    <w:p w14:paraId="6029BC5F" w14:textId="77777777" w:rsidR="00836200" w:rsidRDefault="00836200" w:rsidP="00836200">
      <w:pPr>
        <w:pStyle w:val="Prrafodelista"/>
        <w:autoSpaceDE w:val="0"/>
        <w:autoSpaceDN w:val="0"/>
        <w:adjustRightInd w:val="0"/>
        <w:spacing w:line="264" w:lineRule="auto"/>
        <w:jc w:val="both"/>
        <w:rPr>
          <w:rFonts w:asciiTheme="minorHAnsi" w:eastAsiaTheme="minorHAnsi" w:hAnsiTheme="minorHAnsi" w:cstheme="minorHAnsi"/>
          <w:color w:val="000000"/>
          <w:sz w:val="24"/>
          <w:szCs w:val="24"/>
        </w:rPr>
      </w:pPr>
    </w:p>
    <w:p w14:paraId="144CDF31" w14:textId="2B5A4E2B" w:rsidR="005F6300" w:rsidRPr="001E4D78" w:rsidRDefault="005939B4" w:rsidP="00836200">
      <w:pPr>
        <w:pStyle w:val="Prrafodelista"/>
        <w:numPr>
          <w:ilvl w:val="0"/>
          <w:numId w:val="9"/>
        </w:numPr>
        <w:autoSpaceDE w:val="0"/>
        <w:autoSpaceDN w:val="0"/>
        <w:adjustRightInd w:val="0"/>
        <w:spacing w:after="0" w:line="264" w:lineRule="auto"/>
        <w:ind w:hanging="436"/>
        <w:jc w:val="both"/>
        <w:rPr>
          <w:rFonts w:asciiTheme="minorHAnsi" w:eastAsiaTheme="minorHAnsi" w:hAnsiTheme="minorHAnsi" w:cstheme="minorHAnsi"/>
          <w:color w:val="000000"/>
          <w:sz w:val="24"/>
          <w:szCs w:val="24"/>
        </w:rPr>
      </w:pPr>
      <w:r w:rsidRPr="001E4D78">
        <w:rPr>
          <w:rFonts w:asciiTheme="minorHAnsi" w:eastAsiaTheme="minorHAnsi" w:hAnsiTheme="minorHAnsi" w:cstheme="minorHAnsi"/>
          <w:color w:val="000000"/>
          <w:sz w:val="24"/>
          <w:szCs w:val="24"/>
        </w:rPr>
        <w:t xml:space="preserve">permitir la revisión de sus libros y registros en relación con este acuerdo y realizar copias de estos documentos relacionados en la medida permitida por la ley aplicable y según sea </w:t>
      </w:r>
      <w:r w:rsidR="00DF5F38" w:rsidRPr="001E4D78">
        <w:rPr>
          <w:rFonts w:asciiTheme="minorHAnsi" w:eastAsiaTheme="minorHAnsi" w:hAnsiTheme="minorHAnsi" w:cstheme="minorHAnsi"/>
          <w:color w:val="000000"/>
          <w:sz w:val="24"/>
          <w:szCs w:val="24"/>
        </w:rPr>
        <w:t>necesario</w:t>
      </w:r>
      <w:r w:rsidR="00DF5F38" w:rsidRPr="001E4D78">
        <w:rPr>
          <w:rFonts w:ascii="Calibri" w:hAnsi="Calibri" w:cs="Arial"/>
          <w:sz w:val="24"/>
          <w:szCs w:val="24"/>
        </w:rPr>
        <w:t>.</w:t>
      </w:r>
    </w:p>
    <w:p w14:paraId="641B28F3" w14:textId="77777777" w:rsidR="005F6300" w:rsidRPr="007F246D" w:rsidRDefault="005F6300" w:rsidP="005F6300">
      <w:pPr>
        <w:spacing w:after="0" w:line="240" w:lineRule="auto"/>
        <w:ind w:left="851" w:right="38" w:hanging="567"/>
        <w:jc w:val="both"/>
        <w:rPr>
          <w:rFonts w:ascii="Calibri" w:hAnsi="Calibri" w:cs="Arial"/>
          <w:sz w:val="24"/>
          <w:szCs w:val="24"/>
        </w:rPr>
      </w:pPr>
    </w:p>
    <w:p w14:paraId="0C1A20BD" w14:textId="5035E175" w:rsidR="00E10941" w:rsidRPr="00777CAA" w:rsidRDefault="005F6300" w:rsidP="00836200">
      <w:pPr>
        <w:pStyle w:val="Prrafodelista"/>
        <w:numPr>
          <w:ilvl w:val="0"/>
          <w:numId w:val="9"/>
        </w:numPr>
        <w:autoSpaceDE w:val="0"/>
        <w:autoSpaceDN w:val="0"/>
        <w:adjustRightInd w:val="0"/>
        <w:spacing w:line="264" w:lineRule="auto"/>
        <w:ind w:hanging="436"/>
        <w:jc w:val="both"/>
        <w:rPr>
          <w:rFonts w:eastAsiaTheme="minorHAnsi"/>
        </w:rPr>
      </w:pPr>
      <w:r w:rsidRPr="00777CAA">
        <w:rPr>
          <w:rFonts w:asciiTheme="minorHAnsi" w:eastAsiaTheme="minorHAnsi" w:hAnsiTheme="minorHAnsi" w:cstheme="minorHAnsi"/>
          <w:color w:val="000000"/>
          <w:sz w:val="24"/>
          <w:szCs w:val="24"/>
        </w:rPr>
        <w:t>En materia de cumplimiento normativo</w:t>
      </w:r>
      <w:r w:rsidR="000C2E80" w:rsidRPr="00777CAA">
        <w:rPr>
          <w:rFonts w:asciiTheme="minorHAnsi" w:eastAsiaTheme="minorHAnsi" w:hAnsiTheme="minorHAnsi" w:cstheme="minorHAnsi"/>
          <w:color w:val="000000"/>
          <w:sz w:val="24"/>
          <w:szCs w:val="24"/>
        </w:rPr>
        <w:t xml:space="preserve"> la SGR se compromete a</w:t>
      </w:r>
      <w:r w:rsidR="00777CAA" w:rsidRPr="00777CAA">
        <w:rPr>
          <w:rFonts w:asciiTheme="minorHAnsi" w:eastAsiaTheme="minorHAnsi" w:hAnsiTheme="minorHAnsi" w:cstheme="minorHAnsi"/>
          <w:color w:val="000000"/>
          <w:sz w:val="24"/>
          <w:szCs w:val="24"/>
        </w:rPr>
        <w:t>,</w:t>
      </w:r>
      <w:r w:rsidR="000C2E80" w:rsidRPr="00777CAA">
        <w:rPr>
          <w:rFonts w:asciiTheme="minorHAnsi" w:eastAsiaTheme="minorHAnsi" w:hAnsiTheme="minorHAnsi" w:cstheme="minorHAnsi"/>
          <w:color w:val="000000"/>
          <w:sz w:val="24"/>
          <w:szCs w:val="24"/>
        </w:rPr>
        <w:t xml:space="preserve"> (i) cumplir en todo momento con la legislación aplicable en materia de prevención de blanqueo de capitales, la lucha contra el terrorismo y la lucha contra el fraude fiscal</w:t>
      </w:r>
      <w:r w:rsidR="00777CAA" w:rsidRPr="00777CAA">
        <w:rPr>
          <w:rFonts w:asciiTheme="minorHAnsi" w:eastAsiaTheme="minorHAnsi" w:hAnsiTheme="minorHAnsi" w:cstheme="minorHAnsi"/>
          <w:color w:val="000000"/>
          <w:sz w:val="24"/>
          <w:szCs w:val="24"/>
        </w:rPr>
        <w:t>, y</w:t>
      </w:r>
      <w:r w:rsidR="000C2E80" w:rsidRPr="00777CAA">
        <w:rPr>
          <w:rFonts w:asciiTheme="minorHAnsi" w:eastAsiaTheme="minorHAnsi" w:hAnsiTheme="minorHAnsi" w:cstheme="minorHAnsi"/>
          <w:color w:val="000000"/>
          <w:sz w:val="24"/>
          <w:szCs w:val="24"/>
        </w:rPr>
        <w:t xml:space="preserve"> (ii) no establecerse en Estados o Jurisdicciones no cooperantes.</w:t>
      </w:r>
    </w:p>
    <w:p w14:paraId="4BA19A9E" w14:textId="77777777" w:rsidR="00836200" w:rsidRPr="00836200" w:rsidRDefault="00836200" w:rsidP="00836200">
      <w:pPr>
        <w:pStyle w:val="Prrafodelista"/>
        <w:autoSpaceDE w:val="0"/>
        <w:autoSpaceDN w:val="0"/>
        <w:adjustRightInd w:val="0"/>
        <w:spacing w:line="264" w:lineRule="auto"/>
        <w:jc w:val="both"/>
        <w:rPr>
          <w:rFonts w:asciiTheme="minorHAnsi" w:hAnsiTheme="minorHAnsi"/>
          <w:color w:val="404040" w:themeColor="text1" w:themeTint="BF"/>
          <w:sz w:val="24"/>
          <w:szCs w:val="24"/>
        </w:rPr>
      </w:pPr>
    </w:p>
    <w:p w14:paraId="52D21040" w14:textId="18E09BB8" w:rsidR="00045B2D" w:rsidRPr="00E32980" w:rsidRDefault="00E10941" w:rsidP="00836200">
      <w:pPr>
        <w:pStyle w:val="Prrafodelista"/>
        <w:numPr>
          <w:ilvl w:val="0"/>
          <w:numId w:val="9"/>
        </w:numPr>
        <w:autoSpaceDE w:val="0"/>
        <w:autoSpaceDN w:val="0"/>
        <w:adjustRightInd w:val="0"/>
        <w:spacing w:line="264" w:lineRule="auto"/>
        <w:ind w:hanging="436"/>
        <w:jc w:val="both"/>
        <w:rPr>
          <w:rFonts w:asciiTheme="minorHAnsi" w:hAnsiTheme="minorHAnsi"/>
          <w:color w:val="auto"/>
          <w:sz w:val="24"/>
          <w:szCs w:val="24"/>
        </w:rPr>
      </w:pPr>
      <w:r w:rsidRPr="00E32980">
        <w:rPr>
          <w:rFonts w:asciiTheme="minorHAnsi" w:eastAsiaTheme="minorHAnsi" w:hAnsiTheme="minorHAnsi" w:cstheme="minorHAnsi"/>
          <w:color w:val="auto"/>
          <w:sz w:val="24"/>
          <w:szCs w:val="24"/>
        </w:rPr>
        <w:t xml:space="preserve">En materia de </w:t>
      </w:r>
      <w:r w:rsidR="002210D2" w:rsidRPr="00E32980">
        <w:rPr>
          <w:rFonts w:asciiTheme="minorHAnsi" w:eastAsiaTheme="minorHAnsi" w:hAnsiTheme="minorHAnsi" w:cstheme="minorHAnsi"/>
          <w:color w:val="auto"/>
          <w:sz w:val="24"/>
          <w:szCs w:val="24"/>
        </w:rPr>
        <w:t>c</w:t>
      </w:r>
      <w:r w:rsidRPr="00E32980">
        <w:rPr>
          <w:rFonts w:asciiTheme="minorHAnsi" w:eastAsiaTheme="minorHAnsi" w:hAnsiTheme="minorHAnsi" w:cstheme="minorHAnsi"/>
          <w:color w:val="auto"/>
          <w:sz w:val="24"/>
          <w:szCs w:val="24"/>
        </w:rPr>
        <w:t>omunicación</w:t>
      </w:r>
      <w:r w:rsidR="00045B2D" w:rsidRPr="00E32980">
        <w:rPr>
          <w:rFonts w:asciiTheme="minorHAnsi" w:eastAsiaTheme="minorHAnsi" w:hAnsiTheme="minorHAnsi" w:cstheme="minorHAnsi"/>
          <w:color w:val="auto"/>
          <w:sz w:val="24"/>
          <w:szCs w:val="24"/>
        </w:rPr>
        <w:t xml:space="preserve">: </w:t>
      </w:r>
    </w:p>
    <w:p w14:paraId="5EDADA60" w14:textId="77777777" w:rsidR="00045B2D" w:rsidRPr="00E32980" w:rsidRDefault="00045B2D" w:rsidP="00045B2D">
      <w:pPr>
        <w:pStyle w:val="Prrafodelista"/>
        <w:autoSpaceDE w:val="0"/>
        <w:autoSpaceDN w:val="0"/>
        <w:adjustRightInd w:val="0"/>
        <w:spacing w:line="264" w:lineRule="auto"/>
        <w:jc w:val="both"/>
        <w:rPr>
          <w:rFonts w:asciiTheme="minorHAnsi" w:eastAsiaTheme="minorHAnsi" w:hAnsiTheme="minorHAnsi" w:cstheme="minorHAnsi"/>
          <w:color w:val="auto"/>
          <w:sz w:val="24"/>
          <w:szCs w:val="24"/>
        </w:rPr>
      </w:pPr>
    </w:p>
    <w:p w14:paraId="482F094B" w14:textId="31B2BFEE" w:rsidR="00045B2D" w:rsidRPr="00E32980" w:rsidRDefault="00045B2D" w:rsidP="00045B2D">
      <w:pPr>
        <w:pStyle w:val="Prrafodelista"/>
        <w:autoSpaceDE w:val="0"/>
        <w:autoSpaceDN w:val="0"/>
        <w:adjustRightInd w:val="0"/>
        <w:spacing w:line="264" w:lineRule="auto"/>
        <w:jc w:val="both"/>
        <w:rPr>
          <w:rFonts w:ascii="Calibri" w:hAnsi="Calibri" w:cs="Arial"/>
          <w:color w:val="auto"/>
          <w:sz w:val="24"/>
          <w:szCs w:val="24"/>
        </w:rPr>
      </w:pPr>
      <w:r w:rsidRPr="00E32980">
        <w:rPr>
          <w:rFonts w:asciiTheme="minorHAnsi" w:eastAsiaTheme="minorHAnsi" w:hAnsiTheme="minorHAnsi" w:cstheme="minorHAnsi"/>
          <w:color w:val="auto"/>
          <w:sz w:val="24"/>
          <w:szCs w:val="24"/>
        </w:rPr>
        <w:t>i)</w:t>
      </w:r>
      <w:r w:rsidR="000C2E80" w:rsidRPr="00E32980">
        <w:rPr>
          <w:rFonts w:asciiTheme="minorHAnsi" w:eastAsiaTheme="minorHAnsi" w:hAnsiTheme="minorHAnsi" w:cstheme="minorHAnsi"/>
          <w:color w:val="auto"/>
          <w:sz w:val="24"/>
          <w:szCs w:val="24"/>
        </w:rPr>
        <w:t xml:space="preserve"> los proyectos que se desarrollen en ejecución del PRTR deberán</w:t>
      </w:r>
      <w:r w:rsidR="000C2E80" w:rsidRPr="00E32980">
        <w:rPr>
          <w:rFonts w:asciiTheme="minorHAnsi" w:hAnsiTheme="minorHAnsi"/>
          <w:color w:val="auto"/>
          <w:sz w:val="24"/>
          <w:szCs w:val="24"/>
        </w:rPr>
        <w:t xml:space="preserve"> exhibir de forma correcta y destacada el emblema de la Unión Europea (UE) con una declaración de financiación adecuada que diga (traducida a las lenguas locales cuando proceda) "</w:t>
      </w:r>
      <w:r w:rsidR="000C2E80" w:rsidRPr="00E32980">
        <w:rPr>
          <w:rFonts w:asciiTheme="minorHAnsi" w:hAnsiTheme="minorHAnsi"/>
          <w:b/>
          <w:bCs/>
          <w:color w:val="auto"/>
          <w:sz w:val="24"/>
          <w:szCs w:val="24"/>
        </w:rPr>
        <w:t xml:space="preserve">financiado por la Unión Europea - </w:t>
      </w:r>
      <w:r w:rsidR="000C2E80" w:rsidRPr="00E32980">
        <w:rPr>
          <w:rFonts w:asciiTheme="minorHAnsi" w:hAnsiTheme="minorHAnsi"/>
          <w:b/>
          <w:bCs/>
          <w:i/>
          <w:iCs/>
          <w:color w:val="auto"/>
          <w:sz w:val="24"/>
          <w:szCs w:val="24"/>
        </w:rPr>
        <w:t>NextGenerationEU</w:t>
      </w:r>
      <w:r w:rsidR="000C2E80" w:rsidRPr="00E32980">
        <w:rPr>
          <w:rFonts w:asciiTheme="minorHAnsi" w:hAnsiTheme="minorHAnsi"/>
          <w:color w:val="auto"/>
          <w:sz w:val="24"/>
          <w:szCs w:val="24"/>
        </w:rPr>
        <w:t xml:space="preserve">", junto al logo del </w:t>
      </w:r>
      <w:r w:rsidR="000C2E80" w:rsidRPr="00E32980">
        <w:rPr>
          <w:rFonts w:asciiTheme="minorHAnsi" w:hAnsiTheme="minorHAnsi"/>
          <w:b/>
          <w:bCs/>
          <w:color w:val="auto"/>
          <w:sz w:val="24"/>
          <w:szCs w:val="24"/>
        </w:rPr>
        <w:t>PRTR</w:t>
      </w:r>
      <w:r w:rsidR="000C2E80" w:rsidRPr="00E32980">
        <w:rPr>
          <w:rFonts w:asciiTheme="minorHAnsi" w:hAnsiTheme="minorHAnsi"/>
          <w:color w:val="auto"/>
          <w:sz w:val="24"/>
          <w:szCs w:val="24"/>
        </w:rPr>
        <w:t xml:space="preserve">, disponible en el enlace </w:t>
      </w:r>
      <w:hyperlink r:id="rId10" w:history="1">
        <w:r w:rsidR="000C2E80" w:rsidRPr="00E32980">
          <w:rPr>
            <w:rStyle w:val="Hipervnculo"/>
            <w:rFonts w:asciiTheme="minorHAnsi" w:hAnsiTheme="minorHAnsi"/>
            <w:color w:val="auto"/>
            <w:sz w:val="24"/>
            <w:szCs w:val="24"/>
          </w:rPr>
          <w:t>https://planderecuperacion.gob.es/identidad-visual</w:t>
        </w:r>
      </w:hyperlink>
      <w:r w:rsidR="000C2E80" w:rsidRPr="00E32980">
        <w:rPr>
          <w:rFonts w:asciiTheme="minorHAnsi" w:hAnsiTheme="minorHAnsi"/>
          <w:color w:val="auto"/>
          <w:sz w:val="24"/>
          <w:szCs w:val="24"/>
        </w:rPr>
        <w:t xml:space="preserve">. </w:t>
      </w:r>
      <w:r w:rsidRPr="00E32980">
        <w:rPr>
          <w:rFonts w:ascii="Calibri" w:hAnsi="Calibri" w:cs="Arial"/>
          <w:color w:val="auto"/>
          <w:sz w:val="24"/>
          <w:szCs w:val="24"/>
        </w:rPr>
        <w:t xml:space="preserve">El emblema de la Unión Europea deberá mostrarse al menos de forma tan prominente y visible como los otros logotipos. El emblema debe permanecer distinto y separado y no puede modificarse añadiendo otras marcas visuales, marcas o texto. Aparte del emblema, no podrá utilizarse ninguna otra identidad visual o logotipo para destacar el apoyo de la UE. </w:t>
      </w:r>
    </w:p>
    <w:p w14:paraId="3179ECC5" w14:textId="77777777" w:rsidR="00045B2D" w:rsidRPr="00E32980" w:rsidRDefault="00045B2D" w:rsidP="00045B2D">
      <w:pPr>
        <w:pStyle w:val="Prrafodelista"/>
        <w:autoSpaceDE w:val="0"/>
        <w:autoSpaceDN w:val="0"/>
        <w:adjustRightInd w:val="0"/>
        <w:spacing w:line="264" w:lineRule="auto"/>
        <w:jc w:val="both"/>
        <w:rPr>
          <w:rFonts w:ascii="Calibri" w:hAnsi="Calibri" w:cs="Arial"/>
          <w:color w:val="auto"/>
          <w:sz w:val="24"/>
          <w:szCs w:val="24"/>
        </w:rPr>
      </w:pPr>
    </w:p>
    <w:p w14:paraId="0A711B91" w14:textId="673CFB09" w:rsidR="00E10941" w:rsidRPr="00E32980" w:rsidRDefault="00045B2D" w:rsidP="00294D44">
      <w:pPr>
        <w:pStyle w:val="Prrafodelista"/>
        <w:autoSpaceDE w:val="0"/>
        <w:autoSpaceDN w:val="0"/>
        <w:adjustRightInd w:val="0"/>
        <w:spacing w:line="264" w:lineRule="auto"/>
        <w:jc w:val="both"/>
        <w:rPr>
          <w:color w:val="auto"/>
        </w:rPr>
      </w:pPr>
      <w:r w:rsidRPr="00E32980">
        <w:rPr>
          <w:rFonts w:ascii="Calibri" w:hAnsi="Calibri" w:cs="Arial"/>
          <w:color w:val="auto"/>
          <w:sz w:val="24"/>
          <w:szCs w:val="24"/>
        </w:rPr>
        <w:lastRenderedPageBreak/>
        <w:t>ii) Adicionalmente, la SGR garantizará que los destinatarios finales de la financiación de la Unión en el marco del PRTR reconozcan el origen y garanticen la visibilidad de la financiación de la Unión. Para ello se ha incluido una cláusula específica de visibilidad en la “</w:t>
      </w:r>
      <w:r w:rsidRPr="00E32980">
        <w:rPr>
          <w:rFonts w:ascii="Calibri" w:hAnsi="Calibri" w:cs="Arial"/>
          <w:b/>
          <w:bCs/>
          <w:color w:val="auto"/>
          <w:sz w:val="24"/>
          <w:szCs w:val="24"/>
        </w:rPr>
        <w:t xml:space="preserve">Declaración de “No causar perjuicio significativo y otros compromisos del PRTR”. </w:t>
      </w:r>
      <w:r w:rsidRPr="00E32980">
        <w:rPr>
          <w:rFonts w:ascii="Calibri" w:hAnsi="Calibri" w:cs="Arial"/>
          <w:color w:val="auto"/>
          <w:sz w:val="24"/>
          <w:szCs w:val="24"/>
        </w:rPr>
        <w:t xml:space="preserve"> </w:t>
      </w:r>
    </w:p>
    <w:p w14:paraId="34EA6BA2" w14:textId="77777777" w:rsidR="00E10941" w:rsidRPr="00E32980" w:rsidRDefault="00E10941" w:rsidP="009F329A">
      <w:pPr>
        <w:pStyle w:val="Prrafodelista"/>
        <w:tabs>
          <w:tab w:val="left" w:pos="1418"/>
        </w:tabs>
        <w:spacing w:after="0" w:line="240" w:lineRule="auto"/>
        <w:ind w:left="851" w:right="38" w:hanging="283"/>
        <w:jc w:val="both"/>
        <w:rPr>
          <w:rFonts w:ascii="Calibri" w:hAnsi="Calibri" w:cs="Arial"/>
          <w:color w:val="auto"/>
          <w:sz w:val="24"/>
          <w:szCs w:val="24"/>
        </w:rPr>
      </w:pPr>
    </w:p>
    <w:p w14:paraId="4900CC53" w14:textId="060E9030" w:rsidR="005F6300" w:rsidRPr="00E32980" w:rsidRDefault="005F6300" w:rsidP="00B81427">
      <w:pPr>
        <w:pStyle w:val="Prrafodelista"/>
        <w:numPr>
          <w:ilvl w:val="0"/>
          <w:numId w:val="9"/>
        </w:numPr>
        <w:autoSpaceDE w:val="0"/>
        <w:autoSpaceDN w:val="0"/>
        <w:adjustRightInd w:val="0"/>
        <w:spacing w:line="264" w:lineRule="auto"/>
        <w:ind w:hanging="436"/>
        <w:jc w:val="both"/>
        <w:rPr>
          <w:rFonts w:ascii="Calibri" w:hAnsi="Calibri" w:cs="Arial"/>
          <w:color w:val="auto"/>
          <w:sz w:val="24"/>
          <w:szCs w:val="24"/>
        </w:rPr>
      </w:pPr>
      <w:r w:rsidRPr="00E32980">
        <w:rPr>
          <w:rFonts w:ascii="Calibri" w:hAnsi="Calibri" w:cs="Arial"/>
          <w:color w:val="auto"/>
          <w:sz w:val="24"/>
          <w:szCs w:val="24"/>
        </w:rPr>
        <w:t>Facilitar a CERSA cualquier otra información adicional que la Administración española o de la Unión Europea puedan solicitar.</w:t>
      </w:r>
    </w:p>
    <w:p w14:paraId="77BE2374" w14:textId="12FC72DF" w:rsidR="00787CDD" w:rsidRPr="00E32980" w:rsidRDefault="00787CDD" w:rsidP="00787CDD">
      <w:pPr>
        <w:pStyle w:val="Prrafodelista"/>
        <w:rPr>
          <w:rFonts w:ascii="Calibri" w:hAnsi="Calibri" w:cs="Arial"/>
          <w:color w:val="auto"/>
          <w:sz w:val="24"/>
          <w:szCs w:val="24"/>
        </w:rPr>
      </w:pPr>
    </w:p>
    <w:p w14:paraId="79CF809E" w14:textId="590FF4C2" w:rsidR="00787CDD" w:rsidRPr="00E32980" w:rsidRDefault="00787CDD" w:rsidP="00E32980">
      <w:pPr>
        <w:pStyle w:val="Prrafodelista"/>
        <w:ind w:left="0"/>
        <w:rPr>
          <w:rFonts w:ascii="Calibri" w:hAnsi="Calibri" w:cs="Arial"/>
          <w:b/>
          <w:bCs/>
          <w:color w:val="auto"/>
          <w:sz w:val="24"/>
          <w:szCs w:val="24"/>
        </w:rPr>
      </w:pPr>
      <w:r w:rsidRPr="00E32980">
        <w:rPr>
          <w:rFonts w:ascii="Calibri" w:hAnsi="Calibri" w:cs="Arial"/>
          <w:color w:val="auto"/>
          <w:sz w:val="24"/>
          <w:szCs w:val="24"/>
        </w:rPr>
        <w:t xml:space="preserve">Todos los compromisos que deben ser trasladados a la </w:t>
      </w:r>
      <w:r w:rsidRPr="00E32980">
        <w:rPr>
          <w:rFonts w:ascii="Calibri" w:hAnsi="Calibri" w:cs="Arial"/>
          <w:b/>
          <w:bCs/>
          <w:color w:val="auto"/>
          <w:sz w:val="24"/>
          <w:szCs w:val="24"/>
        </w:rPr>
        <w:t>Empresa Avalada</w:t>
      </w:r>
      <w:r w:rsidRPr="00E32980">
        <w:rPr>
          <w:rFonts w:ascii="Calibri" w:hAnsi="Calibri" w:cs="Arial"/>
          <w:color w:val="auto"/>
          <w:sz w:val="24"/>
          <w:szCs w:val="24"/>
        </w:rPr>
        <w:t xml:space="preserve"> se recogen en la </w:t>
      </w:r>
      <w:r w:rsidRPr="00E32980">
        <w:rPr>
          <w:rFonts w:ascii="Calibri" w:hAnsi="Calibri" w:cs="Arial"/>
          <w:b/>
          <w:bCs/>
          <w:color w:val="auto"/>
          <w:sz w:val="24"/>
          <w:szCs w:val="24"/>
        </w:rPr>
        <w:t>Declaración de “No causar perjuicio significativo</w:t>
      </w:r>
      <w:r w:rsidR="00667FD8" w:rsidRPr="00E32980">
        <w:rPr>
          <w:rFonts w:ascii="Calibri" w:hAnsi="Calibri" w:cs="Arial"/>
          <w:b/>
          <w:bCs/>
          <w:color w:val="auto"/>
          <w:sz w:val="24"/>
          <w:szCs w:val="24"/>
        </w:rPr>
        <w:t xml:space="preserve"> y otros compromisos del PRTR</w:t>
      </w:r>
      <w:r w:rsidRPr="00E32980">
        <w:rPr>
          <w:rFonts w:ascii="Calibri" w:hAnsi="Calibri" w:cs="Arial"/>
          <w:b/>
          <w:bCs/>
          <w:color w:val="auto"/>
          <w:sz w:val="24"/>
          <w:szCs w:val="24"/>
        </w:rPr>
        <w:t>”</w:t>
      </w:r>
      <w:r w:rsidR="00667FD8" w:rsidRPr="00E32980">
        <w:rPr>
          <w:rFonts w:ascii="Calibri" w:hAnsi="Calibri" w:cs="Arial"/>
          <w:b/>
          <w:bCs/>
          <w:color w:val="auto"/>
          <w:sz w:val="24"/>
          <w:szCs w:val="24"/>
        </w:rPr>
        <w:t>.</w:t>
      </w:r>
      <w:r w:rsidRPr="00E32980">
        <w:rPr>
          <w:rFonts w:ascii="Calibri" w:hAnsi="Calibri" w:cs="Arial"/>
          <w:b/>
          <w:bCs/>
          <w:color w:val="auto"/>
          <w:sz w:val="24"/>
          <w:szCs w:val="24"/>
        </w:rPr>
        <w:t xml:space="preserve"> </w:t>
      </w:r>
    </w:p>
    <w:p w14:paraId="70805D96" w14:textId="238D23CA" w:rsidR="00F21C01" w:rsidRPr="00E32980" w:rsidRDefault="00F21C01" w:rsidP="003605C5">
      <w:pPr>
        <w:pStyle w:val="Ttulo3"/>
        <w:numPr>
          <w:ilvl w:val="0"/>
          <w:numId w:val="3"/>
        </w:numPr>
        <w:ind w:left="426" w:hanging="426"/>
        <w:rPr>
          <w:rFonts w:asciiTheme="minorHAnsi" w:eastAsiaTheme="minorEastAsia" w:hAnsiTheme="minorHAnsi" w:cstheme="minorBidi"/>
          <w:b/>
          <w:bCs/>
          <w:smallCaps w:val="0"/>
          <w:color w:val="auto"/>
          <w:spacing w:val="0"/>
        </w:rPr>
      </w:pPr>
      <w:r w:rsidRPr="00E32980">
        <w:rPr>
          <w:rFonts w:asciiTheme="minorHAnsi" w:eastAsiaTheme="minorEastAsia" w:hAnsiTheme="minorHAnsi" w:cstheme="minorBidi"/>
          <w:b/>
          <w:bCs/>
          <w:smallCaps w:val="0"/>
          <w:color w:val="auto"/>
          <w:spacing w:val="0"/>
        </w:rPr>
        <w:t xml:space="preserve">Reparto de la pérdida de las operaciones y combinación con Contratos de Reafianzamiento con el FEI </w:t>
      </w:r>
    </w:p>
    <w:p w14:paraId="1DF4BA8C" w14:textId="77777777" w:rsidR="00F21C01" w:rsidRPr="00E32980" w:rsidRDefault="00F21C01" w:rsidP="00465A15">
      <w:pPr>
        <w:spacing w:after="0" w:line="240" w:lineRule="auto"/>
        <w:ind w:left="426"/>
        <w:jc w:val="center"/>
        <w:rPr>
          <w:rFonts w:asciiTheme="minorHAnsi" w:hAnsiTheme="minorHAnsi"/>
          <w:color w:val="auto"/>
          <w:sz w:val="24"/>
          <w:szCs w:val="24"/>
        </w:rPr>
      </w:pPr>
    </w:p>
    <w:p w14:paraId="18A491C5" w14:textId="77777777" w:rsidR="00747BE3" w:rsidRPr="00E32980" w:rsidRDefault="00747BE3" w:rsidP="00465A15">
      <w:pPr>
        <w:spacing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 xml:space="preserve">Las operaciones que CERSA incluya en </w:t>
      </w:r>
      <w:r w:rsidR="001F5D9C" w:rsidRPr="00E32980">
        <w:rPr>
          <w:rFonts w:asciiTheme="minorHAnsi" w:hAnsiTheme="minorHAnsi"/>
          <w:color w:val="auto"/>
          <w:sz w:val="24"/>
          <w:szCs w:val="24"/>
        </w:rPr>
        <w:t>la línea de apoyo del</w:t>
      </w:r>
      <w:r w:rsidRPr="00E32980">
        <w:rPr>
          <w:rFonts w:asciiTheme="minorHAnsi" w:hAnsiTheme="minorHAnsi"/>
          <w:color w:val="auto"/>
          <w:sz w:val="24"/>
          <w:szCs w:val="24"/>
        </w:rPr>
        <w:t xml:space="preserve"> </w:t>
      </w:r>
      <w:r w:rsidRPr="00E32980">
        <w:rPr>
          <w:rFonts w:asciiTheme="minorHAnsi" w:hAnsiTheme="minorHAnsi"/>
          <w:b/>
          <w:bCs/>
          <w:color w:val="auto"/>
          <w:sz w:val="24"/>
          <w:szCs w:val="24"/>
        </w:rPr>
        <w:t>PRTR</w:t>
      </w:r>
      <w:r w:rsidR="001F5D9C" w:rsidRPr="00E32980">
        <w:rPr>
          <w:rFonts w:asciiTheme="minorHAnsi" w:hAnsiTheme="minorHAnsi"/>
          <w:b/>
          <w:bCs/>
          <w:color w:val="auto"/>
          <w:sz w:val="24"/>
          <w:szCs w:val="24"/>
        </w:rPr>
        <w:t xml:space="preserve">, </w:t>
      </w:r>
      <w:r w:rsidR="001F5D9C" w:rsidRPr="00E32980">
        <w:rPr>
          <w:rFonts w:asciiTheme="minorHAnsi" w:hAnsiTheme="minorHAnsi"/>
          <w:color w:val="auto"/>
          <w:sz w:val="24"/>
          <w:szCs w:val="24"/>
        </w:rPr>
        <w:t>para con el capital aportado al FPT cubrir la</w:t>
      </w:r>
      <w:r w:rsidRPr="00E32980">
        <w:rPr>
          <w:rFonts w:asciiTheme="minorHAnsi" w:hAnsiTheme="minorHAnsi"/>
          <w:color w:val="auto"/>
          <w:sz w:val="24"/>
          <w:szCs w:val="24"/>
        </w:rPr>
        <w:t xml:space="preserve"> pérdida </w:t>
      </w:r>
      <w:r w:rsidR="001F5D9C" w:rsidRPr="00E32980">
        <w:rPr>
          <w:rFonts w:asciiTheme="minorHAnsi" w:hAnsiTheme="minorHAnsi"/>
          <w:color w:val="auto"/>
          <w:sz w:val="24"/>
          <w:szCs w:val="24"/>
        </w:rPr>
        <w:t xml:space="preserve">originada, </w:t>
      </w:r>
      <w:r w:rsidRPr="00E32980">
        <w:rPr>
          <w:rFonts w:asciiTheme="minorHAnsi" w:hAnsiTheme="minorHAnsi"/>
          <w:color w:val="auto"/>
          <w:sz w:val="24"/>
          <w:szCs w:val="24"/>
        </w:rPr>
        <w:t xml:space="preserve">podrán estar además reafianzas por los </w:t>
      </w:r>
      <w:r w:rsidRPr="00E32980">
        <w:rPr>
          <w:rFonts w:asciiTheme="minorHAnsi" w:hAnsiTheme="minorHAnsi"/>
          <w:b/>
          <w:bCs/>
          <w:color w:val="auto"/>
          <w:sz w:val="24"/>
          <w:szCs w:val="24"/>
        </w:rPr>
        <w:t>Contratos de</w:t>
      </w:r>
      <w:r w:rsidR="001F5D9C" w:rsidRPr="00E32980">
        <w:rPr>
          <w:rFonts w:asciiTheme="minorHAnsi" w:hAnsiTheme="minorHAnsi"/>
          <w:b/>
          <w:bCs/>
          <w:color w:val="auto"/>
          <w:sz w:val="24"/>
          <w:szCs w:val="24"/>
        </w:rPr>
        <w:t xml:space="preserve"> Reafianzamiento con </w:t>
      </w:r>
      <w:r w:rsidRPr="00E32980">
        <w:rPr>
          <w:rFonts w:asciiTheme="minorHAnsi" w:hAnsiTheme="minorHAnsi"/>
          <w:b/>
          <w:bCs/>
          <w:color w:val="auto"/>
          <w:sz w:val="24"/>
          <w:szCs w:val="24"/>
        </w:rPr>
        <w:t>el FEI</w:t>
      </w:r>
      <w:r w:rsidR="00D34131" w:rsidRPr="00E32980">
        <w:rPr>
          <w:rFonts w:asciiTheme="minorHAnsi" w:hAnsiTheme="minorHAnsi"/>
          <w:color w:val="auto"/>
          <w:sz w:val="24"/>
          <w:szCs w:val="24"/>
        </w:rPr>
        <w:t xml:space="preserve">, que cubren parcialmente el riesgo asumido por CERSA en cada operación. </w:t>
      </w:r>
    </w:p>
    <w:p w14:paraId="19723F7A" w14:textId="77777777" w:rsidR="00465A15" w:rsidRPr="00E32980" w:rsidRDefault="00465A15" w:rsidP="00465A15">
      <w:pPr>
        <w:spacing w:after="0" w:line="240" w:lineRule="auto"/>
        <w:ind w:left="0"/>
        <w:jc w:val="both"/>
        <w:rPr>
          <w:rFonts w:asciiTheme="minorHAnsi" w:hAnsiTheme="minorHAnsi"/>
          <w:color w:val="auto"/>
          <w:sz w:val="24"/>
          <w:szCs w:val="24"/>
        </w:rPr>
      </w:pPr>
    </w:p>
    <w:p w14:paraId="7C78E524" w14:textId="2EDAC2DC" w:rsidR="00747BE3" w:rsidRPr="00E32980" w:rsidRDefault="00D34131" w:rsidP="00465A15">
      <w:pPr>
        <w:spacing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 xml:space="preserve">Esto es la práctica habitual de la actividad de reafianzamiento de CERSA </w:t>
      </w:r>
      <w:r w:rsidR="00747BE3" w:rsidRPr="00E32980">
        <w:rPr>
          <w:rFonts w:asciiTheme="minorHAnsi" w:hAnsiTheme="minorHAnsi"/>
          <w:color w:val="auto"/>
          <w:sz w:val="24"/>
          <w:szCs w:val="24"/>
        </w:rPr>
        <w:t>con las operaciones en las que se utilizan las aportaciones al Fondo de Provisiones Técnicas del Ministerio de Indu</w:t>
      </w:r>
      <w:r w:rsidRPr="00E32980">
        <w:rPr>
          <w:rFonts w:asciiTheme="minorHAnsi" w:hAnsiTheme="minorHAnsi"/>
          <w:color w:val="auto"/>
          <w:sz w:val="24"/>
          <w:szCs w:val="24"/>
        </w:rPr>
        <w:t>s</w:t>
      </w:r>
      <w:r w:rsidR="00747BE3" w:rsidRPr="00E32980">
        <w:rPr>
          <w:rFonts w:asciiTheme="minorHAnsi" w:hAnsiTheme="minorHAnsi"/>
          <w:color w:val="auto"/>
          <w:sz w:val="24"/>
          <w:szCs w:val="24"/>
        </w:rPr>
        <w:t>tria</w:t>
      </w:r>
      <w:r w:rsidRPr="00E32980">
        <w:rPr>
          <w:rFonts w:asciiTheme="minorHAnsi" w:hAnsiTheme="minorHAnsi"/>
          <w:color w:val="auto"/>
          <w:sz w:val="24"/>
          <w:szCs w:val="24"/>
        </w:rPr>
        <w:t>, Comercio y Turismo</w:t>
      </w:r>
      <w:r w:rsidR="00266653" w:rsidRPr="00E32980">
        <w:rPr>
          <w:rFonts w:asciiTheme="minorHAnsi" w:hAnsiTheme="minorHAnsi"/>
          <w:color w:val="auto"/>
          <w:sz w:val="24"/>
          <w:szCs w:val="24"/>
        </w:rPr>
        <w:t>,</w:t>
      </w:r>
      <w:r w:rsidR="0005044A" w:rsidRPr="00E32980">
        <w:rPr>
          <w:rFonts w:asciiTheme="minorHAnsi" w:hAnsiTheme="minorHAnsi"/>
          <w:color w:val="auto"/>
          <w:sz w:val="24"/>
          <w:szCs w:val="24"/>
        </w:rPr>
        <w:t xml:space="preserve"> y permite ampliar la capacidad de actualización de CERSA</w:t>
      </w:r>
      <w:r w:rsidRPr="00E32980">
        <w:rPr>
          <w:rFonts w:asciiTheme="minorHAnsi" w:hAnsiTheme="minorHAnsi"/>
          <w:color w:val="auto"/>
          <w:sz w:val="24"/>
          <w:szCs w:val="24"/>
        </w:rPr>
        <w:t xml:space="preserve">. </w:t>
      </w:r>
    </w:p>
    <w:p w14:paraId="45F5A562" w14:textId="77777777" w:rsidR="00465A15" w:rsidRPr="00E32980" w:rsidRDefault="00465A15" w:rsidP="00465A15">
      <w:pPr>
        <w:tabs>
          <w:tab w:val="left" w:pos="2268"/>
        </w:tabs>
        <w:spacing w:after="0" w:line="240" w:lineRule="auto"/>
        <w:ind w:left="0"/>
        <w:jc w:val="both"/>
        <w:rPr>
          <w:rFonts w:asciiTheme="minorHAnsi" w:hAnsiTheme="minorHAnsi"/>
          <w:color w:val="auto"/>
          <w:sz w:val="24"/>
          <w:szCs w:val="24"/>
        </w:rPr>
      </w:pPr>
    </w:p>
    <w:p w14:paraId="7DEE1106" w14:textId="3853E515" w:rsidR="003442F0" w:rsidRPr="00E32980" w:rsidRDefault="0005044A" w:rsidP="00777CAA">
      <w:pPr>
        <w:tabs>
          <w:tab w:val="left" w:pos="2268"/>
        </w:tabs>
        <w:spacing w:after="24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 xml:space="preserve">Esta posibilidad de combinación </w:t>
      </w:r>
      <w:r w:rsidR="00E952A4" w:rsidRPr="00E32980">
        <w:rPr>
          <w:rFonts w:asciiTheme="minorHAnsi" w:hAnsiTheme="minorHAnsi"/>
          <w:color w:val="auto"/>
          <w:sz w:val="24"/>
          <w:szCs w:val="24"/>
        </w:rPr>
        <w:t xml:space="preserve">ha sido </w:t>
      </w:r>
      <w:r w:rsidR="000169B5" w:rsidRPr="00E32980">
        <w:rPr>
          <w:rFonts w:asciiTheme="minorHAnsi" w:hAnsiTheme="minorHAnsi"/>
          <w:color w:val="auto"/>
          <w:sz w:val="24"/>
          <w:szCs w:val="24"/>
        </w:rPr>
        <w:t>autorizada</w:t>
      </w:r>
      <w:r w:rsidR="00E952A4" w:rsidRPr="00E32980">
        <w:rPr>
          <w:rFonts w:asciiTheme="minorHAnsi" w:hAnsiTheme="minorHAnsi"/>
          <w:color w:val="auto"/>
          <w:sz w:val="24"/>
          <w:szCs w:val="24"/>
        </w:rPr>
        <w:t xml:space="preserve"> por la </w:t>
      </w:r>
      <w:r w:rsidRPr="00E32980">
        <w:rPr>
          <w:rFonts w:asciiTheme="minorHAnsi" w:hAnsiTheme="minorHAnsi"/>
          <w:color w:val="auto"/>
          <w:sz w:val="24"/>
          <w:szCs w:val="24"/>
        </w:rPr>
        <w:t>Comisión Europea</w:t>
      </w:r>
      <w:r w:rsidR="00E952A4" w:rsidRPr="00E32980">
        <w:rPr>
          <w:rFonts w:asciiTheme="minorHAnsi" w:hAnsiTheme="minorHAnsi"/>
          <w:color w:val="auto"/>
          <w:sz w:val="24"/>
          <w:szCs w:val="24"/>
        </w:rPr>
        <w:t xml:space="preserve"> con la que se ha acordado</w:t>
      </w:r>
      <w:r w:rsidR="00437ABA" w:rsidRPr="00E32980">
        <w:rPr>
          <w:rFonts w:asciiTheme="minorHAnsi" w:hAnsiTheme="minorHAnsi"/>
          <w:color w:val="auto"/>
          <w:sz w:val="24"/>
          <w:szCs w:val="24"/>
        </w:rPr>
        <w:t>,</w:t>
      </w:r>
      <w:r w:rsidR="00E952A4" w:rsidRPr="00E32980">
        <w:rPr>
          <w:rFonts w:asciiTheme="minorHAnsi" w:hAnsiTheme="minorHAnsi"/>
          <w:color w:val="auto"/>
          <w:sz w:val="24"/>
          <w:szCs w:val="24"/>
        </w:rPr>
        <w:t xml:space="preserve"> a los efectos de calcular en los casos en los que exista dicha contragarantía el </w:t>
      </w:r>
      <w:r w:rsidR="00437ABA" w:rsidRPr="00E32980">
        <w:rPr>
          <w:rFonts w:asciiTheme="minorHAnsi" w:hAnsiTheme="minorHAnsi"/>
          <w:color w:val="auto"/>
          <w:sz w:val="24"/>
          <w:szCs w:val="24"/>
        </w:rPr>
        <w:t xml:space="preserve">cumplimiento del objetivo de </w:t>
      </w:r>
      <w:r w:rsidR="00E952A4" w:rsidRPr="00E32980">
        <w:rPr>
          <w:rFonts w:asciiTheme="minorHAnsi" w:hAnsiTheme="minorHAnsi"/>
          <w:color w:val="auto"/>
          <w:sz w:val="24"/>
          <w:szCs w:val="24"/>
        </w:rPr>
        <w:t xml:space="preserve">nuevo reafianzamiento asumido por CERSA con cargo al </w:t>
      </w:r>
      <w:r w:rsidR="00E952A4" w:rsidRPr="00E32980">
        <w:rPr>
          <w:rFonts w:asciiTheme="minorHAnsi" w:hAnsiTheme="minorHAnsi"/>
          <w:b/>
          <w:bCs/>
          <w:color w:val="auto"/>
          <w:sz w:val="24"/>
          <w:szCs w:val="24"/>
        </w:rPr>
        <w:t>PRTR</w:t>
      </w:r>
      <w:r w:rsidR="00437ABA" w:rsidRPr="00E32980">
        <w:rPr>
          <w:rFonts w:asciiTheme="minorHAnsi" w:hAnsiTheme="minorHAnsi"/>
          <w:color w:val="auto"/>
          <w:sz w:val="24"/>
          <w:szCs w:val="24"/>
        </w:rPr>
        <w:t>,</w:t>
      </w:r>
      <w:r w:rsidR="00E952A4" w:rsidRPr="00E32980">
        <w:rPr>
          <w:rFonts w:asciiTheme="minorHAnsi" w:hAnsiTheme="minorHAnsi"/>
          <w:color w:val="auto"/>
          <w:sz w:val="24"/>
          <w:szCs w:val="24"/>
        </w:rPr>
        <w:t xml:space="preserve"> </w:t>
      </w:r>
      <w:r w:rsidR="00437ABA" w:rsidRPr="00E32980">
        <w:rPr>
          <w:rFonts w:asciiTheme="minorHAnsi" w:hAnsiTheme="minorHAnsi"/>
          <w:color w:val="auto"/>
          <w:sz w:val="24"/>
          <w:szCs w:val="24"/>
        </w:rPr>
        <w:t xml:space="preserve">que </w:t>
      </w:r>
      <w:r w:rsidR="00E952A4" w:rsidRPr="00E32980">
        <w:rPr>
          <w:rFonts w:asciiTheme="minorHAnsi" w:hAnsiTheme="minorHAnsi"/>
          <w:color w:val="auto"/>
          <w:sz w:val="24"/>
          <w:szCs w:val="24"/>
        </w:rPr>
        <w:t xml:space="preserve">se seguirán </w:t>
      </w:r>
      <w:r w:rsidR="00437ABA" w:rsidRPr="00E32980">
        <w:rPr>
          <w:rFonts w:asciiTheme="minorHAnsi" w:hAnsiTheme="minorHAnsi"/>
          <w:color w:val="auto"/>
          <w:sz w:val="24"/>
          <w:szCs w:val="24"/>
        </w:rPr>
        <w:t xml:space="preserve">determinadas </w:t>
      </w:r>
      <w:r w:rsidR="00E952A4" w:rsidRPr="00E32980">
        <w:rPr>
          <w:rFonts w:asciiTheme="minorHAnsi" w:hAnsiTheme="minorHAnsi"/>
          <w:color w:val="auto"/>
          <w:sz w:val="24"/>
          <w:szCs w:val="24"/>
        </w:rPr>
        <w:t xml:space="preserve">reglas de reparto del riesgo por operación entre el FEI y CERSA en función del porcentaje del riesgo cubierto y el límite de pérdida máxima asumido por el FEI. </w:t>
      </w:r>
    </w:p>
    <w:p w14:paraId="59EA5A3C" w14:textId="6A172197" w:rsidR="00437808" w:rsidRPr="00E32980" w:rsidRDefault="00437808" w:rsidP="003605C5">
      <w:pPr>
        <w:pStyle w:val="Ttulo3"/>
        <w:numPr>
          <w:ilvl w:val="0"/>
          <w:numId w:val="3"/>
        </w:numPr>
        <w:ind w:left="426" w:hanging="426"/>
        <w:rPr>
          <w:rFonts w:asciiTheme="minorHAnsi" w:eastAsiaTheme="minorEastAsia" w:hAnsiTheme="minorHAnsi" w:cstheme="minorBidi"/>
          <w:b/>
          <w:bCs/>
          <w:smallCaps w:val="0"/>
          <w:color w:val="auto"/>
          <w:spacing w:val="0"/>
        </w:rPr>
      </w:pPr>
      <w:bookmarkStart w:id="1" w:name="_Hlk83374930"/>
      <w:r w:rsidRPr="00E32980">
        <w:rPr>
          <w:rFonts w:asciiTheme="minorHAnsi" w:eastAsiaTheme="minorEastAsia" w:hAnsiTheme="minorHAnsi" w:cstheme="minorBidi"/>
          <w:b/>
          <w:bCs/>
          <w:smallCaps w:val="0"/>
          <w:color w:val="auto"/>
          <w:spacing w:val="0"/>
        </w:rPr>
        <w:t xml:space="preserve">Vigencia de esta adenda </w:t>
      </w:r>
    </w:p>
    <w:p w14:paraId="62E229E9" w14:textId="77777777" w:rsidR="00465A15" w:rsidRPr="00E32980" w:rsidRDefault="00465A15" w:rsidP="00465A15">
      <w:pPr>
        <w:spacing w:after="0" w:line="240" w:lineRule="auto"/>
        <w:ind w:left="0"/>
        <w:jc w:val="both"/>
        <w:rPr>
          <w:rFonts w:asciiTheme="minorHAnsi" w:hAnsiTheme="minorHAnsi"/>
          <w:color w:val="auto"/>
          <w:sz w:val="24"/>
          <w:szCs w:val="24"/>
        </w:rPr>
      </w:pPr>
      <w:bookmarkStart w:id="2" w:name="_Hlk83375038"/>
    </w:p>
    <w:p w14:paraId="3966E6CE" w14:textId="00B07658" w:rsidR="00437808" w:rsidRPr="00E32980" w:rsidRDefault="00437808" w:rsidP="00465A15">
      <w:pPr>
        <w:spacing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 xml:space="preserve">Esta adenda está en vigor para operaciones de garantía formalizadas a partir del 1 de </w:t>
      </w:r>
      <w:r w:rsidR="00E32980">
        <w:rPr>
          <w:rFonts w:asciiTheme="minorHAnsi" w:hAnsiTheme="minorHAnsi"/>
          <w:color w:val="auto"/>
          <w:sz w:val="24"/>
          <w:szCs w:val="24"/>
        </w:rPr>
        <w:t>enero</w:t>
      </w:r>
      <w:r w:rsidRPr="00E32980">
        <w:rPr>
          <w:rFonts w:asciiTheme="minorHAnsi" w:hAnsiTheme="minorHAnsi"/>
          <w:color w:val="auto"/>
          <w:sz w:val="24"/>
          <w:szCs w:val="24"/>
        </w:rPr>
        <w:t xml:space="preserve"> de 202</w:t>
      </w:r>
      <w:r w:rsidR="00E32980">
        <w:rPr>
          <w:rFonts w:asciiTheme="minorHAnsi" w:hAnsiTheme="minorHAnsi"/>
          <w:color w:val="auto"/>
          <w:sz w:val="24"/>
          <w:szCs w:val="24"/>
        </w:rPr>
        <w:t>3</w:t>
      </w:r>
      <w:r w:rsidRPr="00E32980">
        <w:rPr>
          <w:rFonts w:asciiTheme="minorHAnsi" w:hAnsiTheme="minorHAnsi"/>
          <w:color w:val="auto"/>
          <w:sz w:val="24"/>
          <w:szCs w:val="24"/>
        </w:rPr>
        <w:t xml:space="preserve"> y hasta el 31 de diciembre de 202</w:t>
      </w:r>
      <w:r w:rsidR="00E32980">
        <w:rPr>
          <w:rFonts w:asciiTheme="minorHAnsi" w:hAnsiTheme="minorHAnsi"/>
          <w:color w:val="auto"/>
          <w:sz w:val="24"/>
          <w:szCs w:val="24"/>
        </w:rPr>
        <w:t>3</w:t>
      </w:r>
      <w:r w:rsidRPr="00E32980">
        <w:rPr>
          <w:rFonts w:asciiTheme="minorHAnsi" w:hAnsiTheme="minorHAnsi"/>
          <w:color w:val="auto"/>
          <w:sz w:val="24"/>
          <w:szCs w:val="24"/>
        </w:rPr>
        <w:t xml:space="preserve"> formalizadas al amparo de los Contratos de Reafianzamiento en vigor en ese período</w:t>
      </w:r>
      <w:r w:rsidR="007618EE" w:rsidRPr="00E32980">
        <w:rPr>
          <w:rFonts w:asciiTheme="minorHAnsi" w:hAnsiTheme="minorHAnsi"/>
          <w:color w:val="auto"/>
          <w:sz w:val="24"/>
          <w:szCs w:val="24"/>
        </w:rPr>
        <w:t xml:space="preserve"> y quedará automáticamente prorrogada en el momento en que se prorrogara el Contrato de Reafianzamiento, a no ser que expresamente se previera alguna modificación. </w:t>
      </w:r>
    </w:p>
    <w:bookmarkEnd w:id="2"/>
    <w:p w14:paraId="3BB14A6C" w14:textId="77777777" w:rsidR="00437808" w:rsidRDefault="00437808" w:rsidP="00465A15">
      <w:pPr>
        <w:spacing w:after="0" w:line="240" w:lineRule="auto"/>
        <w:ind w:left="0"/>
        <w:jc w:val="both"/>
        <w:rPr>
          <w:rFonts w:asciiTheme="minorHAnsi" w:hAnsiTheme="minorHAnsi"/>
          <w:color w:val="404040" w:themeColor="text1" w:themeTint="BF"/>
          <w:sz w:val="24"/>
          <w:szCs w:val="24"/>
        </w:rPr>
      </w:pPr>
    </w:p>
    <w:bookmarkEnd w:id="1"/>
    <w:p w14:paraId="79234A67" w14:textId="3EA6543A" w:rsidR="00894673" w:rsidRDefault="00894673">
      <w:pPr>
        <w:rPr>
          <w:rFonts w:asciiTheme="minorHAnsi" w:hAnsiTheme="minorHAnsi"/>
          <w:color w:val="404040" w:themeColor="text1" w:themeTint="BF"/>
          <w:sz w:val="24"/>
          <w:szCs w:val="24"/>
        </w:rPr>
      </w:pPr>
      <w:r>
        <w:rPr>
          <w:rFonts w:asciiTheme="minorHAnsi" w:hAnsiTheme="minorHAnsi"/>
          <w:color w:val="404040" w:themeColor="text1" w:themeTint="BF"/>
          <w:sz w:val="24"/>
          <w:szCs w:val="24"/>
        </w:rPr>
        <w:br w:type="page"/>
      </w:r>
    </w:p>
    <w:p w14:paraId="64335A23" w14:textId="77777777" w:rsidR="00864E77" w:rsidRPr="00E32980" w:rsidRDefault="00864E77" w:rsidP="00864E77">
      <w:pPr>
        <w:tabs>
          <w:tab w:val="left" w:pos="2268"/>
        </w:tabs>
        <w:spacing w:after="0" w:line="240" w:lineRule="auto"/>
        <w:ind w:left="0"/>
        <w:jc w:val="both"/>
        <w:rPr>
          <w:rFonts w:asciiTheme="minorHAnsi" w:hAnsiTheme="minorHAnsi"/>
          <w:b/>
          <w:bCs/>
          <w:color w:val="auto"/>
          <w:sz w:val="32"/>
          <w:szCs w:val="32"/>
          <w:u w:val="single"/>
        </w:rPr>
      </w:pPr>
      <w:bookmarkStart w:id="3" w:name="_Toc85200372"/>
    </w:p>
    <w:p w14:paraId="7E41C894" w14:textId="33F0360E" w:rsidR="00864E77" w:rsidRPr="00E32980" w:rsidRDefault="00864E77" w:rsidP="00864E77">
      <w:pPr>
        <w:tabs>
          <w:tab w:val="left" w:pos="2268"/>
        </w:tabs>
        <w:spacing w:after="0" w:line="240" w:lineRule="auto"/>
        <w:ind w:left="0"/>
        <w:jc w:val="both"/>
        <w:rPr>
          <w:rFonts w:asciiTheme="minorHAnsi" w:hAnsiTheme="minorHAnsi"/>
          <w:b/>
          <w:bCs/>
          <w:color w:val="auto"/>
          <w:sz w:val="32"/>
          <w:szCs w:val="32"/>
          <w:u w:val="single"/>
        </w:rPr>
      </w:pPr>
      <w:r w:rsidRPr="00E32980">
        <w:rPr>
          <w:rFonts w:asciiTheme="minorHAnsi" w:hAnsiTheme="minorHAnsi"/>
          <w:b/>
          <w:bCs/>
          <w:color w:val="auto"/>
          <w:sz w:val="32"/>
          <w:szCs w:val="32"/>
          <w:u w:val="single"/>
        </w:rPr>
        <w:t xml:space="preserve">ANEXO </w:t>
      </w:r>
      <w:proofErr w:type="gramStart"/>
      <w:r w:rsidRPr="00E32980">
        <w:rPr>
          <w:rFonts w:asciiTheme="minorHAnsi" w:hAnsiTheme="minorHAnsi"/>
          <w:b/>
          <w:bCs/>
          <w:color w:val="auto"/>
          <w:sz w:val="32"/>
          <w:szCs w:val="32"/>
          <w:u w:val="single"/>
        </w:rPr>
        <w:t xml:space="preserve">I. </w:t>
      </w:r>
      <w:bookmarkEnd w:id="3"/>
      <w:r w:rsidRPr="00E32980">
        <w:rPr>
          <w:rFonts w:asciiTheme="minorHAnsi" w:hAnsiTheme="minorHAnsi"/>
          <w:b/>
          <w:bCs/>
          <w:color w:val="auto"/>
          <w:sz w:val="32"/>
          <w:szCs w:val="32"/>
          <w:u w:val="single"/>
        </w:rPr>
        <w:t>TEST</w:t>
      </w:r>
      <w:proofErr w:type="gramEnd"/>
      <w:r w:rsidRPr="00E32980">
        <w:rPr>
          <w:rFonts w:asciiTheme="minorHAnsi" w:hAnsiTheme="minorHAnsi"/>
          <w:b/>
          <w:bCs/>
          <w:color w:val="auto"/>
          <w:sz w:val="32"/>
          <w:szCs w:val="32"/>
          <w:u w:val="single"/>
        </w:rPr>
        <w:t xml:space="preserve"> DE CONFLICTO DE INTERÉS, PREVENCIÓN DEL FRAUDE Y LA CORRUPCIÓN</w:t>
      </w:r>
    </w:p>
    <w:p w14:paraId="2156962C" w14:textId="77777777" w:rsidR="005F2512" w:rsidRPr="00E32980" w:rsidRDefault="005F2512" w:rsidP="00864E77">
      <w:pPr>
        <w:tabs>
          <w:tab w:val="left" w:pos="2268"/>
        </w:tabs>
        <w:spacing w:after="0" w:line="240" w:lineRule="auto"/>
        <w:ind w:left="0"/>
        <w:jc w:val="both"/>
        <w:rPr>
          <w:rFonts w:asciiTheme="minorHAnsi" w:hAnsiTheme="minorHAnsi"/>
          <w:b/>
          <w:bCs/>
          <w:color w:val="auto"/>
          <w:sz w:val="24"/>
          <w:szCs w:val="24"/>
          <w:u w:val="single"/>
        </w:rPr>
      </w:pPr>
    </w:p>
    <w:p w14:paraId="3CB8E3E8" w14:textId="77777777" w:rsidR="00864E77" w:rsidRPr="00E32980" w:rsidRDefault="00864E77" w:rsidP="00864E77">
      <w:pPr>
        <w:tabs>
          <w:tab w:val="left" w:pos="2268"/>
        </w:tabs>
        <w:spacing w:after="0" w:line="240" w:lineRule="auto"/>
        <w:ind w:left="0"/>
        <w:jc w:val="both"/>
        <w:rPr>
          <w:rFonts w:asciiTheme="minorHAnsi" w:hAnsiTheme="minorHAnsi"/>
          <w:color w:val="auto"/>
          <w:sz w:val="24"/>
          <w:szCs w:val="24"/>
        </w:rPr>
      </w:pPr>
    </w:p>
    <w:tbl>
      <w:tblPr>
        <w:tblStyle w:val="Tablaconcuadrcula"/>
        <w:tblW w:w="9070" w:type="dxa"/>
        <w:tblLook w:val="04A0" w:firstRow="1" w:lastRow="0" w:firstColumn="1" w:lastColumn="0" w:noHBand="0" w:noVBand="1"/>
      </w:tblPr>
      <w:tblGrid>
        <w:gridCol w:w="6941"/>
        <w:gridCol w:w="709"/>
        <w:gridCol w:w="567"/>
        <w:gridCol w:w="425"/>
        <w:gridCol w:w="419"/>
        <w:gridCol w:w="9"/>
      </w:tblGrid>
      <w:tr w:rsidR="00E32980" w:rsidRPr="00E32980" w14:paraId="3C13D90D" w14:textId="77777777" w:rsidTr="002E6F77">
        <w:trPr>
          <w:gridAfter w:val="1"/>
          <w:wAfter w:w="9" w:type="dxa"/>
        </w:trPr>
        <w:tc>
          <w:tcPr>
            <w:tcW w:w="6941" w:type="dxa"/>
            <w:vMerge w:val="restart"/>
          </w:tcPr>
          <w:p w14:paraId="1C0C04CA"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r w:rsidRPr="00E32980">
              <w:rPr>
                <w:rFonts w:asciiTheme="minorHAnsi" w:hAnsiTheme="minorHAnsi"/>
                <w:color w:val="auto"/>
                <w:sz w:val="24"/>
                <w:szCs w:val="24"/>
              </w:rPr>
              <w:t>Pregunta</w:t>
            </w:r>
          </w:p>
        </w:tc>
        <w:tc>
          <w:tcPr>
            <w:tcW w:w="2120" w:type="dxa"/>
            <w:gridSpan w:val="4"/>
          </w:tcPr>
          <w:p w14:paraId="14207421"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r w:rsidRPr="00E32980">
              <w:rPr>
                <w:rFonts w:asciiTheme="minorHAnsi" w:hAnsiTheme="minorHAnsi"/>
                <w:color w:val="auto"/>
                <w:sz w:val="24"/>
                <w:szCs w:val="24"/>
              </w:rPr>
              <w:t>Grado de cumplimiento</w:t>
            </w:r>
          </w:p>
        </w:tc>
      </w:tr>
      <w:tr w:rsidR="00E32980" w:rsidRPr="00E32980" w14:paraId="1D2184FF" w14:textId="77777777" w:rsidTr="002E6F77">
        <w:tc>
          <w:tcPr>
            <w:tcW w:w="6941" w:type="dxa"/>
            <w:vMerge/>
          </w:tcPr>
          <w:p w14:paraId="607A9100"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709" w:type="dxa"/>
          </w:tcPr>
          <w:p w14:paraId="59199F90"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r w:rsidRPr="00E32980">
              <w:rPr>
                <w:rFonts w:asciiTheme="minorHAnsi" w:hAnsiTheme="minorHAnsi"/>
                <w:color w:val="auto"/>
                <w:sz w:val="24"/>
                <w:szCs w:val="24"/>
              </w:rPr>
              <w:t>4</w:t>
            </w:r>
          </w:p>
        </w:tc>
        <w:tc>
          <w:tcPr>
            <w:tcW w:w="567" w:type="dxa"/>
          </w:tcPr>
          <w:p w14:paraId="470B4D1A"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r w:rsidRPr="00E32980">
              <w:rPr>
                <w:rFonts w:asciiTheme="minorHAnsi" w:hAnsiTheme="minorHAnsi"/>
                <w:color w:val="auto"/>
                <w:sz w:val="24"/>
                <w:szCs w:val="24"/>
              </w:rPr>
              <w:t>3</w:t>
            </w:r>
          </w:p>
        </w:tc>
        <w:tc>
          <w:tcPr>
            <w:tcW w:w="425" w:type="dxa"/>
          </w:tcPr>
          <w:p w14:paraId="1799A69B"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r w:rsidRPr="00E32980">
              <w:rPr>
                <w:rFonts w:asciiTheme="minorHAnsi" w:hAnsiTheme="minorHAnsi"/>
                <w:color w:val="auto"/>
                <w:sz w:val="24"/>
                <w:szCs w:val="24"/>
              </w:rPr>
              <w:t>2</w:t>
            </w:r>
          </w:p>
        </w:tc>
        <w:tc>
          <w:tcPr>
            <w:tcW w:w="428" w:type="dxa"/>
            <w:gridSpan w:val="2"/>
          </w:tcPr>
          <w:p w14:paraId="7C9938B5"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r w:rsidRPr="00E32980">
              <w:rPr>
                <w:rFonts w:asciiTheme="minorHAnsi" w:hAnsiTheme="minorHAnsi"/>
                <w:color w:val="auto"/>
                <w:sz w:val="24"/>
                <w:szCs w:val="24"/>
              </w:rPr>
              <w:t>1</w:t>
            </w:r>
          </w:p>
        </w:tc>
      </w:tr>
      <w:tr w:rsidR="00E32980" w:rsidRPr="00E32980" w14:paraId="3458ACF4" w14:textId="77777777" w:rsidTr="002E6F77">
        <w:tc>
          <w:tcPr>
            <w:tcW w:w="6941" w:type="dxa"/>
          </w:tcPr>
          <w:p w14:paraId="29F7ED40"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r w:rsidRPr="00E32980">
              <w:rPr>
                <w:rFonts w:asciiTheme="minorHAnsi" w:hAnsiTheme="minorHAnsi"/>
                <w:color w:val="auto"/>
                <w:sz w:val="24"/>
                <w:szCs w:val="24"/>
              </w:rPr>
              <w:t>1 ¿Se dispone de un “Plan de medidas antifraude” que le permita a la entidad ejecutora o a la entidad decisora garantizar y declarar que, en su respectivo ámbito de actuación, los fondos correspondientes se han utilizado de conformidad con las normas aplicables, en particular, en lo que se refiere a la prevención, detección y corrección del fraude, ¿la corrupción y los conflictos de intereses?</w:t>
            </w:r>
          </w:p>
        </w:tc>
        <w:tc>
          <w:tcPr>
            <w:tcW w:w="709" w:type="dxa"/>
          </w:tcPr>
          <w:p w14:paraId="27557616"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567" w:type="dxa"/>
          </w:tcPr>
          <w:p w14:paraId="149FE88F"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425" w:type="dxa"/>
          </w:tcPr>
          <w:p w14:paraId="55A98320"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428" w:type="dxa"/>
            <w:gridSpan w:val="2"/>
          </w:tcPr>
          <w:p w14:paraId="63183FE9"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r>
      <w:tr w:rsidR="00E32980" w:rsidRPr="00E32980" w14:paraId="3CE6EEA1" w14:textId="77777777" w:rsidTr="002E6F77">
        <w:tc>
          <w:tcPr>
            <w:tcW w:w="6941" w:type="dxa"/>
          </w:tcPr>
          <w:p w14:paraId="48EFE847"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r w:rsidRPr="00E32980">
              <w:rPr>
                <w:rFonts w:asciiTheme="minorHAnsi" w:hAnsiTheme="minorHAnsi"/>
                <w:color w:val="auto"/>
                <w:sz w:val="24"/>
                <w:szCs w:val="24"/>
              </w:rPr>
              <w:t>2. Se constata la existencia del correspondiente “Plan de medidas antifraude” en todos los niveles de ejecución?</w:t>
            </w:r>
          </w:p>
        </w:tc>
        <w:tc>
          <w:tcPr>
            <w:tcW w:w="709" w:type="dxa"/>
          </w:tcPr>
          <w:p w14:paraId="36AECB41"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567" w:type="dxa"/>
          </w:tcPr>
          <w:p w14:paraId="6AB83FD2"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425" w:type="dxa"/>
          </w:tcPr>
          <w:p w14:paraId="397558DF"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428" w:type="dxa"/>
            <w:gridSpan w:val="2"/>
          </w:tcPr>
          <w:p w14:paraId="65DF26F8"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r>
      <w:tr w:rsidR="00E32980" w:rsidRPr="00E32980" w14:paraId="57B640A6" w14:textId="77777777" w:rsidTr="002E6F77">
        <w:tc>
          <w:tcPr>
            <w:tcW w:w="9070" w:type="dxa"/>
            <w:gridSpan w:val="6"/>
          </w:tcPr>
          <w:p w14:paraId="025D7DF8"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r w:rsidRPr="00E32980">
              <w:rPr>
                <w:rFonts w:asciiTheme="minorHAnsi" w:hAnsiTheme="minorHAnsi"/>
                <w:color w:val="auto"/>
                <w:sz w:val="24"/>
                <w:szCs w:val="24"/>
              </w:rPr>
              <w:t>Prevención</w:t>
            </w:r>
          </w:p>
        </w:tc>
      </w:tr>
      <w:tr w:rsidR="00E32980" w:rsidRPr="00E32980" w14:paraId="4F4E6674" w14:textId="77777777" w:rsidTr="002E6F77">
        <w:tc>
          <w:tcPr>
            <w:tcW w:w="6941" w:type="dxa"/>
          </w:tcPr>
          <w:p w14:paraId="05DB0AEF"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r w:rsidRPr="00E32980">
              <w:rPr>
                <w:rFonts w:asciiTheme="minorHAnsi" w:hAnsiTheme="minorHAnsi"/>
                <w:color w:val="auto"/>
                <w:sz w:val="24"/>
                <w:szCs w:val="24"/>
              </w:rPr>
              <w:t>3. ¿Dispone de una declaración al más alto nivel, donde se comprometa a luchar contra el fraude?</w:t>
            </w:r>
          </w:p>
        </w:tc>
        <w:tc>
          <w:tcPr>
            <w:tcW w:w="709" w:type="dxa"/>
          </w:tcPr>
          <w:p w14:paraId="3F3F2926"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567" w:type="dxa"/>
          </w:tcPr>
          <w:p w14:paraId="751A64BA"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425" w:type="dxa"/>
          </w:tcPr>
          <w:p w14:paraId="1097302E"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428" w:type="dxa"/>
            <w:gridSpan w:val="2"/>
          </w:tcPr>
          <w:p w14:paraId="13200AE3"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r>
      <w:tr w:rsidR="00E32980" w:rsidRPr="00E32980" w14:paraId="244BFA94" w14:textId="77777777" w:rsidTr="002E6F77">
        <w:tc>
          <w:tcPr>
            <w:tcW w:w="6941" w:type="dxa"/>
          </w:tcPr>
          <w:p w14:paraId="0DBD4EA1"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r w:rsidRPr="00E32980">
              <w:rPr>
                <w:rFonts w:asciiTheme="minorHAnsi" w:hAnsiTheme="minorHAnsi"/>
                <w:color w:val="auto"/>
                <w:sz w:val="24"/>
                <w:szCs w:val="24"/>
              </w:rPr>
              <w:t>4. ¿Se realiza una autoevaluación que identifique los riesgos específicos, su impacto y la probabilidad de que ocurran y se revisa periódicamente?</w:t>
            </w:r>
          </w:p>
        </w:tc>
        <w:tc>
          <w:tcPr>
            <w:tcW w:w="709" w:type="dxa"/>
          </w:tcPr>
          <w:p w14:paraId="327E2BD7"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567" w:type="dxa"/>
          </w:tcPr>
          <w:p w14:paraId="2D64972C"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425" w:type="dxa"/>
          </w:tcPr>
          <w:p w14:paraId="07083214"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428" w:type="dxa"/>
            <w:gridSpan w:val="2"/>
          </w:tcPr>
          <w:p w14:paraId="6075DA7E"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r>
      <w:tr w:rsidR="00E32980" w:rsidRPr="00E32980" w14:paraId="23E3A74D" w14:textId="77777777" w:rsidTr="002E6F77">
        <w:tc>
          <w:tcPr>
            <w:tcW w:w="6941" w:type="dxa"/>
          </w:tcPr>
          <w:p w14:paraId="11D8BB56"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r w:rsidRPr="00E32980">
              <w:rPr>
                <w:rFonts w:asciiTheme="minorHAnsi" w:hAnsiTheme="minorHAnsi"/>
                <w:color w:val="auto"/>
                <w:sz w:val="24"/>
                <w:szCs w:val="24"/>
              </w:rPr>
              <w:t>5. ¿Se difunde un código ético y se informa sobre la política de obsequios?</w:t>
            </w:r>
          </w:p>
        </w:tc>
        <w:tc>
          <w:tcPr>
            <w:tcW w:w="709" w:type="dxa"/>
          </w:tcPr>
          <w:p w14:paraId="4297953A"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567" w:type="dxa"/>
          </w:tcPr>
          <w:p w14:paraId="4C44BABF"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425" w:type="dxa"/>
          </w:tcPr>
          <w:p w14:paraId="03BD01B7"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428" w:type="dxa"/>
            <w:gridSpan w:val="2"/>
          </w:tcPr>
          <w:p w14:paraId="04F7722C"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r>
      <w:tr w:rsidR="00E32980" w:rsidRPr="00E32980" w14:paraId="207BC394" w14:textId="77777777" w:rsidTr="002E6F77">
        <w:tc>
          <w:tcPr>
            <w:tcW w:w="6941" w:type="dxa"/>
          </w:tcPr>
          <w:p w14:paraId="6F95F9FB"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r w:rsidRPr="00E32980">
              <w:rPr>
                <w:rFonts w:asciiTheme="minorHAnsi" w:hAnsiTheme="minorHAnsi"/>
                <w:color w:val="auto"/>
                <w:sz w:val="24"/>
                <w:szCs w:val="24"/>
              </w:rPr>
              <w:t>6. Se imparte formación que promueva la Ética Pública y que facilite la detección del fraude?</w:t>
            </w:r>
          </w:p>
        </w:tc>
        <w:tc>
          <w:tcPr>
            <w:tcW w:w="709" w:type="dxa"/>
          </w:tcPr>
          <w:p w14:paraId="67A3F72F"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567" w:type="dxa"/>
          </w:tcPr>
          <w:p w14:paraId="184EC096"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425" w:type="dxa"/>
          </w:tcPr>
          <w:p w14:paraId="203EED4C"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428" w:type="dxa"/>
            <w:gridSpan w:val="2"/>
          </w:tcPr>
          <w:p w14:paraId="292235EE"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r>
      <w:tr w:rsidR="00E32980" w:rsidRPr="00E32980" w14:paraId="365B9937" w14:textId="77777777" w:rsidTr="002E6F77">
        <w:tc>
          <w:tcPr>
            <w:tcW w:w="6941" w:type="dxa"/>
          </w:tcPr>
          <w:p w14:paraId="470ACF9E"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r w:rsidRPr="00E32980">
              <w:rPr>
                <w:rFonts w:asciiTheme="minorHAnsi" w:hAnsiTheme="minorHAnsi"/>
                <w:color w:val="auto"/>
                <w:sz w:val="24"/>
                <w:szCs w:val="24"/>
              </w:rPr>
              <w:t xml:space="preserve">7. ¿Se ha elaborado un procedimiento para tratar los conflictos de intereses? </w:t>
            </w:r>
          </w:p>
        </w:tc>
        <w:tc>
          <w:tcPr>
            <w:tcW w:w="709" w:type="dxa"/>
          </w:tcPr>
          <w:p w14:paraId="04CBCBD9"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567" w:type="dxa"/>
          </w:tcPr>
          <w:p w14:paraId="19580971"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425" w:type="dxa"/>
          </w:tcPr>
          <w:p w14:paraId="616F0413"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428" w:type="dxa"/>
            <w:gridSpan w:val="2"/>
          </w:tcPr>
          <w:p w14:paraId="7AFC2670"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r>
      <w:tr w:rsidR="00E32980" w:rsidRPr="00E32980" w14:paraId="78BA6F84" w14:textId="77777777" w:rsidTr="002E6F77">
        <w:tc>
          <w:tcPr>
            <w:tcW w:w="6941" w:type="dxa"/>
          </w:tcPr>
          <w:p w14:paraId="731196A3"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r w:rsidRPr="00E32980">
              <w:rPr>
                <w:rFonts w:asciiTheme="minorHAnsi" w:hAnsiTheme="minorHAnsi"/>
                <w:color w:val="auto"/>
                <w:sz w:val="24"/>
                <w:szCs w:val="24"/>
              </w:rPr>
              <w:t>8. ¿Se cumplimenta una declaración de ausencia de conflicto de intereses por todos los intervinientes?</w:t>
            </w:r>
          </w:p>
        </w:tc>
        <w:tc>
          <w:tcPr>
            <w:tcW w:w="709" w:type="dxa"/>
          </w:tcPr>
          <w:p w14:paraId="04CCEC3F"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567" w:type="dxa"/>
          </w:tcPr>
          <w:p w14:paraId="448FD845"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425" w:type="dxa"/>
          </w:tcPr>
          <w:p w14:paraId="5D68AF6C"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428" w:type="dxa"/>
            <w:gridSpan w:val="2"/>
          </w:tcPr>
          <w:p w14:paraId="141EB2B4"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r>
      <w:tr w:rsidR="00E32980" w:rsidRPr="00E32980" w14:paraId="1064BD49" w14:textId="77777777" w:rsidTr="002E6F77">
        <w:tc>
          <w:tcPr>
            <w:tcW w:w="9070" w:type="dxa"/>
            <w:gridSpan w:val="6"/>
          </w:tcPr>
          <w:p w14:paraId="235509C6"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r w:rsidRPr="00E32980">
              <w:rPr>
                <w:rFonts w:asciiTheme="minorHAnsi" w:hAnsiTheme="minorHAnsi"/>
                <w:color w:val="auto"/>
                <w:sz w:val="24"/>
                <w:szCs w:val="24"/>
              </w:rPr>
              <w:t>Detección</w:t>
            </w:r>
          </w:p>
        </w:tc>
      </w:tr>
      <w:tr w:rsidR="00E32980" w:rsidRPr="00E32980" w14:paraId="742FA98D" w14:textId="77777777" w:rsidTr="002E6F77">
        <w:tc>
          <w:tcPr>
            <w:tcW w:w="6941" w:type="dxa"/>
          </w:tcPr>
          <w:p w14:paraId="03BE5085"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r w:rsidRPr="00E32980">
              <w:rPr>
                <w:rFonts w:asciiTheme="minorHAnsi" w:hAnsiTheme="minorHAnsi"/>
                <w:color w:val="auto"/>
                <w:sz w:val="24"/>
                <w:szCs w:val="24"/>
              </w:rPr>
              <w:t>9. ¿Se han definido indicadores de fraude o señales de alerta (banderas rojas) y se han comunicado al personal en posición de detectarlos?</w:t>
            </w:r>
          </w:p>
        </w:tc>
        <w:tc>
          <w:tcPr>
            <w:tcW w:w="709" w:type="dxa"/>
          </w:tcPr>
          <w:p w14:paraId="3723BE3B"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567" w:type="dxa"/>
          </w:tcPr>
          <w:p w14:paraId="7145B4F2"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425" w:type="dxa"/>
          </w:tcPr>
          <w:p w14:paraId="1A3BAE1D"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428" w:type="dxa"/>
            <w:gridSpan w:val="2"/>
          </w:tcPr>
          <w:p w14:paraId="7E934E4C"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r>
      <w:tr w:rsidR="00E32980" w:rsidRPr="00E32980" w14:paraId="575BA939" w14:textId="77777777" w:rsidTr="002E6F77">
        <w:tc>
          <w:tcPr>
            <w:tcW w:w="6941" w:type="dxa"/>
          </w:tcPr>
          <w:p w14:paraId="63886E72"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r w:rsidRPr="00E32980">
              <w:rPr>
                <w:rFonts w:asciiTheme="minorHAnsi" w:hAnsiTheme="minorHAnsi"/>
                <w:color w:val="auto"/>
                <w:sz w:val="24"/>
                <w:szCs w:val="24"/>
              </w:rPr>
              <w:t>10. ¿Se utilizan herramientas de prospección de datos o de puntuación de riesgos?</w:t>
            </w:r>
          </w:p>
        </w:tc>
        <w:tc>
          <w:tcPr>
            <w:tcW w:w="709" w:type="dxa"/>
          </w:tcPr>
          <w:p w14:paraId="0401FEBC"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567" w:type="dxa"/>
          </w:tcPr>
          <w:p w14:paraId="5B961450"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425" w:type="dxa"/>
          </w:tcPr>
          <w:p w14:paraId="27962CBC"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428" w:type="dxa"/>
            <w:gridSpan w:val="2"/>
          </w:tcPr>
          <w:p w14:paraId="473F02CF"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r>
      <w:tr w:rsidR="00E32980" w:rsidRPr="00E32980" w14:paraId="6566D59F" w14:textId="77777777" w:rsidTr="002E6F77">
        <w:tc>
          <w:tcPr>
            <w:tcW w:w="6941" w:type="dxa"/>
          </w:tcPr>
          <w:p w14:paraId="7277CA5E"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r w:rsidRPr="00E32980">
              <w:rPr>
                <w:rFonts w:asciiTheme="minorHAnsi" w:hAnsiTheme="minorHAnsi"/>
                <w:color w:val="auto"/>
                <w:sz w:val="24"/>
                <w:szCs w:val="24"/>
              </w:rPr>
              <w:lastRenderedPageBreak/>
              <w:t>11. ¿Existe algún cauce para que cualquier interesado pueda presentar denuncias?</w:t>
            </w:r>
          </w:p>
        </w:tc>
        <w:tc>
          <w:tcPr>
            <w:tcW w:w="709" w:type="dxa"/>
          </w:tcPr>
          <w:p w14:paraId="789B701B"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567" w:type="dxa"/>
          </w:tcPr>
          <w:p w14:paraId="7E28B4AA"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425" w:type="dxa"/>
          </w:tcPr>
          <w:p w14:paraId="7AA7DD82"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428" w:type="dxa"/>
            <w:gridSpan w:val="2"/>
          </w:tcPr>
          <w:p w14:paraId="14E9B8E5"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r>
      <w:tr w:rsidR="00E32980" w:rsidRPr="00E32980" w14:paraId="5D61F66D" w14:textId="77777777" w:rsidTr="002E6F77">
        <w:tc>
          <w:tcPr>
            <w:tcW w:w="6941" w:type="dxa"/>
          </w:tcPr>
          <w:p w14:paraId="351E29F3"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r w:rsidRPr="00E32980">
              <w:rPr>
                <w:rFonts w:asciiTheme="minorHAnsi" w:hAnsiTheme="minorHAnsi"/>
                <w:color w:val="auto"/>
                <w:sz w:val="24"/>
                <w:szCs w:val="24"/>
              </w:rPr>
              <w:t>12. ¿Se dispone de alguna Unidad encargada de examinar las denuncias y proponer medidas?</w:t>
            </w:r>
          </w:p>
        </w:tc>
        <w:tc>
          <w:tcPr>
            <w:tcW w:w="709" w:type="dxa"/>
          </w:tcPr>
          <w:p w14:paraId="613C2C69"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567" w:type="dxa"/>
          </w:tcPr>
          <w:p w14:paraId="5C80AFE1"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425" w:type="dxa"/>
          </w:tcPr>
          <w:p w14:paraId="4FE82E9E"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428" w:type="dxa"/>
            <w:gridSpan w:val="2"/>
          </w:tcPr>
          <w:p w14:paraId="1951421C"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r>
      <w:tr w:rsidR="00E32980" w:rsidRPr="00E32980" w14:paraId="784272F8" w14:textId="77777777" w:rsidTr="002E6F77">
        <w:tc>
          <w:tcPr>
            <w:tcW w:w="9070" w:type="dxa"/>
            <w:gridSpan w:val="6"/>
          </w:tcPr>
          <w:p w14:paraId="12378DAA"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r w:rsidRPr="00E32980">
              <w:rPr>
                <w:rFonts w:asciiTheme="minorHAnsi" w:hAnsiTheme="minorHAnsi"/>
                <w:color w:val="auto"/>
                <w:sz w:val="24"/>
                <w:szCs w:val="24"/>
              </w:rPr>
              <w:t>Corrección</w:t>
            </w:r>
          </w:p>
        </w:tc>
      </w:tr>
      <w:tr w:rsidR="00E32980" w:rsidRPr="00E32980" w14:paraId="62E0324B" w14:textId="77777777" w:rsidTr="002E6F77">
        <w:tc>
          <w:tcPr>
            <w:tcW w:w="6941" w:type="dxa"/>
          </w:tcPr>
          <w:p w14:paraId="2841877C"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r w:rsidRPr="00E32980">
              <w:rPr>
                <w:rFonts w:asciiTheme="minorHAnsi" w:hAnsiTheme="minorHAnsi"/>
                <w:color w:val="auto"/>
                <w:sz w:val="24"/>
                <w:szCs w:val="24"/>
              </w:rPr>
              <w:t>13. ¿Se evalúa la incidencia del fraude y se califica como sistémica o puntual?</w:t>
            </w:r>
          </w:p>
        </w:tc>
        <w:tc>
          <w:tcPr>
            <w:tcW w:w="709" w:type="dxa"/>
          </w:tcPr>
          <w:p w14:paraId="74F76F65"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567" w:type="dxa"/>
          </w:tcPr>
          <w:p w14:paraId="53795D3E"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425" w:type="dxa"/>
          </w:tcPr>
          <w:p w14:paraId="71FAEE8F"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428" w:type="dxa"/>
            <w:gridSpan w:val="2"/>
          </w:tcPr>
          <w:p w14:paraId="429ED863"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r>
      <w:tr w:rsidR="00E32980" w:rsidRPr="00E32980" w14:paraId="196D60FD" w14:textId="77777777" w:rsidTr="002E6F77">
        <w:tc>
          <w:tcPr>
            <w:tcW w:w="6941" w:type="dxa"/>
          </w:tcPr>
          <w:p w14:paraId="4DF64967"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r w:rsidRPr="00E32980">
              <w:rPr>
                <w:rFonts w:asciiTheme="minorHAnsi" w:hAnsiTheme="minorHAnsi"/>
                <w:color w:val="auto"/>
                <w:sz w:val="24"/>
                <w:szCs w:val="24"/>
              </w:rPr>
              <w:t>14. ¿Se retiran los proyectos o la parte de los mismos afectados por el fraude y financiados o a financiar por el MRR?</w:t>
            </w:r>
          </w:p>
        </w:tc>
        <w:tc>
          <w:tcPr>
            <w:tcW w:w="709" w:type="dxa"/>
          </w:tcPr>
          <w:p w14:paraId="7C6ACC4E"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567" w:type="dxa"/>
          </w:tcPr>
          <w:p w14:paraId="282CCF03"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425" w:type="dxa"/>
          </w:tcPr>
          <w:p w14:paraId="5A0E7789"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428" w:type="dxa"/>
            <w:gridSpan w:val="2"/>
          </w:tcPr>
          <w:p w14:paraId="780CAD9D"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r>
      <w:tr w:rsidR="00E32980" w:rsidRPr="00E32980" w14:paraId="5A08288B" w14:textId="77777777" w:rsidTr="002E6F77">
        <w:tc>
          <w:tcPr>
            <w:tcW w:w="9070" w:type="dxa"/>
            <w:gridSpan w:val="6"/>
          </w:tcPr>
          <w:p w14:paraId="142E949E"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r w:rsidRPr="00E32980">
              <w:rPr>
                <w:rFonts w:asciiTheme="minorHAnsi" w:hAnsiTheme="minorHAnsi"/>
                <w:color w:val="auto"/>
                <w:sz w:val="24"/>
                <w:szCs w:val="24"/>
              </w:rPr>
              <w:t>Persecución</w:t>
            </w:r>
          </w:p>
        </w:tc>
      </w:tr>
      <w:tr w:rsidR="00E32980" w:rsidRPr="00E32980" w14:paraId="4BED69B0" w14:textId="77777777" w:rsidTr="002E6F77">
        <w:tc>
          <w:tcPr>
            <w:tcW w:w="6941" w:type="dxa"/>
          </w:tcPr>
          <w:p w14:paraId="060850B7"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r w:rsidRPr="00E32980">
              <w:rPr>
                <w:rFonts w:asciiTheme="minorHAnsi" w:hAnsiTheme="minorHAnsi"/>
                <w:color w:val="auto"/>
                <w:sz w:val="24"/>
                <w:szCs w:val="24"/>
              </w:rPr>
              <w:t>15. ¿Se comunican los hechos producidos y las medidas adoptadas a la entidad ejecutora, a la entidad decisora o la Autoridad Responsable, según proceda?</w:t>
            </w:r>
          </w:p>
        </w:tc>
        <w:tc>
          <w:tcPr>
            <w:tcW w:w="709" w:type="dxa"/>
          </w:tcPr>
          <w:p w14:paraId="080D2565"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567" w:type="dxa"/>
          </w:tcPr>
          <w:p w14:paraId="7B604DE8"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425" w:type="dxa"/>
          </w:tcPr>
          <w:p w14:paraId="3899C2A8"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428" w:type="dxa"/>
            <w:gridSpan w:val="2"/>
          </w:tcPr>
          <w:p w14:paraId="7DCD66CB"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r>
      <w:tr w:rsidR="00E32980" w:rsidRPr="00E32980" w14:paraId="4B26A5AD" w14:textId="77777777" w:rsidTr="002E6F77">
        <w:tc>
          <w:tcPr>
            <w:tcW w:w="6941" w:type="dxa"/>
          </w:tcPr>
          <w:p w14:paraId="6DFC6D29"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r w:rsidRPr="00E32980">
              <w:rPr>
                <w:rFonts w:asciiTheme="minorHAnsi" w:hAnsiTheme="minorHAnsi"/>
                <w:color w:val="auto"/>
                <w:sz w:val="24"/>
                <w:szCs w:val="24"/>
              </w:rPr>
              <w:t xml:space="preserve">16. ¿Se denuncia, en los casos oportunos, los hechos punibles a las </w:t>
            </w:r>
            <w:proofErr w:type="gramStart"/>
            <w:r w:rsidRPr="00E32980">
              <w:rPr>
                <w:rFonts w:asciiTheme="minorHAnsi" w:hAnsiTheme="minorHAnsi"/>
                <w:color w:val="auto"/>
                <w:sz w:val="24"/>
                <w:szCs w:val="24"/>
              </w:rPr>
              <w:t>Autoridades Públicas</w:t>
            </w:r>
            <w:proofErr w:type="gramEnd"/>
            <w:r w:rsidRPr="00E32980">
              <w:rPr>
                <w:rFonts w:asciiTheme="minorHAnsi" w:hAnsiTheme="minorHAnsi"/>
                <w:color w:val="auto"/>
                <w:sz w:val="24"/>
                <w:szCs w:val="24"/>
              </w:rPr>
              <w:t xml:space="preserve"> nacionales o de la Unión Europea o ante la fiscalía y los tribunales competentes?</w:t>
            </w:r>
          </w:p>
        </w:tc>
        <w:tc>
          <w:tcPr>
            <w:tcW w:w="709" w:type="dxa"/>
          </w:tcPr>
          <w:p w14:paraId="07F4B123"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567" w:type="dxa"/>
          </w:tcPr>
          <w:p w14:paraId="513C4D47"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425" w:type="dxa"/>
          </w:tcPr>
          <w:p w14:paraId="116D742A"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428" w:type="dxa"/>
            <w:gridSpan w:val="2"/>
          </w:tcPr>
          <w:p w14:paraId="2F0E1ACB"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r>
      <w:tr w:rsidR="00E32980" w:rsidRPr="00E32980" w14:paraId="785370FA" w14:textId="77777777" w:rsidTr="002E6F77">
        <w:tc>
          <w:tcPr>
            <w:tcW w:w="6941" w:type="dxa"/>
          </w:tcPr>
          <w:p w14:paraId="24AEC613"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r w:rsidRPr="00E32980">
              <w:rPr>
                <w:rFonts w:asciiTheme="minorHAnsi" w:hAnsiTheme="minorHAnsi"/>
                <w:color w:val="auto"/>
                <w:sz w:val="24"/>
                <w:szCs w:val="24"/>
              </w:rPr>
              <w:t>Subtotales puntos.</w:t>
            </w:r>
          </w:p>
        </w:tc>
        <w:tc>
          <w:tcPr>
            <w:tcW w:w="709" w:type="dxa"/>
          </w:tcPr>
          <w:p w14:paraId="5FF193C7"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567" w:type="dxa"/>
          </w:tcPr>
          <w:p w14:paraId="51BF2111"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425" w:type="dxa"/>
          </w:tcPr>
          <w:p w14:paraId="2C6478F8"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c>
          <w:tcPr>
            <w:tcW w:w="428" w:type="dxa"/>
            <w:gridSpan w:val="2"/>
          </w:tcPr>
          <w:p w14:paraId="25819C3C"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r>
      <w:tr w:rsidR="00E32980" w:rsidRPr="00E32980" w14:paraId="5CC8032A" w14:textId="77777777" w:rsidTr="002E6F77">
        <w:tc>
          <w:tcPr>
            <w:tcW w:w="6941" w:type="dxa"/>
          </w:tcPr>
          <w:p w14:paraId="34221617"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r w:rsidRPr="00E32980">
              <w:rPr>
                <w:rFonts w:asciiTheme="minorHAnsi" w:hAnsiTheme="minorHAnsi"/>
                <w:color w:val="auto"/>
                <w:sz w:val="24"/>
                <w:szCs w:val="24"/>
              </w:rPr>
              <w:t xml:space="preserve">    Puntos totales</w:t>
            </w:r>
          </w:p>
        </w:tc>
        <w:tc>
          <w:tcPr>
            <w:tcW w:w="2129" w:type="dxa"/>
            <w:gridSpan w:val="5"/>
          </w:tcPr>
          <w:p w14:paraId="1AB64028"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r>
      <w:tr w:rsidR="00E32980" w:rsidRPr="00E32980" w14:paraId="5E104413" w14:textId="77777777" w:rsidTr="002E6F77">
        <w:tc>
          <w:tcPr>
            <w:tcW w:w="6941" w:type="dxa"/>
          </w:tcPr>
          <w:p w14:paraId="002E4AC9"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r w:rsidRPr="00E32980">
              <w:rPr>
                <w:rFonts w:asciiTheme="minorHAnsi" w:hAnsiTheme="minorHAnsi"/>
                <w:color w:val="auto"/>
                <w:sz w:val="24"/>
                <w:szCs w:val="24"/>
              </w:rPr>
              <w:t xml:space="preserve">          Puntos máximos</w:t>
            </w:r>
          </w:p>
        </w:tc>
        <w:tc>
          <w:tcPr>
            <w:tcW w:w="2129" w:type="dxa"/>
            <w:gridSpan w:val="5"/>
          </w:tcPr>
          <w:p w14:paraId="0AF7C369"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r w:rsidRPr="00E32980">
              <w:rPr>
                <w:rFonts w:asciiTheme="minorHAnsi" w:hAnsiTheme="minorHAnsi"/>
                <w:color w:val="auto"/>
                <w:sz w:val="24"/>
                <w:szCs w:val="24"/>
              </w:rPr>
              <w:t>64</w:t>
            </w:r>
          </w:p>
        </w:tc>
      </w:tr>
      <w:tr w:rsidR="00864E77" w:rsidRPr="00E32980" w14:paraId="439AB7A2" w14:textId="77777777" w:rsidTr="002E6F77">
        <w:tc>
          <w:tcPr>
            <w:tcW w:w="6941" w:type="dxa"/>
          </w:tcPr>
          <w:p w14:paraId="31106635"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r w:rsidRPr="00E32980">
              <w:rPr>
                <w:rFonts w:asciiTheme="minorHAnsi" w:hAnsiTheme="minorHAnsi"/>
                <w:color w:val="auto"/>
                <w:sz w:val="24"/>
                <w:szCs w:val="24"/>
              </w:rPr>
              <w:t xml:space="preserve">          Puntos relativos (puntos totales/puntos máximos)</w:t>
            </w:r>
          </w:p>
        </w:tc>
        <w:tc>
          <w:tcPr>
            <w:tcW w:w="2129" w:type="dxa"/>
            <w:gridSpan w:val="5"/>
          </w:tcPr>
          <w:p w14:paraId="5D2DDD96" w14:textId="77777777" w:rsidR="00864E77" w:rsidRPr="00E32980" w:rsidRDefault="00864E77" w:rsidP="00864E77">
            <w:pPr>
              <w:tabs>
                <w:tab w:val="left" w:pos="2268"/>
              </w:tabs>
              <w:spacing w:before="120"/>
              <w:ind w:left="0"/>
              <w:jc w:val="both"/>
              <w:rPr>
                <w:rFonts w:asciiTheme="minorHAnsi" w:hAnsiTheme="minorHAnsi"/>
                <w:color w:val="auto"/>
                <w:sz w:val="24"/>
                <w:szCs w:val="24"/>
              </w:rPr>
            </w:pPr>
          </w:p>
        </w:tc>
      </w:tr>
    </w:tbl>
    <w:p w14:paraId="21838A29" w14:textId="77777777" w:rsidR="00864E77" w:rsidRPr="00E32980" w:rsidRDefault="00864E77" w:rsidP="00864E77">
      <w:pPr>
        <w:tabs>
          <w:tab w:val="left" w:pos="2268"/>
        </w:tabs>
        <w:spacing w:after="0" w:line="240" w:lineRule="auto"/>
        <w:ind w:left="0"/>
        <w:jc w:val="both"/>
        <w:rPr>
          <w:rFonts w:asciiTheme="minorHAnsi" w:hAnsiTheme="minorHAnsi"/>
          <w:color w:val="auto"/>
          <w:sz w:val="24"/>
          <w:szCs w:val="24"/>
        </w:rPr>
      </w:pPr>
    </w:p>
    <w:p w14:paraId="4E58053C" w14:textId="77777777" w:rsidR="00864E77" w:rsidRPr="00E32980" w:rsidRDefault="00864E77" w:rsidP="00864E77">
      <w:pPr>
        <w:tabs>
          <w:tab w:val="left" w:pos="2268"/>
        </w:tabs>
        <w:spacing w:after="0" w:line="240" w:lineRule="auto"/>
        <w:ind w:left="0"/>
        <w:jc w:val="both"/>
        <w:rPr>
          <w:rFonts w:asciiTheme="minorHAnsi" w:hAnsiTheme="minorHAnsi"/>
          <w:color w:val="auto"/>
          <w:sz w:val="24"/>
          <w:szCs w:val="24"/>
        </w:rPr>
      </w:pPr>
    </w:p>
    <w:p w14:paraId="39EC1A16" w14:textId="77777777" w:rsidR="005F2512" w:rsidRPr="00E32980" w:rsidRDefault="005F2512" w:rsidP="00864E77">
      <w:pPr>
        <w:tabs>
          <w:tab w:val="left" w:pos="2268"/>
        </w:tabs>
        <w:spacing w:after="0" w:line="240" w:lineRule="auto"/>
        <w:ind w:left="0"/>
        <w:jc w:val="both"/>
        <w:rPr>
          <w:rFonts w:asciiTheme="minorHAnsi" w:hAnsiTheme="minorHAnsi"/>
          <w:color w:val="auto"/>
          <w:sz w:val="24"/>
          <w:szCs w:val="24"/>
        </w:rPr>
      </w:pPr>
    </w:p>
    <w:p w14:paraId="21CDAD6F" w14:textId="24E32AC2" w:rsidR="00864E77" w:rsidRPr="00E32980" w:rsidRDefault="00864E77" w:rsidP="005F2512">
      <w:pPr>
        <w:tabs>
          <w:tab w:val="left" w:pos="2268"/>
        </w:tabs>
        <w:spacing w:before="120"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 xml:space="preserve">Nombre y apellidos de la persona que completa </w:t>
      </w:r>
      <w:proofErr w:type="gramStart"/>
      <w:r w:rsidRPr="00E32980">
        <w:rPr>
          <w:rFonts w:asciiTheme="minorHAnsi" w:hAnsiTheme="minorHAnsi"/>
          <w:color w:val="auto"/>
          <w:sz w:val="24"/>
          <w:szCs w:val="24"/>
        </w:rPr>
        <w:t>el test</w:t>
      </w:r>
      <w:proofErr w:type="gramEnd"/>
      <w:r w:rsidRPr="00E32980">
        <w:rPr>
          <w:rFonts w:asciiTheme="minorHAnsi" w:hAnsiTheme="minorHAnsi"/>
          <w:color w:val="auto"/>
          <w:sz w:val="24"/>
          <w:szCs w:val="24"/>
        </w:rPr>
        <w:t>.</w:t>
      </w:r>
    </w:p>
    <w:p w14:paraId="6A833E9C" w14:textId="77777777" w:rsidR="00864E77" w:rsidRPr="00E32980" w:rsidRDefault="00864E77" w:rsidP="005F2512">
      <w:pPr>
        <w:tabs>
          <w:tab w:val="left" w:pos="2268"/>
        </w:tabs>
        <w:spacing w:before="120"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Cargo.</w:t>
      </w:r>
    </w:p>
    <w:p w14:paraId="4805C4DB" w14:textId="77777777" w:rsidR="00864E77" w:rsidRPr="00E32980" w:rsidRDefault="00864E77" w:rsidP="005F2512">
      <w:pPr>
        <w:tabs>
          <w:tab w:val="left" w:pos="2268"/>
        </w:tabs>
        <w:spacing w:before="120"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Fecha</w:t>
      </w:r>
    </w:p>
    <w:p w14:paraId="205DEBC3" w14:textId="77777777" w:rsidR="00864E77" w:rsidRPr="00E32980" w:rsidRDefault="00864E77" w:rsidP="005F2512">
      <w:pPr>
        <w:tabs>
          <w:tab w:val="left" w:pos="2268"/>
        </w:tabs>
        <w:spacing w:before="120"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Firma.</w:t>
      </w:r>
    </w:p>
    <w:p w14:paraId="4E2A6863" w14:textId="77777777" w:rsidR="00864E77" w:rsidRPr="00E32980" w:rsidRDefault="00864E77" w:rsidP="005F2512">
      <w:pPr>
        <w:tabs>
          <w:tab w:val="left" w:pos="2268"/>
        </w:tabs>
        <w:spacing w:before="120" w:after="0" w:line="240" w:lineRule="auto"/>
        <w:ind w:left="0"/>
        <w:jc w:val="both"/>
        <w:rPr>
          <w:rFonts w:asciiTheme="minorHAnsi" w:hAnsiTheme="minorHAnsi"/>
          <w:color w:val="auto"/>
          <w:sz w:val="24"/>
          <w:szCs w:val="24"/>
        </w:rPr>
      </w:pPr>
    </w:p>
    <w:p w14:paraId="4BF381EB" w14:textId="77777777" w:rsidR="00864E77" w:rsidRPr="00E32980" w:rsidRDefault="00864E77" w:rsidP="00864E77">
      <w:pPr>
        <w:tabs>
          <w:tab w:val="left" w:pos="2268"/>
        </w:tabs>
        <w:spacing w:after="0" w:line="240" w:lineRule="auto"/>
        <w:ind w:left="0"/>
        <w:jc w:val="both"/>
        <w:rPr>
          <w:rFonts w:asciiTheme="minorHAnsi" w:hAnsiTheme="minorHAnsi"/>
          <w:color w:val="auto"/>
          <w:sz w:val="24"/>
          <w:szCs w:val="24"/>
        </w:rPr>
      </w:pPr>
    </w:p>
    <w:p w14:paraId="0DFA047F" w14:textId="2115D246" w:rsidR="00864E77" w:rsidRPr="00E32980" w:rsidRDefault="00864E77">
      <w:pPr>
        <w:rPr>
          <w:rFonts w:asciiTheme="minorHAnsi" w:hAnsiTheme="minorHAnsi"/>
          <w:color w:val="auto"/>
          <w:sz w:val="24"/>
          <w:szCs w:val="24"/>
        </w:rPr>
      </w:pPr>
      <w:r w:rsidRPr="00E32980">
        <w:rPr>
          <w:rFonts w:asciiTheme="minorHAnsi" w:hAnsiTheme="minorHAnsi"/>
          <w:color w:val="auto"/>
          <w:sz w:val="24"/>
          <w:szCs w:val="24"/>
        </w:rPr>
        <w:br w:type="page"/>
      </w:r>
    </w:p>
    <w:p w14:paraId="7CF60650" w14:textId="43606C3F" w:rsidR="00837519" w:rsidRPr="00E32980" w:rsidRDefault="00837519" w:rsidP="00837519">
      <w:pPr>
        <w:tabs>
          <w:tab w:val="left" w:pos="2268"/>
        </w:tabs>
        <w:spacing w:after="0" w:line="240" w:lineRule="auto"/>
        <w:ind w:left="0"/>
        <w:jc w:val="both"/>
        <w:rPr>
          <w:rFonts w:asciiTheme="minorHAnsi" w:hAnsiTheme="minorHAnsi"/>
          <w:b/>
          <w:bCs/>
          <w:color w:val="auto"/>
          <w:sz w:val="32"/>
          <w:szCs w:val="32"/>
          <w:u w:val="single"/>
        </w:rPr>
      </w:pPr>
      <w:r w:rsidRPr="00E32980">
        <w:rPr>
          <w:rFonts w:asciiTheme="minorHAnsi" w:hAnsiTheme="minorHAnsi"/>
          <w:b/>
          <w:bCs/>
          <w:color w:val="auto"/>
          <w:sz w:val="32"/>
          <w:szCs w:val="32"/>
          <w:u w:val="single"/>
        </w:rPr>
        <w:lastRenderedPageBreak/>
        <w:t xml:space="preserve">ANEXO II. </w:t>
      </w:r>
      <w:r w:rsidR="005F2512" w:rsidRPr="00E32980">
        <w:rPr>
          <w:rFonts w:asciiTheme="minorHAnsi" w:hAnsiTheme="minorHAnsi"/>
          <w:b/>
          <w:bCs/>
          <w:color w:val="auto"/>
          <w:sz w:val="32"/>
          <w:szCs w:val="32"/>
          <w:u w:val="single"/>
        </w:rPr>
        <w:t>MODELO DE DECLARACIÓN DE AUSENCIA DE CONFLICTOS DE INTERESES</w:t>
      </w:r>
      <w:r w:rsidRPr="00E32980">
        <w:rPr>
          <w:rFonts w:asciiTheme="minorHAnsi" w:hAnsiTheme="minorHAnsi"/>
          <w:b/>
          <w:bCs/>
          <w:color w:val="auto"/>
          <w:sz w:val="32"/>
          <w:szCs w:val="32"/>
          <w:u w:val="single"/>
        </w:rPr>
        <w:t xml:space="preserve"> (DACI).</w:t>
      </w:r>
    </w:p>
    <w:p w14:paraId="055D2354" w14:textId="77777777" w:rsidR="00837519" w:rsidRPr="00E32980" w:rsidRDefault="00837519" w:rsidP="00837519">
      <w:pPr>
        <w:tabs>
          <w:tab w:val="left" w:pos="2268"/>
        </w:tabs>
        <w:spacing w:after="0" w:line="240" w:lineRule="auto"/>
        <w:ind w:left="0"/>
        <w:jc w:val="both"/>
        <w:rPr>
          <w:rFonts w:asciiTheme="minorHAnsi" w:hAnsiTheme="minorHAnsi"/>
          <w:color w:val="auto"/>
          <w:sz w:val="32"/>
          <w:szCs w:val="32"/>
        </w:rPr>
      </w:pPr>
    </w:p>
    <w:p w14:paraId="6120EF28" w14:textId="77777777" w:rsidR="00837519" w:rsidRPr="00E32980" w:rsidRDefault="00837519" w:rsidP="00837519">
      <w:pPr>
        <w:tabs>
          <w:tab w:val="left" w:pos="2268"/>
        </w:tabs>
        <w:spacing w:before="120"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Datos del Beneficiario:</w:t>
      </w:r>
    </w:p>
    <w:p w14:paraId="4783C0BA" w14:textId="77777777" w:rsidR="00837519" w:rsidRPr="00E32980" w:rsidRDefault="00837519" w:rsidP="00837519">
      <w:pPr>
        <w:tabs>
          <w:tab w:val="left" w:pos="2268"/>
        </w:tabs>
        <w:spacing w:before="120"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 xml:space="preserve">Razón Social / Nombre: </w:t>
      </w:r>
    </w:p>
    <w:p w14:paraId="24856854" w14:textId="77777777" w:rsidR="00837519" w:rsidRPr="00E32980" w:rsidRDefault="00837519" w:rsidP="00837519">
      <w:pPr>
        <w:tabs>
          <w:tab w:val="left" w:pos="2268"/>
        </w:tabs>
        <w:spacing w:before="120"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CIF / NIF</w:t>
      </w:r>
    </w:p>
    <w:p w14:paraId="2D00204E" w14:textId="77777777" w:rsidR="00837519" w:rsidRPr="00E32980" w:rsidRDefault="00837519" w:rsidP="00837519">
      <w:pPr>
        <w:tabs>
          <w:tab w:val="left" w:pos="2268"/>
        </w:tabs>
        <w:spacing w:before="120"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Domicilio.</w:t>
      </w:r>
    </w:p>
    <w:p w14:paraId="78E4163E" w14:textId="77777777" w:rsidR="00837519" w:rsidRPr="00E32980" w:rsidRDefault="00837519" w:rsidP="00837519">
      <w:pPr>
        <w:tabs>
          <w:tab w:val="left" w:pos="2268"/>
        </w:tabs>
        <w:spacing w:after="0" w:line="240" w:lineRule="auto"/>
        <w:ind w:left="0"/>
        <w:jc w:val="both"/>
        <w:rPr>
          <w:rFonts w:asciiTheme="minorHAnsi" w:hAnsiTheme="minorHAnsi"/>
          <w:color w:val="auto"/>
          <w:sz w:val="24"/>
          <w:szCs w:val="24"/>
        </w:rPr>
      </w:pPr>
    </w:p>
    <w:p w14:paraId="6136346B" w14:textId="77777777" w:rsidR="00837519" w:rsidRPr="00E32980" w:rsidRDefault="00837519" w:rsidP="00837519">
      <w:pPr>
        <w:tabs>
          <w:tab w:val="left" w:pos="2268"/>
        </w:tabs>
        <w:spacing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Expediente: (INCLUIR UN Nº O CÓDIGO IDENTIFICATIVO QUE PUEDA TENER TRAZABILIDAD CON LA BASE DE DATOS INTERNA DE CERSA. Si la firma de la DACI se va a hacer de forma automática se vinculará automáticamente.</w:t>
      </w:r>
    </w:p>
    <w:p w14:paraId="7785DC49" w14:textId="77777777" w:rsidR="00837519" w:rsidRPr="00E32980" w:rsidRDefault="00837519" w:rsidP="00837519">
      <w:pPr>
        <w:tabs>
          <w:tab w:val="left" w:pos="2268"/>
        </w:tabs>
        <w:spacing w:after="0" w:line="240" w:lineRule="auto"/>
        <w:ind w:left="0"/>
        <w:jc w:val="both"/>
        <w:rPr>
          <w:rFonts w:asciiTheme="minorHAnsi" w:hAnsiTheme="minorHAnsi"/>
          <w:color w:val="auto"/>
          <w:sz w:val="24"/>
          <w:szCs w:val="24"/>
        </w:rPr>
      </w:pPr>
    </w:p>
    <w:p w14:paraId="6560E08B" w14:textId="77777777" w:rsidR="00837519" w:rsidRPr="00E32980" w:rsidRDefault="00837519" w:rsidP="00837519">
      <w:pPr>
        <w:tabs>
          <w:tab w:val="left" w:pos="2268"/>
        </w:tabs>
        <w:spacing w:after="0" w:line="240" w:lineRule="auto"/>
        <w:ind w:left="0"/>
        <w:jc w:val="both"/>
        <w:rPr>
          <w:rFonts w:asciiTheme="minorHAnsi" w:hAnsiTheme="minorHAnsi"/>
          <w:color w:val="auto"/>
          <w:sz w:val="24"/>
          <w:szCs w:val="24"/>
        </w:rPr>
      </w:pPr>
      <w:bookmarkStart w:id="4" w:name="_Hlk88815136"/>
      <w:r w:rsidRPr="00E32980">
        <w:rPr>
          <w:rFonts w:asciiTheme="minorHAnsi" w:hAnsiTheme="minorHAnsi"/>
          <w:color w:val="auto"/>
          <w:sz w:val="24"/>
          <w:szCs w:val="24"/>
        </w:rPr>
        <w:t>Al objeto de garantizar la imparcialidad en el procedimiento de subvención arriba referenciado, el/los abajo firmante/s, como participante/s en el proceso de preparación y tramitación del expediente, declara/declaran:</w:t>
      </w:r>
    </w:p>
    <w:bookmarkEnd w:id="4"/>
    <w:p w14:paraId="5093106F" w14:textId="77777777" w:rsidR="00837519" w:rsidRPr="00E32980" w:rsidRDefault="00837519" w:rsidP="00837519">
      <w:pPr>
        <w:tabs>
          <w:tab w:val="left" w:pos="2268"/>
        </w:tabs>
        <w:spacing w:after="0" w:line="240" w:lineRule="auto"/>
        <w:ind w:left="0"/>
        <w:jc w:val="both"/>
        <w:rPr>
          <w:rFonts w:asciiTheme="minorHAnsi" w:hAnsiTheme="minorHAnsi"/>
          <w:color w:val="auto"/>
          <w:sz w:val="24"/>
          <w:szCs w:val="24"/>
        </w:rPr>
      </w:pPr>
    </w:p>
    <w:p w14:paraId="34EA474B" w14:textId="77777777" w:rsidR="00837519" w:rsidRPr="00E32980" w:rsidRDefault="00837519" w:rsidP="00837519">
      <w:pPr>
        <w:tabs>
          <w:tab w:val="left" w:pos="2268"/>
        </w:tabs>
        <w:spacing w:after="0" w:line="240" w:lineRule="auto"/>
        <w:ind w:left="0"/>
        <w:jc w:val="both"/>
        <w:rPr>
          <w:rFonts w:asciiTheme="minorHAnsi" w:hAnsiTheme="minorHAnsi"/>
          <w:color w:val="auto"/>
          <w:sz w:val="24"/>
          <w:szCs w:val="24"/>
        </w:rPr>
      </w:pPr>
      <w:bookmarkStart w:id="5" w:name="_Hlk88815065"/>
      <w:r w:rsidRPr="00E32980">
        <w:rPr>
          <w:rFonts w:asciiTheme="minorHAnsi" w:hAnsiTheme="minorHAnsi"/>
          <w:color w:val="auto"/>
          <w:sz w:val="24"/>
          <w:szCs w:val="24"/>
        </w:rPr>
        <w:t xml:space="preserve">Primero. Estar informado/s de lo siguiente: </w:t>
      </w:r>
    </w:p>
    <w:p w14:paraId="1ABDE157" w14:textId="77777777" w:rsidR="00837519" w:rsidRPr="00E32980" w:rsidRDefault="00837519" w:rsidP="00837519">
      <w:pPr>
        <w:tabs>
          <w:tab w:val="left" w:pos="2268"/>
        </w:tabs>
        <w:spacing w:after="0" w:line="240" w:lineRule="auto"/>
        <w:ind w:left="0"/>
        <w:jc w:val="both"/>
        <w:rPr>
          <w:rFonts w:asciiTheme="minorHAnsi" w:hAnsiTheme="minorHAnsi"/>
          <w:color w:val="auto"/>
          <w:sz w:val="24"/>
          <w:szCs w:val="24"/>
        </w:rPr>
      </w:pPr>
    </w:p>
    <w:p w14:paraId="017A78F6" w14:textId="77777777" w:rsidR="00837519" w:rsidRPr="00E32980" w:rsidRDefault="00837519" w:rsidP="00837519">
      <w:pPr>
        <w:numPr>
          <w:ilvl w:val="0"/>
          <w:numId w:val="13"/>
        </w:numPr>
        <w:tabs>
          <w:tab w:val="left" w:pos="2268"/>
        </w:tabs>
        <w:spacing w:before="120" w:after="0" w:line="240" w:lineRule="auto"/>
        <w:jc w:val="both"/>
        <w:rPr>
          <w:rFonts w:asciiTheme="minorHAnsi" w:hAnsiTheme="minorHAnsi"/>
          <w:color w:val="auto"/>
          <w:sz w:val="24"/>
          <w:szCs w:val="24"/>
        </w:rPr>
      </w:pPr>
      <w:r w:rsidRPr="00E32980">
        <w:rPr>
          <w:rFonts w:asciiTheme="minorHAnsi" w:hAnsiTheme="minorHAnsi"/>
          <w:color w:val="auto"/>
          <w:sz w:val="24"/>
          <w:szCs w:val="24"/>
        </w:rPr>
        <w:t>Que el artículo 61.3 “Conflicto de intereses”, del Reglamento (UE, Euratom) 2018/1046 del Parlamento Europeo y del Consejo, de 18 de julio (Reglamento financiero de la UE) establece que “existirá conflicto de intereses cuando el ejercicio imparcial y objetivo de las funciones se comprometido por razones familiares, afectivas, de afinidad política o nacional, de interés económico o por cualquier motivo directo o indirecto de interés personal.”</w:t>
      </w:r>
    </w:p>
    <w:p w14:paraId="527F2B3D" w14:textId="4066F8A4" w:rsidR="00837519" w:rsidRPr="00E32980" w:rsidRDefault="00837519" w:rsidP="00837519">
      <w:pPr>
        <w:numPr>
          <w:ilvl w:val="0"/>
          <w:numId w:val="13"/>
        </w:numPr>
        <w:tabs>
          <w:tab w:val="left" w:pos="2268"/>
        </w:tabs>
        <w:spacing w:before="120" w:after="0" w:line="240" w:lineRule="auto"/>
        <w:jc w:val="both"/>
        <w:rPr>
          <w:rFonts w:asciiTheme="minorHAnsi" w:hAnsiTheme="minorHAnsi"/>
          <w:color w:val="auto"/>
          <w:sz w:val="24"/>
          <w:szCs w:val="24"/>
        </w:rPr>
      </w:pPr>
      <w:r w:rsidRPr="00E32980">
        <w:rPr>
          <w:rFonts w:asciiTheme="minorHAnsi" w:hAnsiTheme="minorHAnsi"/>
          <w:color w:val="auto"/>
          <w:sz w:val="24"/>
          <w:szCs w:val="24"/>
        </w:rPr>
        <w:t>Que el artículo 64 “Lucha contra la corrupción y prevención de los conflictos de intereses” de la Ley 9/201</w:t>
      </w:r>
      <w:r w:rsidR="00C12BF1">
        <w:rPr>
          <w:rFonts w:asciiTheme="minorHAnsi" w:hAnsiTheme="minorHAnsi"/>
          <w:color w:val="auto"/>
          <w:sz w:val="24"/>
          <w:szCs w:val="24"/>
        </w:rPr>
        <w:t>7</w:t>
      </w:r>
      <w:r w:rsidRPr="00E32980">
        <w:rPr>
          <w:rFonts w:asciiTheme="minorHAnsi" w:hAnsiTheme="minorHAnsi"/>
          <w:color w:val="auto"/>
          <w:sz w:val="24"/>
          <w:szCs w:val="24"/>
        </w:rPr>
        <w:t>, de 8 de noviembre, de Contratos del Sector Público, tiene el fin de evitar cualquier distorsión de la competencia y garantizar la transparencia en el procedimiento y asegurar la igualdad de trato a todos los candidatos y licitadores.</w:t>
      </w:r>
    </w:p>
    <w:p w14:paraId="73AAB400" w14:textId="77777777" w:rsidR="00837519" w:rsidRPr="00E32980" w:rsidRDefault="00837519" w:rsidP="00837519">
      <w:pPr>
        <w:numPr>
          <w:ilvl w:val="0"/>
          <w:numId w:val="13"/>
        </w:numPr>
        <w:tabs>
          <w:tab w:val="left" w:pos="2268"/>
        </w:tabs>
        <w:spacing w:before="120" w:after="0" w:line="240" w:lineRule="auto"/>
        <w:jc w:val="both"/>
        <w:rPr>
          <w:rFonts w:asciiTheme="minorHAnsi" w:hAnsiTheme="minorHAnsi"/>
          <w:color w:val="auto"/>
          <w:sz w:val="24"/>
          <w:szCs w:val="24"/>
        </w:rPr>
      </w:pPr>
      <w:r w:rsidRPr="00E32980">
        <w:rPr>
          <w:rFonts w:asciiTheme="minorHAnsi" w:hAnsiTheme="minorHAnsi"/>
          <w:color w:val="auto"/>
          <w:sz w:val="24"/>
          <w:szCs w:val="24"/>
        </w:rPr>
        <w:t xml:space="preserve">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76C85E6E" w14:textId="77777777" w:rsidR="00837519" w:rsidRPr="00E32980" w:rsidRDefault="00837519" w:rsidP="00837519">
      <w:pPr>
        <w:tabs>
          <w:tab w:val="left" w:pos="2268"/>
        </w:tabs>
        <w:spacing w:before="120" w:after="0" w:line="240" w:lineRule="auto"/>
        <w:ind w:left="0"/>
        <w:jc w:val="both"/>
        <w:rPr>
          <w:rFonts w:asciiTheme="minorHAnsi" w:hAnsiTheme="minorHAnsi"/>
          <w:color w:val="auto"/>
          <w:sz w:val="24"/>
          <w:szCs w:val="24"/>
        </w:rPr>
      </w:pPr>
    </w:p>
    <w:p w14:paraId="7FDB9AAB" w14:textId="77777777" w:rsidR="00837519" w:rsidRPr="00E32980" w:rsidRDefault="00837519" w:rsidP="00837519">
      <w:pPr>
        <w:numPr>
          <w:ilvl w:val="0"/>
          <w:numId w:val="14"/>
        </w:numPr>
        <w:tabs>
          <w:tab w:val="left" w:pos="2268"/>
        </w:tabs>
        <w:spacing w:after="0" w:line="240" w:lineRule="auto"/>
        <w:jc w:val="both"/>
        <w:rPr>
          <w:rFonts w:asciiTheme="minorHAnsi" w:hAnsiTheme="minorHAnsi"/>
          <w:color w:val="auto"/>
          <w:sz w:val="24"/>
          <w:szCs w:val="24"/>
        </w:rPr>
      </w:pPr>
      <w:r w:rsidRPr="00E32980">
        <w:rPr>
          <w:rFonts w:asciiTheme="minorHAnsi" w:hAnsiTheme="minorHAnsi"/>
          <w:color w:val="auto"/>
          <w:sz w:val="24"/>
          <w:szCs w:val="24"/>
        </w:rPr>
        <w:t xml:space="preserve">Tener interés personal en el asunto de que se trate o en otro en cuya resolución pudiera influir la de aquel; ser administrador de sociedad o entidad interesada, o tener cuestión litigiosa pendiente con algún interesado. </w:t>
      </w:r>
    </w:p>
    <w:p w14:paraId="26C983F0" w14:textId="77777777" w:rsidR="00837519" w:rsidRPr="00E32980" w:rsidRDefault="00837519" w:rsidP="00837519">
      <w:pPr>
        <w:numPr>
          <w:ilvl w:val="0"/>
          <w:numId w:val="14"/>
        </w:numPr>
        <w:tabs>
          <w:tab w:val="left" w:pos="2268"/>
        </w:tabs>
        <w:spacing w:after="0" w:line="240" w:lineRule="auto"/>
        <w:jc w:val="both"/>
        <w:rPr>
          <w:rFonts w:asciiTheme="minorHAnsi" w:hAnsiTheme="minorHAnsi"/>
          <w:color w:val="auto"/>
          <w:sz w:val="24"/>
          <w:szCs w:val="24"/>
        </w:rPr>
      </w:pPr>
      <w:r w:rsidRPr="00E32980">
        <w:rPr>
          <w:rFonts w:asciiTheme="minorHAnsi" w:hAnsiTheme="minorHAnsi"/>
          <w:color w:val="auto"/>
          <w:sz w:val="24"/>
          <w:szCs w:val="24"/>
        </w:rPr>
        <w:t xml:space="preserve">Tener un vínculo matrimonial o situación de hecho asimilable y el parentesco de consanguinidad dentro del cuarto grado o de afinidad dentro del segundo, con </w:t>
      </w:r>
      <w:r w:rsidRPr="00E32980">
        <w:rPr>
          <w:rFonts w:asciiTheme="minorHAnsi" w:hAnsiTheme="minorHAnsi"/>
          <w:color w:val="auto"/>
          <w:sz w:val="24"/>
          <w:szCs w:val="24"/>
        </w:rPr>
        <w:lastRenderedPageBreak/>
        <w:t xml:space="preserve">cualquier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BD764BB" w14:textId="77777777" w:rsidR="00837519" w:rsidRPr="00E32980" w:rsidRDefault="00837519" w:rsidP="00837519">
      <w:pPr>
        <w:numPr>
          <w:ilvl w:val="0"/>
          <w:numId w:val="14"/>
        </w:numPr>
        <w:tabs>
          <w:tab w:val="left" w:pos="2268"/>
        </w:tabs>
        <w:spacing w:after="0" w:line="240" w:lineRule="auto"/>
        <w:jc w:val="both"/>
        <w:rPr>
          <w:rFonts w:asciiTheme="minorHAnsi" w:hAnsiTheme="minorHAnsi"/>
          <w:color w:val="auto"/>
          <w:sz w:val="24"/>
          <w:szCs w:val="24"/>
        </w:rPr>
      </w:pPr>
      <w:r w:rsidRPr="00E32980">
        <w:rPr>
          <w:rFonts w:asciiTheme="minorHAnsi" w:hAnsiTheme="minorHAnsi"/>
          <w:color w:val="auto"/>
          <w:sz w:val="24"/>
          <w:szCs w:val="24"/>
        </w:rPr>
        <w:t xml:space="preserve">Tener amistad íntima o enemistad manifiesta con alguna de las personas mencionadas en el apartado anterior. </w:t>
      </w:r>
    </w:p>
    <w:p w14:paraId="31402BE8" w14:textId="77777777" w:rsidR="00837519" w:rsidRPr="00E32980" w:rsidRDefault="00837519" w:rsidP="00837519">
      <w:pPr>
        <w:numPr>
          <w:ilvl w:val="0"/>
          <w:numId w:val="14"/>
        </w:numPr>
        <w:tabs>
          <w:tab w:val="left" w:pos="2268"/>
        </w:tabs>
        <w:spacing w:after="0" w:line="240" w:lineRule="auto"/>
        <w:jc w:val="both"/>
        <w:rPr>
          <w:rFonts w:asciiTheme="minorHAnsi" w:hAnsiTheme="minorHAnsi"/>
          <w:color w:val="auto"/>
          <w:sz w:val="24"/>
          <w:szCs w:val="24"/>
        </w:rPr>
      </w:pPr>
      <w:r w:rsidRPr="00E32980">
        <w:rPr>
          <w:rFonts w:asciiTheme="minorHAnsi" w:hAnsiTheme="minorHAnsi"/>
          <w:color w:val="auto"/>
          <w:sz w:val="24"/>
          <w:szCs w:val="24"/>
        </w:rPr>
        <w:t>Haber intervenido como perito o como testigo en el procedimiento de que se trate.</w:t>
      </w:r>
    </w:p>
    <w:p w14:paraId="05E1322F" w14:textId="77777777" w:rsidR="00837519" w:rsidRPr="00E32980" w:rsidRDefault="00837519" w:rsidP="00837519">
      <w:pPr>
        <w:numPr>
          <w:ilvl w:val="0"/>
          <w:numId w:val="14"/>
        </w:numPr>
        <w:tabs>
          <w:tab w:val="left" w:pos="2268"/>
        </w:tabs>
        <w:spacing w:after="0" w:line="240" w:lineRule="auto"/>
        <w:jc w:val="both"/>
        <w:rPr>
          <w:rFonts w:asciiTheme="minorHAnsi" w:hAnsiTheme="minorHAnsi"/>
          <w:color w:val="auto"/>
          <w:sz w:val="24"/>
          <w:szCs w:val="24"/>
        </w:rPr>
      </w:pPr>
      <w:r w:rsidRPr="00E32980">
        <w:rPr>
          <w:rFonts w:asciiTheme="minorHAnsi" w:hAnsiTheme="minorHAnsi"/>
          <w:color w:val="auto"/>
          <w:sz w:val="24"/>
          <w:szCs w:val="24"/>
        </w:rPr>
        <w:t>Tener relación de servicio con personal natural o jurídica interesada directamente en el asunto, o haberle prestado en los dos últimos años servicios profesionales de cualquier tipo y en cualquier tipo y en cualquier circunstancia o lugar”.</w:t>
      </w:r>
    </w:p>
    <w:p w14:paraId="2B4EF2D1" w14:textId="77777777" w:rsidR="00837519" w:rsidRPr="00E32980" w:rsidRDefault="00837519" w:rsidP="00837519">
      <w:pPr>
        <w:tabs>
          <w:tab w:val="left" w:pos="2268"/>
        </w:tabs>
        <w:spacing w:after="0" w:line="240" w:lineRule="auto"/>
        <w:ind w:left="0"/>
        <w:jc w:val="both"/>
        <w:rPr>
          <w:rFonts w:asciiTheme="minorHAnsi" w:hAnsiTheme="minorHAnsi"/>
          <w:color w:val="auto"/>
          <w:sz w:val="24"/>
          <w:szCs w:val="24"/>
        </w:rPr>
      </w:pPr>
    </w:p>
    <w:p w14:paraId="0EC6092E" w14:textId="77777777" w:rsidR="00837519" w:rsidRPr="00E32980" w:rsidRDefault="00837519" w:rsidP="00837519">
      <w:pPr>
        <w:tabs>
          <w:tab w:val="left" w:pos="2268"/>
        </w:tabs>
        <w:spacing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Segundo.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licitación/concesión.</w:t>
      </w:r>
    </w:p>
    <w:p w14:paraId="5E5AE79A" w14:textId="77777777" w:rsidR="00837519" w:rsidRPr="00E32980" w:rsidRDefault="00837519" w:rsidP="00837519">
      <w:pPr>
        <w:tabs>
          <w:tab w:val="left" w:pos="2268"/>
        </w:tabs>
        <w:spacing w:after="0" w:line="240" w:lineRule="auto"/>
        <w:ind w:left="0"/>
        <w:jc w:val="both"/>
        <w:rPr>
          <w:rFonts w:asciiTheme="minorHAnsi" w:hAnsiTheme="minorHAnsi"/>
          <w:color w:val="auto"/>
          <w:sz w:val="24"/>
          <w:szCs w:val="24"/>
        </w:rPr>
      </w:pPr>
    </w:p>
    <w:p w14:paraId="6073DA22" w14:textId="77777777" w:rsidR="00837519" w:rsidRPr="00E32980" w:rsidRDefault="00837519" w:rsidP="00837519">
      <w:pPr>
        <w:tabs>
          <w:tab w:val="left" w:pos="2268"/>
        </w:tabs>
        <w:spacing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Tercero. Que se compromete/n a poner en conocimiento del órgano de contratación/comisión de evaluación, sin dilación, cualquier situación de conflicto de interese o causa de abstención que dé o pudiera dar lugar a dicho escenario.</w:t>
      </w:r>
    </w:p>
    <w:p w14:paraId="5784265D" w14:textId="77777777" w:rsidR="00837519" w:rsidRPr="00E32980" w:rsidRDefault="00837519" w:rsidP="00837519">
      <w:pPr>
        <w:tabs>
          <w:tab w:val="left" w:pos="2268"/>
        </w:tabs>
        <w:spacing w:after="0" w:line="240" w:lineRule="auto"/>
        <w:ind w:left="0"/>
        <w:jc w:val="both"/>
        <w:rPr>
          <w:rFonts w:asciiTheme="minorHAnsi" w:hAnsiTheme="minorHAnsi"/>
          <w:color w:val="auto"/>
          <w:sz w:val="24"/>
          <w:szCs w:val="24"/>
        </w:rPr>
      </w:pPr>
    </w:p>
    <w:p w14:paraId="03C099BA" w14:textId="0745356B" w:rsidR="00837519" w:rsidRPr="00E32980" w:rsidRDefault="00837519" w:rsidP="00837519">
      <w:pPr>
        <w:tabs>
          <w:tab w:val="left" w:pos="2268"/>
        </w:tabs>
        <w:spacing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 xml:space="preserve">Cuarto. Conozco que, una declaración de ausencia de conflicto de intereses que se demuestre </w:t>
      </w:r>
      <w:r w:rsidR="00954181" w:rsidRPr="00E32980">
        <w:rPr>
          <w:rFonts w:asciiTheme="minorHAnsi" w:hAnsiTheme="minorHAnsi"/>
          <w:color w:val="auto"/>
          <w:sz w:val="24"/>
          <w:szCs w:val="24"/>
        </w:rPr>
        <w:t>falsa</w:t>
      </w:r>
      <w:r w:rsidRPr="00E32980">
        <w:rPr>
          <w:rFonts w:asciiTheme="minorHAnsi" w:hAnsiTheme="minorHAnsi"/>
          <w:color w:val="auto"/>
          <w:sz w:val="24"/>
          <w:szCs w:val="24"/>
        </w:rPr>
        <w:t xml:space="preserve"> acarreará las consecuencias disciplinarias/administrativas/judiciales que establezca la normativa de aplicación. </w:t>
      </w:r>
    </w:p>
    <w:bookmarkEnd w:id="5"/>
    <w:p w14:paraId="0ED6232E" w14:textId="77777777" w:rsidR="00837519" w:rsidRPr="00E32980" w:rsidRDefault="00837519" w:rsidP="00837519">
      <w:pPr>
        <w:tabs>
          <w:tab w:val="left" w:pos="2268"/>
        </w:tabs>
        <w:spacing w:after="0" w:line="240" w:lineRule="auto"/>
        <w:ind w:left="0"/>
        <w:jc w:val="both"/>
        <w:rPr>
          <w:rFonts w:asciiTheme="minorHAnsi" w:hAnsiTheme="minorHAnsi"/>
          <w:color w:val="auto"/>
          <w:sz w:val="24"/>
          <w:szCs w:val="24"/>
        </w:rPr>
      </w:pPr>
    </w:p>
    <w:p w14:paraId="48104E70" w14:textId="77777777" w:rsidR="00837519" w:rsidRPr="00E32980" w:rsidRDefault="00837519" w:rsidP="00837519">
      <w:pPr>
        <w:tabs>
          <w:tab w:val="left" w:pos="2268"/>
        </w:tabs>
        <w:spacing w:after="0" w:line="240" w:lineRule="auto"/>
        <w:ind w:left="0"/>
        <w:jc w:val="both"/>
        <w:rPr>
          <w:rFonts w:asciiTheme="minorHAnsi" w:hAnsiTheme="minorHAnsi"/>
          <w:color w:val="auto"/>
          <w:sz w:val="24"/>
          <w:szCs w:val="24"/>
        </w:rPr>
      </w:pPr>
    </w:p>
    <w:p w14:paraId="349DF767" w14:textId="77777777" w:rsidR="00837519" w:rsidRPr="00E32980" w:rsidRDefault="00837519" w:rsidP="00837519">
      <w:pPr>
        <w:tabs>
          <w:tab w:val="left" w:pos="2268"/>
        </w:tabs>
        <w:spacing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Fecha:</w:t>
      </w:r>
    </w:p>
    <w:p w14:paraId="2B2906A8" w14:textId="77777777" w:rsidR="00837519" w:rsidRPr="00E32980" w:rsidRDefault="00837519" w:rsidP="00837519">
      <w:pPr>
        <w:tabs>
          <w:tab w:val="left" w:pos="2268"/>
        </w:tabs>
        <w:spacing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 xml:space="preserve">Nombre completo: </w:t>
      </w:r>
    </w:p>
    <w:p w14:paraId="5FF12582" w14:textId="77777777" w:rsidR="00837519" w:rsidRPr="00E32980" w:rsidRDefault="00837519" w:rsidP="00837519">
      <w:pPr>
        <w:tabs>
          <w:tab w:val="left" w:pos="2268"/>
        </w:tabs>
        <w:spacing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DNI:</w:t>
      </w:r>
    </w:p>
    <w:p w14:paraId="4138DB32" w14:textId="77777777" w:rsidR="00837519" w:rsidRPr="00E32980" w:rsidRDefault="00837519" w:rsidP="00837519">
      <w:pPr>
        <w:tabs>
          <w:tab w:val="left" w:pos="2268"/>
        </w:tabs>
        <w:spacing w:after="0" w:line="240" w:lineRule="auto"/>
        <w:ind w:left="0"/>
        <w:jc w:val="both"/>
        <w:rPr>
          <w:rFonts w:asciiTheme="minorHAnsi" w:hAnsiTheme="minorHAnsi"/>
          <w:color w:val="auto"/>
          <w:sz w:val="24"/>
          <w:szCs w:val="24"/>
        </w:rPr>
      </w:pPr>
    </w:p>
    <w:p w14:paraId="3D3DE761" w14:textId="77777777" w:rsidR="00837519" w:rsidRPr="00E32980" w:rsidRDefault="00837519" w:rsidP="00837519">
      <w:pPr>
        <w:tabs>
          <w:tab w:val="left" w:pos="2268"/>
        </w:tabs>
        <w:spacing w:after="0" w:line="240" w:lineRule="auto"/>
        <w:ind w:left="0"/>
        <w:jc w:val="both"/>
        <w:rPr>
          <w:rFonts w:asciiTheme="minorHAnsi" w:hAnsiTheme="minorHAnsi"/>
          <w:color w:val="auto"/>
          <w:sz w:val="24"/>
          <w:szCs w:val="24"/>
        </w:rPr>
      </w:pPr>
    </w:p>
    <w:p w14:paraId="0AE24264" w14:textId="77777777" w:rsidR="00837519" w:rsidRPr="00E32980" w:rsidRDefault="00837519" w:rsidP="00837519">
      <w:pPr>
        <w:tabs>
          <w:tab w:val="left" w:pos="2268"/>
        </w:tabs>
        <w:spacing w:after="0" w:line="240" w:lineRule="auto"/>
        <w:ind w:left="0"/>
        <w:jc w:val="both"/>
        <w:rPr>
          <w:rFonts w:asciiTheme="minorHAnsi" w:hAnsiTheme="minorHAnsi"/>
          <w:color w:val="auto"/>
          <w:sz w:val="24"/>
          <w:szCs w:val="24"/>
        </w:rPr>
      </w:pPr>
    </w:p>
    <w:p w14:paraId="2519BB1D" w14:textId="77777777" w:rsidR="00837519" w:rsidRPr="00E32980" w:rsidRDefault="00837519" w:rsidP="00837519">
      <w:pPr>
        <w:tabs>
          <w:tab w:val="left" w:pos="2268"/>
        </w:tabs>
        <w:spacing w:after="0" w:line="240" w:lineRule="auto"/>
        <w:ind w:left="0"/>
        <w:jc w:val="both"/>
        <w:rPr>
          <w:rFonts w:asciiTheme="minorHAnsi" w:hAnsiTheme="minorHAnsi"/>
          <w:color w:val="auto"/>
          <w:sz w:val="24"/>
          <w:szCs w:val="24"/>
        </w:rPr>
      </w:pPr>
    </w:p>
    <w:p w14:paraId="672C17A2" w14:textId="77777777" w:rsidR="00837519" w:rsidRPr="00E32980" w:rsidRDefault="00837519" w:rsidP="00837519">
      <w:pPr>
        <w:tabs>
          <w:tab w:val="left" w:pos="2268"/>
        </w:tabs>
        <w:spacing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Firma.</w:t>
      </w:r>
    </w:p>
    <w:p w14:paraId="2193825D" w14:textId="33EB861E" w:rsidR="00837519" w:rsidRPr="00E32980" w:rsidRDefault="00837519" w:rsidP="00837519">
      <w:pPr>
        <w:tabs>
          <w:tab w:val="left" w:pos="2268"/>
        </w:tabs>
        <w:spacing w:after="0" w:line="240" w:lineRule="auto"/>
        <w:ind w:left="0"/>
        <w:jc w:val="both"/>
        <w:rPr>
          <w:rFonts w:asciiTheme="minorHAnsi" w:hAnsiTheme="minorHAnsi"/>
          <w:color w:val="auto"/>
          <w:sz w:val="24"/>
          <w:szCs w:val="24"/>
        </w:rPr>
      </w:pPr>
    </w:p>
    <w:p w14:paraId="6D84F55A" w14:textId="20C57056" w:rsidR="00837519" w:rsidRPr="00E32980" w:rsidRDefault="00837519" w:rsidP="00837519">
      <w:pPr>
        <w:tabs>
          <w:tab w:val="left" w:pos="2268"/>
        </w:tabs>
        <w:spacing w:after="0" w:line="240" w:lineRule="auto"/>
        <w:ind w:left="0"/>
        <w:jc w:val="both"/>
        <w:rPr>
          <w:rFonts w:asciiTheme="minorHAnsi" w:hAnsiTheme="minorHAnsi"/>
          <w:color w:val="auto"/>
          <w:sz w:val="24"/>
          <w:szCs w:val="24"/>
        </w:rPr>
      </w:pPr>
    </w:p>
    <w:p w14:paraId="517369C9" w14:textId="77777777" w:rsidR="00837519" w:rsidRPr="00E32980" w:rsidRDefault="00837519" w:rsidP="00837519">
      <w:pPr>
        <w:tabs>
          <w:tab w:val="left" w:pos="2268"/>
        </w:tabs>
        <w:spacing w:after="0" w:line="240" w:lineRule="auto"/>
        <w:ind w:left="0"/>
        <w:jc w:val="both"/>
        <w:rPr>
          <w:rFonts w:asciiTheme="minorHAnsi" w:hAnsiTheme="minorHAnsi"/>
          <w:color w:val="auto"/>
          <w:sz w:val="24"/>
          <w:szCs w:val="24"/>
        </w:rPr>
      </w:pPr>
    </w:p>
    <w:p w14:paraId="32FCDB77" w14:textId="77777777" w:rsidR="00837519" w:rsidRPr="00E32980" w:rsidRDefault="00837519" w:rsidP="00837519">
      <w:pPr>
        <w:tabs>
          <w:tab w:val="left" w:pos="2268"/>
        </w:tabs>
        <w:spacing w:after="0" w:line="240" w:lineRule="auto"/>
        <w:ind w:left="0"/>
        <w:jc w:val="both"/>
        <w:rPr>
          <w:rFonts w:asciiTheme="minorHAnsi" w:hAnsiTheme="minorHAnsi"/>
          <w:color w:val="auto"/>
          <w:sz w:val="24"/>
          <w:szCs w:val="24"/>
          <w:u w:val="single"/>
        </w:rPr>
      </w:pPr>
    </w:p>
    <w:p w14:paraId="297C281E" w14:textId="53AE15FD" w:rsidR="00837519" w:rsidRPr="00E32980" w:rsidRDefault="00837519" w:rsidP="00837519">
      <w:pPr>
        <w:tabs>
          <w:tab w:val="left" w:pos="2268"/>
        </w:tabs>
        <w:spacing w:after="0" w:line="240" w:lineRule="auto"/>
        <w:ind w:left="0"/>
        <w:jc w:val="both"/>
        <w:rPr>
          <w:rFonts w:asciiTheme="minorHAnsi" w:hAnsiTheme="minorHAnsi"/>
          <w:b/>
          <w:bCs/>
          <w:color w:val="auto"/>
          <w:sz w:val="24"/>
          <w:szCs w:val="24"/>
          <w:u w:val="single"/>
        </w:rPr>
      </w:pPr>
      <w:bookmarkStart w:id="6" w:name="RANGE!A1:B84"/>
      <w:bookmarkEnd w:id="6"/>
      <w:r w:rsidRPr="00E32980">
        <w:rPr>
          <w:rFonts w:asciiTheme="minorHAnsi" w:hAnsiTheme="minorHAnsi"/>
          <w:b/>
          <w:bCs/>
          <w:color w:val="auto"/>
          <w:sz w:val="24"/>
          <w:szCs w:val="24"/>
          <w:u w:val="single"/>
        </w:rPr>
        <w:t>Protección de datos:</w:t>
      </w:r>
    </w:p>
    <w:p w14:paraId="1B1BD01B" w14:textId="77777777" w:rsidR="00837519" w:rsidRPr="00E32980" w:rsidRDefault="00837519" w:rsidP="00837519">
      <w:pPr>
        <w:tabs>
          <w:tab w:val="left" w:pos="2268"/>
        </w:tabs>
        <w:spacing w:after="0" w:line="240" w:lineRule="auto"/>
        <w:ind w:left="0"/>
        <w:jc w:val="both"/>
        <w:rPr>
          <w:rFonts w:asciiTheme="minorHAnsi" w:hAnsiTheme="minorHAnsi"/>
          <w:color w:val="auto"/>
          <w:sz w:val="24"/>
          <w:szCs w:val="24"/>
        </w:rPr>
      </w:pPr>
    </w:p>
    <w:p w14:paraId="150B610C" w14:textId="77777777" w:rsidR="00837519" w:rsidRPr="00E32980" w:rsidRDefault="00837519" w:rsidP="00837519">
      <w:pPr>
        <w:tabs>
          <w:tab w:val="left" w:pos="2268"/>
        </w:tabs>
        <w:spacing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 xml:space="preserve">De conformidad con lo establecido en la normativa vigente en Protección de Datos de Carácter Personal, le informamos que los datos solicitados serán incorporados en un sistema de tratamiento titularidad de la Compañía Española de Reafianzamiento, S.M.E., S.A. (CERSA), en </w:t>
      </w:r>
      <w:r w:rsidRPr="00E32980">
        <w:rPr>
          <w:rFonts w:asciiTheme="minorHAnsi" w:hAnsiTheme="minorHAnsi"/>
          <w:color w:val="auto"/>
          <w:sz w:val="24"/>
          <w:szCs w:val="24"/>
        </w:rPr>
        <w:lastRenderedPageBreak/>
        <w:t xml:space="preserve">su condición de Responsable del Tratamiento, con NIF A-28721314 y domicilio en C/ Orense, 58-2º-A 28020 Madrid, con la finalidad de gestionar las operaciones de crédito que han sido reafianzadas por CERSA. </w:t>
      </w:r>
    </w:p>
    <w:p w14:paraId="7096B68A" w14:textId="77777777" w:rsidR="00837519" w:rsidRPr="00E32980" w:rsidRDefault="00837519" w:rsidP="00837519">
      <w:pPr>
        <w:tabs>
          <w:tab w:val="left" w:pos="2268"/>
        </w:tabs>
        <w:spacing w:after="0" w:line="240" w:lineRule="auto"/>
        <w:ind w:left="0"/>
        <w:jc w:val="both"/>
        <w:rPr>
          <w:rFonts w:asciiTheme="minorHAnsi" w:hAnsiTheme="minorHAnsi"/>
          <w:color w:val="auto"/>
          <w:sz w:val="24"/>
          <w:szCs w:val="24"/>
        </w:rPr>
      </w:pPr>
    </w:p>
    <w:p w14:paraId="60E5BA47" w14:textId="77777777" w:rsidR="00837519" w:rsidRPr="00E32980" w:rsidRDefault="00837519" w:rsidP="00837519">
      <w:pPr>
        <w:tabs>
          <w:tab w:val="left" w:pos="2268"/>
        </w:tabs>
        <w:spacing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 xml:space="preserve">La base legal para el tratamiento de sus datos es la ejecución de la </w:t>
      </w:r>
      <w:r w:rsidRPr="00E32980">
        <w:rPr>
          <w:rFonts w:asciiTheme="minorHAnsi" w:hAnsiTheme="minorHAnsi"/>
          <w:i/>
          <w:iCs/>
          <w:color w:val="auto"/>
          <w:sz w:val="24"/>
          <w:szCs w:val="24"/>
        </w:rPr>
        <w:t>Propuesta de Decisión de Ejecución del Consejo relativa a la aprobación de la evaluación del plan de recuperación y resiliencia de España</w:t>
      </w:r>
      <w:r w:rsidRPr="00E32980">
        <w:rPr>
          <w:rFonts w:asciiTheme="minorHAnsi" w:hAnsiTheme="minorHAnsi"/>
          <w:color w:val="auto"/>
          <w:sz w:val="24"/>
          <w:szCs w:val="24"/>
        </w:rPr>
        <w:t xml:space="preserve"> {</w:t>
      </w:r>
      <w:r w:rsidRPr="00E32980">
        <w:rPr>
          <w:rFonts w:asciiTheme="minorHAnsi" w:hAnsiTheme="minorHAnsi"/>
          <w:i/>
          <w:iCs/>
          <w:color w:val="auto"/>
          <w:sz w:val="24"/>
          <w:szCs w:val="24"/>
        </w:rPr>
        <w:t>SWD (2021) 147 final</w:t>
      </w:r>
      <w:r w:rsidRPr="00E32980">
        <w:rPr>
          <w:rFonts w:asciiTheme="minorHAnsi" w:hAnsiTheme="minorHAnsi"/>
          <w:color w:val="auto"/>
          <w:sz w:val="24"/>
          <w:szCs w:val="24"/>
        </w:rPr>
        <w:t xml:space="preserve">}, su Anexo y la </w:t>
      </w:r>
      <w:r w:rsidRPr="00E32980">
        <w:rPr>
          <w:rFonts w:asciiTheme="minorHAnsi" w:hAnsiTheme="minorHAnsi"/>
          <w:i/>
          <w:iCs/>
          <w:color w:val="auto"/>
          <w:sz w:val="24"/>
          <w:szCs w:val="24"/>
        </w:rPr>
        <w:t>Orden HFP/1030/2021, de 29 de septiembre, por la que se configura el sistema de gestión del Plan de Recuperación, Transformación y Resiliencia</w:t>
      </w:r>
      <w:r w:rsidRPr="00E32980">
        <w:rPr>
          <w:rFonts w:asciiTheme="minorHAnsi" w:hAnsiTheme="minorHAnsi"/>
          <w:color w:val="auto"/>
          <w:sz w:val="24"/>
          <w:szCs w:val="24"/>
        </w:rPr>
        <w:t xml:space="preserve">. </w:t>
      </w:r>
    </w:p>
    <w:p w14:paraId="6828103B" w14:textId="77777777" w:rsidR="00837519" w:rsidRPr="00E32980" w:rsidRDefault="00837519" w:rsidP="00837519">
      <w:pPr>
        <w:tabs>
          <w:tab w:val="left" w:pos="2268"/>
        </w:tabs>
        <w:spacing w:after="0" w:line="240" w:lineRule="auto"/>
        <w:ind w:left="0"/>
        <w:jc w:val="both"/>
        <w:rPr>
          <w:rFonts w:asciiTheme="minorHAnsi" w:hAnsiTheme="minorHAnsi"/>
          <w:color w:val="auto"/>
          <w:sz w:val="24"/>
          <w:szCs w:val="24"/>
        </w:rPr>
      </w:pPr>
    </w:p>
    <w:p w14:paraId="64038A7D" w14:textId="77777777" w:rsidR="00837519" w:rsidRPr="00E32980" w:rsidRDefault="00837519" w:rsidP="00837519">
      <w:pPr>
        <w:tabs>
          <w:tab w:val="left" w:pos="2268"/>
        </w:tabs>
        <w:spacing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Le informamos que sus datos podrán ser cedidos al Fondo Europeo de Inversiones para dar cumplimiento a las obligaciones legales derivadas de los contratos suscritos que CERSA en calidad de intermediario suscribe con este órgano.</w:t>
      </w:r>
    </w:p>
    <w:p w14:paraId="76E4BC31" w14:textId="77777777" w:rsidR="00837519" w:rsidRPr="00E32980" w:rsidRDefault="00837519" w:rsidP="00837519">
      <w:pPr>
        <w:tabs>
          <w:tab w:val="left" w:pos="2268"/>
        </w:tabs>
        <w:spacing w:after="0" w:line="240" w:lineRule="auto"/>
        <w:ind w:left="0"/>
        <w:jc w:val="both"/>
        <w:rPr>
          <w:rFonts w:asciiTheme="minorHAnsi" w:hAnsiTheme="minorHAnsi"/>
          <w:color w:val="auto"/>
          <w:sz w:val="24"/>
          <w:szCs w:val="24"/>
        </w:rPr>
      </w:pPr>
    </w:p>
    <w:p w14:paraId="40149B63" w14:textId="77777777" w:rsidR="00837519" w:rsidRPr="00E32980" w:rsidRDefault="00837519" w:rsidP="00837519">
      <w:pPr>
        <w:tabs>
          <w:tab w:val="left" w:pos="2268"/>
        </w:tabs>
        <w:spacing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Fuera de este caso, sus datos no serán cedidos ni serán objeto de transferencias internacionales salvo que contemos con su consentimiento expreso y/o se precise el cumplimiento de las obligaciones legales establecidas por el Derecho de la Unión y/o Estados Miembros.</w:t>
      </w:r>
    </w:p>
    <w:p w14:paraId="7199FAE8" w14:textId="77777777" w:rsidR="00837519" w:rsidRPr="00E32980" w:rsidRDefault="00837519" w:rsidP="00837519">
      <w:pPr>
        <w:tabs>
          <w:tab w:val="left" w:pos="2268"/>
        </w:tabs>
        <w:spacing w:after="0" w:line="240" w:lineRule="auto"/>
        <w:ind w:left="0"/>
        <w:jc w:val="both"/>
        <w:rPr>
          <w:rFonts w:asciiTheme="minorHAnsi" w:hAnsiTheme="minorHAnsi"/>
          <w:color w:val="auto"/>
          <w:sz w:val="24"/>
          <w:szCs w:val="24"/>
        </w:rPr>
      </w:pPr>
    </w:p>
    <w:p w14:paraId="3B3B7D3C" w14:textId="77777777" w:rsidR="00837519" w:rsidRPr="00E32980" w:rsidRDefault="00837519" w:rsidP="00837519">
      <w:pPr>
        <w:tabs>
          <w:tab w:val="left" w:pos="2268"/>
        </w:tabs>
        <w:spacing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Sus datos se conservarán por el plazo determinado en base los siguientes criterios: i) ejecución de la operación de crédito; (ii) cumplimiento de plazos legales; (iii) plazo de prescripción de las responsabilidades legales que pudieran derivarse de la operación realizada.</w:t>
      </w:r>
    </w:p>
    <w:p w14:paraId="74403073" w14:textId="77777777" w:rsidR="00837519" w:rsidRPr="00E32980" w:rsidRDefault="00837519" w:rsidP="00837519">
      <w:pPr>
        <w:tabs>
          <w:tab w:val="left" w:pos="2268"/>
        </w:tabs>
        <w:spacing w:after="0" w:line="240" w:lineRule="auto"/>
        <w:ind w:left="0"/>
        <w:jc w:val="both"/>
        <w:rPr>
          <w:rFonts w:asciiTheme="minorHAnsi" w:hAnsiTheme="minorHAnsi"/>
          <w:color w:val="auto"/>
          <w:sz w:val="24"/>
          <w:szCs w:val="24"/>
        </w:rPr>
      </w:pPr>
    </w:p>
    <w:p w14:paraId="5D8F9AD2" w14:textId="021C6E14" w:rsidR="00837519" w:rsidRPr="00E32980" w:rsidRDefault="00837519" w:rsidP="00837519">
      <w:pPr>
        <w:tabs>
          <w:tab w:val="left" w:pos="2268"/>
        </w:tabs>
        <w:spacing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 xml:space="preserve">Tiene derecho a obtener confirmación sobre si estamos tratando datos personales que le conciernan, o no, así como ejercer los derechos de acceso, rectificación, limitación de tratamiento, supresión, portabilidad y oposición dirigiendo su solicitud a </w:t>
      </w:r>
      <w:hyperlink r:id="rId11" w:history="1">
        <w:r w:rsidR="00954181" w:rsidRPr="003753E4">
          <w:rPr>
            <w:rStyle w:val="Hipervnculo"/>
            <w:rFonts w:asciiTheme="minorHAnsi" w:hAnsiTheme="minorHAnsi"/>
            <w:sz w:val="24"/>
            <w:szCs w:val="24"/>
          </w:rPr>
          <w:t>contacto@cersa-sme.es</w:t>
        </w:r>
      </w:hyperlink>
      <w:r w:rsidRPr="00E32980">
        <w:rPr>
          <w:rFonts w:asciiTheme="minorHAnsi" w:hAnsiTheme="minorHAnsi"/>
          <w:color w:val="auto"/>
          <w:sz w:val="24"/>
          <w:szCs w:val="24"/>
        </w:rPr>
        <w:t xml:space="preserve">, junto con una fotocopia de su DNI o documento equivalente. </w:t>
      </w:r>
    </w:p>
    <w:p w14:paraId="69334B9E" w14:textId="77777777" w:rsidR="00837519" w:rsidRPr="00E32980" w:rsidRDefault="00837519" w:rsidP="00837519">
      <w:pPr>
        <w:tabs>
          <w:tab w:val="left" w:pos="2268"/>
        </w:tabs>
        <w:spacing w:after="0" w:line="240" w:lineRule="auto"/>
        <w:ind w:left="0"/>
        <w:jc w:val="both"/>
        <w:rPr>
          <w:rFonts w:asciiTheme="minorHAnsi" w:hAnsiTheme="minorHAnsi"/>
          <w:color w:val="auto"/>
          <w:sz w:val="24"/>
          <w:szCs w:val="24"/>
        </w:rPr>
      </w:pPr>
    </w:p>
    <w:p w14:paraId="6FE8EABA" w14:textId="77777777" w:rsidR="00837519" w:rsidRPr="00E32980" w:rsidRDefault="00837519" w:rsidP="00837519">
      <w:pPr>
        <w:tabs>
          <w:tab w:val="left" w:pos="2268"/>
        </w:tabs>
        <w:spacing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 xml:space="preserve">Le informamos que puede contactar con nuestro Coordinador de Protección de Datos a través de </w:t>
      </w:r>
      <w:hyperlink r:id="rId12" w:history="1">
        <w:r w:rsidRPr="00E32980">
          <w:rPr>
            <w:rStyle w:val="Hipervnculo"/>
            <w:rFonts w:asciiTheme="minorHAnsi" w:hAnsiTheme="minorHAnsi"/>
            <w:color w:val="auto"/>
            <w:sz w:val="24"/>
            <w:szCs w:val="24"/>
          </w:rPr>
          <w:t>contacto@cersa-sme.es</w:t>
        </w:r>
      </w:hyperlink>
      <w:r w:rsidRPr="00E32980">
        <w:rPr>
          <w:rFonts w:asciiTheme="minorHAnsi" w:hAnsiTheme="minorHAnsi"/>
          <w:color w:val="auto"/>
          <w:sz w:val="24"/>
          <w:szCs w:val="24"/>
        </w:rPr>
        <w:t>. Asimismo, le informamos que puede presentar una reclamación ante la Agencia Española de Protección de Datos, especialmente cuando considere que no ha obtenido satisfacción en el ejercicio de sus derechos, a través de la página web habilitada a tales efectos por la Autoridad de Control.</w:t>
      </w:r>
    </w:p>
    <w:p w14:paraId="5581C4D9" w14:textId="77777777" w:rsidR="00837519" w:rsidRPr="00E32980" w:rsidRDefault="00837519" w:rsidP="00837519">
      <w:pPr>
        <w:tabs>
          <w:tab w:val="left" w:pos="2268"/>
        </w:tabs>
        <w:spacing w:after="0" w:line="240" w:lineRule="auto"/>
        <w:ind w:left="0"/>
        <w:jc w:val="both"/>
        <w:rPr>
          <w:rFonts w:asciiTheme="minorHAnsi" w:hAnsiTheme="minorHAnsi"/>
          <w:b/>
          <w:bCs/>
          <w:color w:val="auto"/>
          <w:sz w:val="24"/>
          <w:szCs w:val="24"/>
          <w:u w:val="single"/>
        </w:rPr>
      </w:pPr>
    </w:p>
    <w:p w14:paraId="6E69AC98" w14:textId="77777777" w:rsidR="00837519" w:rsidRPr="00E32980" w:rsidRDefault="00837519" w:rsidP="00837519">
      <w:pPr>
        <w:tabs>
          <w:tab w:val="left" w:pos="2268"/>
        </w:tabs>
        <w:spacing w:after="0" w:line="240" w:lineRule="auto"/>
        <w:ind w:left="0"/>
        <w:jc w:val="both"/>
        <w:rPr>
          <w:rFonts w:asciiTheme="minorHAnsi" w:hAnsiTheme="minorHAnsi"/>
          <w:b/>
          <w:bCs/>
          <w:color w:val="auto"/>
          <w:sz w:val="24"/>
          <w:szCs w:val="24"/>
          <w:u w:val="single"/>
        </w:rPr>
      </w:pPr>
    </w:p>
    <w:p w14:paraId="670F3568" w14:textId="77777777" w:rsidR="00837519" w:rsidRPr="00E32980" w:rsidRDefault="00837519" w:rsidP="00837519">
      <w:pPr>
        <w:tabs>
          <w:tab w:val="left" w:pos="2268"/>
        </w:tabs>
        <w:spacing w:after="0" w:line="240" w:lineRule="auto"/>
        <w:ind w:left="0"/>
        <w:jc w:val="both"/>
        <w:rPr>
          <w:rFonts w:asciiTheme="minorHAnsi" w:hAnsiTheme="minorHAnsi"/>
          <w:b/>
          <w:bCs/>
          <w:color w:val="auto"/>
          <w:sz w:val="24"/>
          <w:szCs w:val="24"/>
          <w:u w:val="single"/>
        </w:rPr>
      </w:pPr>
    </w:p>
    <w:p w14:paraId="4D80D017" w14:textId="77777777" w:rsidR="00837519" w:rsidRPr="00E32980" w:rsidRDefault="00837519" w:rsidP="00837519">
      <w:pPr>
        <w:tabs>
          <w:tab w:val="left" w:pos="2268"/>
        </w:tabs>
        <w:spacing w:after="0" w:line="240" w:lineRule="auto"/>
        <w:ind w:left="0"/>
        <w:jc w:val="both"/>
        <w:rPr>
          <w:rFonts w:asciiTheme="minorHAnsi" w:hAnsiTheme="minorHAnsi"/>
          <w:b/>
          <w:bCs/>
          <w:color w:val="auto"/>
          <w:sz w:val="24"/>
          <w:szCs w:val="24"/>
          <w:u w:val="single"/>
        </w:rPr>
      </w:pPr>
    </w:p>
    <w:p w14:paraId="61BBDF1D" w14:textId="77777777" w:rsidR="00837519" w:rsidRPr="00E32980" w:rsidRDefault="00837519" w:rsidP="00837519">
      <w:pPr>
        <w:tabs>
          <w:tab w:val="left" w:pos="2268"/>
        </w:tabs>
        <w:spacing w:after="0" w:line="240" w:lineRule="auto"/>
        <w:ind w:left="0"/>
        <w:jc w:val="both"/>
        <w:rPr>
          <w:rFonts w:asciiTheme="minorHAnsi" w:hAnsiTheme="minorHAnsi"/>
          <w:b/>
          <w:bCs/>
          <w:color w:val="auto"/>
          <w:sz w:val="24"/>
          <w:szCs w:val="24"/>
          <w:u w:val="single"/>
        </w:rPr>
      </w:pPr>
    </w:p>
    <w:p w14:paraId="7F6B56CA" w14:textId="695D97D4" w:rsidR="00E14C62" w:rsidRPr="00E32980" w:rsidRDefault="00E14C62">
      <w:pPr>
        <w:rPr>
          <w:rFonts w:asciiTheme="minorHAnsi" w:hAnsiTheme="minorHAnsi"/>
          <w:b/>
          <w:bCs/>
          <w:color w:val="auto"/>
          <w:sz w:val="24"/>
          <w:szCs w:val="24"/>
          <w:u w:val="single"/>
        </w:rPr>
      </w:pPr>
      <w:r w:rsidRPr="00E32980">
        <w:rPr>
          <w:rFonts w:asciiTheme="minorHAnsi" w:hAnsiTheme="minorHAnsi"/>
          <w:b/>
          <w:bCs/>
          <w:color w:val="auto"/>
          <w:sz w:val="24"/>
          <w:szCs w:val="24"/>
          <w:u w:val="single"/>
        </w:rPr>
        <w:br w:type="page"/>
      </w:r>
    </w:p>
    <w:p w14:paraId="441DA7F6" w14:textId="0EDBF42E" w:rsidR="00E14C62" w:rsidRPr="00E32980" w:rsidRDefault="00E14C62" w:rsidP="00E14C62">
      <w:pPr>
        <w:tabs>
          <w:tab w:val="left" w:pos="2268"/>
        </w:tabs>
        <w:spacing w:after="0" w:line="240" w:lineRule="auto"/>
        <w:ind w:left="0"/>
        <w:jc w:val="both"/>
        <w:rPr>
          <w:rFonts w:asciiTheme="minorHAnsi" w:hAnsiTheme="minorHAnsi"/>
          <w:b/>
          <w:bCs/>
          <w:color w:val="auto"/>
          <w:sz w:val="32"/>
          <w:szCs w:val="32"/>
          <w:u w:val="single"/>
        </w:rPr>
      </w:pPr>
      <w:r w:rsidRPr="00E32980">
        <w:rPr>
          <w:rFonts w:asciiTheme="minorHAnsi" w:hAnsiTheme="minorHAnsi"/>
          <w:b/>
          <w:bCs/>
          <w:color w:val="auto"/>
          <w:sz w:val="32"/>
          <w:szCs w:val="32"/>
          <w:u w:val="single"/>
        </w:rPr>
        <w:lastRenderedPageBreak/>
        <w:t>ANEXO III. M</w:t>
      </w:r>
      <w:r w:rsidR="00686D48" w:rsidRPr="00E32980">
        <w:rPr>
          <w:rFonts w:asciiTheme="minorHAnsi" w:hAnsiTheme="minorHAnsi"/>
          <w:b/>
          <w:bCs/>
          <w:color w:val="auto"/>
          <w:sz w:val="32"/>
          <w:szCs w:val="32"/>
          <w:u w:val="single"/>
        </w:rPr>
        <w:t>ODELO DE TEXTO DE DECLARACIÓN DE CONFLICTOS DE INTERESES PARA LOS ÓRGANOS COLEGIADOS.</w:t>
      </w:r>
      <w:r w:rsidRPr="00E32980">
        <w:rPr>
          <w:rFonts w:asciiTheme="minorHAnsi" w:hAnsiTheme="minorHAnsi"/>
          <w:b/>
          <w:bCs/>
          <w:color w:val="auto"/>
          <w:sz w:val="32"/>
          <w:szCs w:val="32"/>
          <w:u w:val="single"/>
        </w:rPr>
        <w:t xml:space="preserve"> </w:t>
      </w:r>
    </w:p>
    <w:p w14:paraId="40C16A73" w14:textId="77777777" w:rsidR="00E14C62" w:rsidRPr="00E32980" w:rsidRDefault="00E14C62" w:rsidP="00E14C62">
      <w:pPr>
        <w:tabs>
          <w:tab w:val="left" w:pos="2268"/>
        </w:tabs>
        <w:spacing w:after="0" w:line="240" w:lineRule="auto"/>
        <w:ind w:left="0"/>
        <w:jc w:val="both"/>
        <w:rPr>
          <w:rFonts w:asciiTheme="minorHAnsi" w:hAnsiTheme="minorHAnsi"/>
          <w:b/>
          <w:bCs/>
          <w:color w:val="auto"/>
          <w:sz w:val="32"/>
          <w:szCs w:val="32"/>
          <w:u w:val="single"/>
        </w:rPr>
      </w:pPr>
    </w:p>
    <w:p w14:paraId="571D8EB3" w14:textId="77777777" w:rsidR="00E14C62" w:rsidRPr="00E32980" w:rsidRDefault="00E14C62" w:rsidP="00E14C62">
      <w:pPr>
        <w:tabs>
          <w:tab w:val="left" w:pos="2268"/>
        </w:tabs>
        <w:spacing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 xml:space="preserve">1) Texto a incluir cuando </w:t>
      </w:r>
      <w:r w:rsidRPr="00E32980">
        <w:rPr>
          <w:rFonts w:asciiTheme="minorHAnsi" w:hAnsiTheme="minorHAnsi"/>
          <w:b/>
          <w:bCs/>
          <w:color w:val="auto"/>
          <w:sz w:val="24"/>
          <w:szCs w:val="24"/>
        </w:rPr>
        <w:t>no hay conflicto de intereses</w:t>
      </w:r>
      <w:r w:rsidRPr="00E32980">
        <w:rPr>
          <w:rFonts w:asciiTheme="minorHAnsi" w:hAnsiTheme="minorHAnsi"/>
          <w:color w:val="auto"/>
          <w:sz w:val="24"/>
          <w:szCs w:val="24"/>
        </w:rPr>
        <w:t xml:space="preserve">. </w:t>
      </w:r>
    </w:p>
    <w:p w14:paraId="23F84976" w14:textId="77777777" w:rsidR="00E14C62" w:rsidRPr="00E32980" w:rsidRDefault="00E14C62" w:rsidP="00E14C62">
      <w:pPr>
        <w:tabs>
          <w:tab w:val="left" w:pos="2268"/>
        </w:tabs>
        <w:spacing w:after="0" w:line="240" w:lineRule="auto"/>
        <w:ind w:left="0"/>
        <w:jc w:val="both"/>
        <w:rPr>
          <w:rFonts w:asciiTheme="minorHAnsi" w:hAnsiTheme="minorHAnsi"/>
          <w:color w:val="auto"/>
          <w:sz w:val="24"/>
          <w:szCs w:val="24"/>
        </w:rPr>
      </w:pPr>
    </w:p>
    <w:p w14:paraId="072704F2" w14:textId="77777777" w:rsidR="00E14C62" w:rsidRPr="00E32980" w:rsidRDefault="00E14C62" w:rsidP="00E14C62">
      <w:pPr>
        <w:tabs>
          <w:tab w:val="left" w:pos="2268"/>
        </w:tabs>
        <w:spacing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“Antes de comenzar con los puntos del orden del día, se consulta a los miembros del órgano colegiado si se da alguna de las circunstancias de conflicto de interés , conforme a la definición dada por el artículo 61.3 del Reglamento (UE, Euratom) 2018/1046 del Parlamento Europeo y del Consejo, de 18 de julio (Reglamento financiero de la UE) de «Conflicto de intereses», que al respecto establece que «existirá conflicto de intereses cuando el ejercicio imparcial y objetivo de las funciones se vea comprometido por razones familiares, afectivas, de afinidad política o nacional, de interés económico o por cualquier motivo directo o indirecto de interés personal.», los cuales manifiestan que no concurre en ellos ningún conflicto de interés que pueda comprometer su imparcialidad e independencia durante el procedimiento de sanción de las operaciones que se analizan a continuación”.</w:t>
      </w:r>
    </w:p>
    <w:p w14:paraId="7EF5598E" w14:textId="77777777" w:rsidR="00E14C62" w:rsidRPr="00E32980" w:rsidRDefault="00E14C62" w:rsidP="00E14C62">
      <w:pPr>
        <w:tabs>
          <w:tab w:val="left" w:pos="2268"/>
        </w:tabs>
        <w:spacing w:after="0" w:line="240" w:lineRule="auto"/>
        <w:ind w:left="0"/>
        <w:jc w:val="both"/>
        <w:rPr>
          <w:rFonts w:asciiTheme="minorHAnsi" w:hAnsiTheme="minorHAnsi"/>
          <w:color w:val="auto"/>
          <w:sz w:val="24"/>
          <w:szCs w:val="24"/>
        </w:rPr>
      </w:pPr>
    </w:p>
    <w:p w14:paraId="25798BC8" w14:textId="77777777" w:rsidR="00E14C62" w:rsidRPr="00E32980" w:rsidRDefault="00E14C62" w:rsidP="00E14C62">
      <w:pPr>
        <w:tabs>
          <w:tab w:val="left" w:pos="2268"/>
        </w:tabs>
        <w:spacing w:after="0" w:line="240" w:lineRule="auto"/>
        <w:ind w:left="0"/>
        <w:jc w:val="both"/>
        <w:rPr>
          <w:rFonts w:asciiTheme="minorHAnsi" w:hAnsiTheme="minorHAnsi"/>
          <w:color w:val="auto"/>
          <w:sz w:val="24"/>
          <w:szCs w:val="24"/>
        </w:rPr>
      </w:pPr>
    </w:p>
    <w:p w14:paraId="42F44069" w14:textId="77777777" w:rsidR="00E14C62" w:rsidRPr="00E32980" w:rsidRDefault="00E14C62" w:rsidP="00E14C62">
      <w:pPr>
        <w:tabs>
          <w:tab w:val="left" w:pos="2268"/>
        </w:tabs>
        <w:spacing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 xml:space="preserve">2) Texto a incluir cuando </w:t>
      </w:r>
      <w:r w:rsidRPr="00E32980">
        <w:rPr>
          <w:rFonts w:asciiTheme="minorHAnsi" w:hAnsiTheme="minorHAnsi"/>
          <w:b/>
          <w:bCs/>
          <w:color w:val="auto"/>
          <w:sz w:val="24"/>
          <w:szCs w:val="24"/>
        </w:rPr>
        <w:t>hay conflicto de intereses</w:t>
      </w:r>
      <w:r w:rsidRPr="00E32980">
        <w:rPr>
          <w:rFonts w:asciiTheme="minorHAnsi" w:hAnsiTheme="minorHAnsi"/>
          <w:color w:val="auto"/>
          <w:sz w:val="24"/>
          <w:szCs w:val="24"/>
        </w:rPr>
        <w:t xml:space="preserve">. </w:t>
      </w:r>
    </w:p>
    <w:p w14:paraId="2F57E44C" w14:textId="77777777" w:rsidR="00E14C62" w:rsidRPr="00E32980" w:rsidRDefault="00E14C62" w:rsidP="00E14C62">
      <w:pPr>
        <w:tabs>
          <w:tab w:val="left" w:pos="2268"/>
        </w:tabs>
        <w:spacing w:after="0" w:line="240" w:lineRule="auto"/>
        <w:ind w:left="0"/>
        <w:jc w:val="both"/>
        <w:rPr>
          <w:rFonts w:asciiTheme="minorHAnsi" w:hAnsiTheme="minorHAnsi"/>
          <w:color w:val="auto"/>
          <w:sz w:val="24"/>
          <w:szCs w:val="24"/>
        </w:rPr>
      </w:pPr>
    </w:p>
    <w:p w14:paraId="5D308DF0" w14:textId="1955BCE3" w:rsidR="00D72959" w:rsidRPr="00E32980" w:rsidRDefault="00E14C62" w:rsidP="00E14C62">
      <w:pPr>
        <w:tabs>
          <w:tab w:val="left" w:pos="2268"/>
        </w:tabs>
        <w:spacing w:after="0" w:line="240" w:lineRule="auto"/>
        <w:ind w:left="0"/>
        <w:jc w:val="both"/>
        <w:rPr>
          <w:rFonts w:asciiTheme="minorHAnsi" w:hAnsiTheme="minorHAnsi"/>
          <w:color w:val="auto"/>
          <w:sz w:val="24"/>
          <w:szCs w:val="24"/>
        </w:rPr>
      </w:pPr>
      <w:r w:rsidRPr="00E32980">
        <w:rPr>
          <w:rFonts w:asciiTheme="minorHAnsi" w:hAnsiTheme="minorHAnsi"/>
          <w:color w:val="auto"/>
          <w:sz w:val="24"/>
          <w:szCs w:val="24"/>
        </w:rPr>
        <w:t>“Antes de comenzar con los puntos del orden del día, se consulta a los miembros del órgano colegiado si se da alguna de las circunstancias de conflicto de interés , conforme a la definición dada por el artículo 61.3 del Reglamento (UE, Euratom) 2018/1046 del Parlamento Europeo y del Consejo, de 18 de julio (Reglamento financiero de la UE) de «Conflicto de intereses», que al respecto establece que «existirá conflicto de intereses cuando el ejercicio imparcial y objetivo de las funciones se vea comprometido por razones familiares, afectivas, de afinidad política o nacional, de interés económico o por cualquier motivo directo o indirecto de interés personal.» manifestando D/Dª, …………………, que concurre en él/ella circunstancias que podrían dar lugar a un conflicto de interés. Hecha esta manifestación se aparta del procedimiento y se compromete</w:t>
      </w:r>
      <w:r w:rsidR="00D72959" w:rsidRPr="00E32980">
        <w:rPr>
          <w:rFonts w:asciiTheme="minorHAnsi" w:hAnsiTheme="minorHAnsi"/>
          <w:color w:val="auto"/>
          <w:sz w:val="24"/>
          <w:szCs w:val="24"/>
        </w:rPr>
        <w:t>.</w:t>
      </w:r>
    </w:p>
    <w:p w14:paraId="52CCE40E" w14:textId="6C67CCE8" w:rsidR="00437808" w:rsidRPr="00E32980" w:rsidRDefault="00437808" w:rsidP="00D72959">
      <w:pPr>
        <w:rPr>
          <w:rFonts w:asciiTheme="minorHAnsi" w:hAnsiTheme="minorHAnsi"/>
          <w:color w:val="auto"/>
          <w:sz w:val="24"/>
          <w:szCs w:val="24"/>
        </w:rPr>
      </w:pPr>
    </w:p>
    <w:sectPr w:rsidR="00437808" w:rsidRPr="00E32980" w:rsidSect="0062724E">
      <w:headerReference w:type="default" r:id="rId13"/>
      <w:footerReference w:type="default" r:id="rId14"/>
      <w:headerReference w:type="first" r:id="rId15"/>
      <w:footerReference w:type="first" r:id="rId16"/>
      <w:pgSz w:w="11906" w:h="16838" w:code="9"/>
      <w:pgMar w:top="2694" w:right="1134" w:bottom="1418" w:left="1701" w:header="426" w:footer="32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6E4316" w14:textId="77777777" w:rsidR="00BE7630" w:rsidRDefault="00BE7630" w:rsidP="00C646BE">
      <w:pPr>
        <w:spacing w:after="0" w:line="240" w:lineRule="auto"/>
      </w:pPr>
      <w:r>
        <w:separator/>
      </w:r>
    </w:p>
  </w:endnote>
  <w:endnote w:type="continuationSeparator" w:id="0">
    <w:p w14:paraId="76FEAD1D" w14:textId="77777777" w:rsidR="00BE7630" w:rsidRDefault="00BE7630" w:rsidP="00C646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utura Lt BT">
    <w:altName w:val="Arial"/>
    <w:charset w:val="00"/>
    <w:family w:val="swiss"/>
    <w:pitch w:val="variable"/>
    <w:sig w:usb0="00000001" w:usb1="00000000" w:usb2="00000000" w:usb3="00000000" w:csb0="0000001B"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3001545"/>
      <w:docPartObj>
        <w:docPartGallery w:val="Page Numbers (Bottom of Page)"/>
        <w:docPartUnique/>
      </w:docPartObj>
    </w:sdtPr>
    <w:sdtEndPr/>
    <w:sdtContent>
      <w:p w14:paraId="4DBDAFAA" w14:textId="77777777" w:rsidR="001336C8" w:rsidRDefault="001336C8">
        <w:pPr>
          <w:pStyle w:val="Piedepgina"/>
          <w:jc w:val="right"/>
        </w:pPr>
        <w:r>
          <w:fldChar w:fldCharType="begin"/>
        </w:r>
        <w:r>
          <w:instrText>PAGE   \* MERGEFORMAT</w:instrText>
        </w:r>
        <w:r>
          <w:fldChar w:fldCharType="separate"/>
        </w:r>
        <w:r w:rsidR="007E3286">
          <w:rPr>
            <w:noProof/>
          </w:rPr>
          <w:t>4</w:t>
        </w:r>
        <w:r>
          <w:fldChar w:fldCharType="end"/>
        </w:r>
      </w:p>
    </w:sdtContent>
  </w:sdt>
  <w:p w14:paraId="0108DFDC" w14:textId="0A7F1D02" w:rsidR="001336C8" w:rsidRDefault="005005C4" w:rsidP="005005C4">
    <w:pPr>
      <w:pStyle w:val="Piedepgina"/>
      <w:ind w:hanging="2018"/>
    </w:pPr>
    <w:r>
      <w:t>Adenda PRTR</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4085398"/>
      <w:docPartObj>
        <w:docPartGallery w:val="Page Numbers (Bottom of Page)"/>
        <w:docPartUnique/>
      </w:docPartObj>
    </w:sdtPr>
    <w:sdtEndPr/>
    <w:sdtContent>
      <w:p w14:paraId="65147036" w14:textId="77777777" w:rsidR="001336C8" w:rsidRDefault="001336C8">
        <w:pPr>
          <w:pStyle w:val="Piedepgina"/>
          <w:jc w:val="right"/>
        </w:pPr>
        <w:r>
          <w:fldChar w:fldCharType="begin"/>
        </w:r>
        <w:r>
          <w:instrText>PAGE   \* MERGEFORMAT</w:instrText>
        </w:r>
        <w:r>
          <w:fldChar w:fldCharType="separate"/>
        </w:r>
        <w:r>
          <w:rPr>
            <w:noProof/>
          </w:rPr>
          <w:t>4</w:t>
        </w:r>
        <w:r>
          <w:fldChar w:fldCharType="end"/>
        </w:r>
      </w:p>
    </w:sdtContent>
  </w:sdt>
  <w:p w14:paraId="5C21A833" w14:textId="77777777" w:rsidR="001336C8" w:rsidRDefault="001336C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BF3309" w14:textId="77777777" w:rsidR="00BE7630" w:rsidRDefault="00BE7630" w:rsidP="00C646BE">
      <w:pPr>
        <w:spacing w:after="0" w:line="240" w:lineRule="auto"/>
      </w:pPr>
      <w:r>
        <w:separator/>
      </w:r>
    </w:p>
  </w:footnote>
  <w:footnote w:type="continuationSeparator" w:id="0">
    <w:p w14:paraId="4E62E9DF" w14:textId="77777777" w:rsidR="00BE7630" w:rsidRDefault="00BE7630" w:rsidP="00C646BE">
      <w:pPr>
        <w:spacing w:after="0" w:line="240" w:lineRule="auto"/>
      </w:pPr>
      <w:r>
        <w:continuationSeparator/>
      </w:r>
    </w:p>
  </w:footnote>
  <w:footnote w:id="1">
    <w:p w14:paraId="24885216" w14:textId="6B84D44C" w:rsidR="00266653" w:rsidRDefault="00266653" w:rsidP="0075624F">
      <w:pPr>
        <w:pStyle w:val="Textonotapie"/>
        <w:ind w:left="142"/>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0" w:type="auto"/>
      <w:tblInd w:w="-9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5"/>
      <w:gridCol w:w="5001"/>
    </w:tblGrid>
    <w:tr w:rsidR="001336C8" w14:paraId="7E6DE59C" w14:textId="77777777" w:rsidTr="00130F96">
      <w:tc>
        <w:tcPr>
          <w:tcW w:w="4605" w:type="dxa"/>
        </w:tcPr>
        <w:p w14:paraId="2F24159E" w14:textId="6BE727AC" w:rsidR="001336C8" w:rsidRDefault="00F46368" w:rsidP="00130F96">
          <w:pPr>
            <w:pStyle w:val="Encabezado"/>
            <w:ind w:left="567"/>
            <w:rPr>
              <w:noProof/>
              <w:lang w:eastAsia="es-ES"/>
            </w:rPr>
          </w:pPr>
          <w:r w:rsidRPr="00F46368">
            <w:rPr>
              <w:noProof/>
              <w:lang w:eastAsia="es-ES"/>
            </w:rPr>
            <w:drawing>
              <wp:anchor distT="0" distB="0" distL="114300" distR="114300" simplePos="0" relativeHeight="251659264" behindDoc="0" locked="0" layoutInCell="1" allowOverlap="1" wp14:anchorId="3FA889A9" wp14:editId="7BD1A8FF">
                <wp:simplePos x="0" y="0"/>
                <wp:positionH relativeFrom="margin">
                  <wp:posOffset>-68580</wp:posOffset>
                </wp:positionH>
                <wp:positionV relativeFrom="paragraph">
                  <wp:posOffset>279400</wp:posOffset>
                </wp:positionV>
                <wp:extent cx="523875" cy="514350"/>
                <wp:effectExtent l="0" t="0" r="9525" b="0"/>
                <wp:wrapTopAndBottom/>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3875" cy="514350"/>
                        </a:xfrm>
                        <a:prstGeom prst="rect">
                          <a:avLst/>
                        </a:prstGeom>
                        <a:noFill/>
                        <a:ln>
                          <a:noFill/>
                        </a:ln>
                      </pic:spPr>
                    </pic:pic>
                  </a:graphicData>
                </a:graphic>
              </wp:anchor>
            </w:drawing>
          </w:r>
          <w:r w:rsidRPr="00F46368">
            <w:rPr>
              <w:noProof/>
              <w:lang w:eastAsia="es-ES"/>
            </w:rPr>
            <w:drawing>
              <wp:anchor distT="0" distB="0" distL="114300" distR="114300" simplePos="0" relativeHeight="251661312" behindDoc="0" locked="0" layoutInCell="1" allowOverlap="1" wp14:anchorId="21907DAB" wp14:editId="1DFB1E01">
                <wp:simplePos x="0" y="0"/>
                <wp:positionH relativeFrom="margin">
                  <wp:posOffset>600075</wp:posOffset>
                </wp:positionH>
                <wp:positionV relativeFrom="paragraph">
                  <wp:posOffset>225425</wp:posOffset>
                </wp:positionV>
                <wp:extent cx="3100705" cy="619125"/>
                <wp:effectExtent l="0" t="0" r="0" b="0"/>
                <wp:wrapNone/>
                <wp:docPr id="2" name="Imagen 2"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Texto&#10;&#10;Descripción generada automáticamente"/>
                        <pic:cNvPicPr>
                          <a:picLocks noChangeAspect="1" noChangeArrowheads="1"/>
                        </pic:cNvPicPr>
                      </pic:nvPicPr>
                      <pic:blipFill rotWithShape="1">
                        <a:blip r:embed="rId2" cstate="print">
                          <a:extLst>
                            <a:ext uri="{28A0092B-C50C-407E-A947-70E740481C1C}">
                              <a14:useLocalDpi xmlns:a14="http://schemas.microsoft.com/office/drawing/2010/main" val="0"/>
                            </a:ext>
                          </a:extLst>
                        </a:blip>
                        <a:srcRect t="33869" b="30615"/>
                        <a:stretch/>
                      </pic:blipFill>
                      <pic:spPr bwMode="auto">
                        <a:xfrm>
                          <a:off x="0" y="0"/>
                          <a:ext cx="3100705" cy="6191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F46368">
            <w:rPr>
              <w:noProof/>
              <w:lang w:eastAsia="es-ES"/>
            </w:rPr>
            <w:drawing>
              <wp:anchor distT="0" distB="0" distL="114300" distR="114300" simplePos="0" relativeHeight="251660288" behindDoc="0" locked="0" layoutInCell="1" allowOverlap="1" wp14:anchorId="427C7512" wp14:editId="1C91BC8D">
                <wp:simplePos x="0" y="0"/>
                <wp:positionH relativeFrom="margin">
                  <wp:posOffset>3601085</wp:posOffset>
                </wp:positionH>
                <wp:positionV relativeFrom="paragraph">
                  <wp:posOffset>118745</wp:posOffset>
                </wp:positionV>
                <wp:extent cx="3025775" cy="802005"/>
                <wp:effectExtent l="0" t="0" r="3175" b="0"/>
                <wp:wrapNone/>
                <wp:docPr id="3" name="Imagen 3"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Texto&#10;&#10;Descripción generada automáticamente"/>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3025775" cy="8020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65E2B16" w14:textId="6DBEF770" w:rsidR="001336C8" w:rsidRDefault="001336C8" w:rsidP="00130F96">
          <w:pPr>
            <w:pStyle w:val="Encabezado"/>
            <w:tabs>
              <w:tab w:val="left" w:pos="1024"/>
            </w:tabs>
            <w:ind w:left="567"/>
          </w:pPr>
        </w:p>
      </w:tc>
      <w:tc>
        <w:tcPr>
          <w:tcW w:w="5001" w:type="dxa"/>
        </w:tcPr>
        <w:p w14:paraId="35A7B8EB" w14:textId="77777777" w:rsidR="001336C8" w:rsidRDefault="001336C8" w:rsidP="00130F96">
          <w:pPr>
            <w:pStyle w:val="Encabezado"/>
            <w:ind w:left="0" w:right="-392"/>
            <w:jc w:val="right"/>
          </w:pPr>
        </w:p>
      </w:tc>
    </w:tr>
  </w:tbl>
  <w:p w14:paraId="590E947F" w14:textId="6BDE788E" w:rsidR="001336C8" w:rsidRDefault="001336C8" w:rsidP="007106E2">
    <w:pPr>
      <w:pStyle w:val="Encabezado"/>
      <w:ind w:left="-993"/>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7655D7" w14:textId="77777777" w:rsidR="001336C8" w:rsidRDefault="001336C8" w:rsidP="0095495C">
    <w:pPr>
      <w:pStyle w:val="Encabezado"/>
      <w:ind w:left="-567"/>
    </w:pPr>
    <w:r>
      <w:rPr>
        <w:noProof/>
        <w:lang w:eastAsia="es-ES"/>
      </w:rPr>
      <w:drawing>
        <wp:inline distT="0" distB="0" distL="0" distR="0" wp14:anchorId="4189DFE7" wp14:editId="615F6A92">
          <wp:extent cx="567558" cy="589532"/>
          <wp:effectExtent l="0" t="0" r="4445" b="127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712" cy="595924"/>
                  </a:xfrm>
                  <a:prstGeom prst="rect">
                    <a:avLst/>
                  </a:prstGeom>
                  <a:noFill/>
                </pic:spPr>
              </pic:pic>
            </a:graphicData>
          </a:graphic>
        </wp:inline>
      </w:drawing>
    </w:r>
  </w:p>
  <w:p w14:paraId="62C81DCD" w14:textId="77777777" w:rsidR="001336C8" w:rsidRDefault="001336C8" w:rsidP="0095495C">
    <w:pPr>
      <w:pStyle w:val="Encabezado"/>
      <w:ind w:left="-56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F2C2D"/>
    <w:multiLevelType w:val="hybridMultilevel"/>
    <w:tmpl w:val="C5ECA77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86830B5"/>
    <w:multiLevelType w:val="hybridMultilevel"/>
    <w:tmpl w:val="E0B04D2C"/>
    <w:lvl w:ilvl="0" w:tplc="1E9C90C8">
      <w:start w:val="1"/>
      <w:numFmt w:val="lowerRoman"/>
      <w:lvlText w:val="(%1)"/>
      <w:lvlJc w:val="left"/>
      <w:pPr>
        <w:ind w:left="1854" w:hanging="720"/>
      </w:pPr>
      <w:rPr>
        <w:rFonts w:hint="default"/>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2" w15:restartNumberingAfterBreak="0">
    <w:nsid w:val="153E321C"/>
    <w:multiLevelType w:val="multilevel"/>
    <w:tmpl w:val="CAC0AEC8"/>
    <w:lvl w:ilvl="0">
      <w:start w:val="1"/>
      <w:numFmt w:val="decimal"/>
      <w:lvlText w:val="%1."/>
      <w:lvlJc w:val="left"/>
      <w:pPr>
        <w:ind w:left="502" w:hanging="360"/>
      </w:pPr>
      <w:rPr>
        <w:rFonts w:hint="default"/>
        <w:b/>
        <w:bCs/>
      </w:rPr>
    </w:lvl>
    <w:lvl w:ilvl="1">
      <w:start w:val="3"/>
      <w:numFmt w:val="decimal"/>
      <w:isLgl/>
      <w:lvlText w:val="%1.%2"/>
      <w:lvlJc w:val="left"/>
      <w:pPr>
        <w:ind w:left="502" w:hanging="360"/>
      </w:pPr>
      <w:rPr>
        <w:rFonts w:eastAsiaTheme="minorEastAsia" w:cstheme="minorBidi" w:hint="default"/>
        <w:b/>
      </w:rPr>
    </w:lvl>
    <w:lvl w:ilvl="2">
      <w:start w:val="1"/>
      <w:numFmt w:val="decimal"/>
      <w:isLgl/>
      <w:lvlText w:val="%1.%2.%3"/>
      <w:lvlJc w:val="left"/>
      <w:pPr>
        <w:ind w:left="862" w:hanging="720"/>
      </w:pPr>
      <w:rPr>
        <w:rFonts w:eastAsiaTheme="minorEastAsia" w:cstheme="minorBidi" w:hint="default"/>
        <w:b/>
      </w:rPr>
    </w:lvl>
    <w:lvl w:ilvl="3">
      <w:start w:val="1"/>
      <w:numFmt w:val="decimal"/>
      <w:isLgl/>
      <w:lvlText w:val="%1.%2.%3.%4"/>
      <w:lvlJc w:val="left"/>
      <w:pPr>
        <w:ind w:left="1222" w:hanging="1080"/>
      </w:pPr>
      <w:rPr>
        <w:rFonts w:eastAsiaTheme="minorEastAsia" w:cstheme="minorBidi" w:hint="default"/>
        <w:b/>
      </w:rPr>
    </w:lvl>
    <w:lvl w:ilvl="4">
      <w:start w:val="1"/>
      <w:numFmt w:val="decimal"/>
      <w:isLgl/>
      <w:lvlText w:val="%1.%2.%3.%4.%5"/>
      <w:lvlJc w:val="left"/>
      <w:pPr>
        <w:ind w:left="1222" w:hanging="1080"/>
      </w:pPr>
      <w:rPr>
        <w:rFonts w:eastAsiaTheme="minorEastAsia" w:cstheme="minorBidi" w:hint="default"/>
        <w:b/>
      </w:rPr>
    </w:lvl>
    <w:lvl w:ilvl="5">
      <w:start w:val="1"/>
      <w:numFmt w:val="decimal"/>
      <w:isLgl/>
      <w:lvlText w:val="%1.%2.%3.%4.%5.%6"/>
      <w:lvlJc w:val="left"/>
      <w:pPr>
        <w:ind w:left="1582" w:hanging="1440"/>
      </w:pPr>
      <w:rPr>
        <w:rFonts w:eastAsiaTheme="minorEastAsia" w:cstheme="minorBidi" w:hint="default"/>
        <w:b/>
      </w:rPr>
    </w:lvl>
    <w:lvl w:ilvl="6">
      <w:start w:val="1"/>
      <w:numFmt w:val="decimal"/>
      <w:isLgl/>
      <w:lvlText w:val="%1.%2.%3.%4.%5.%6.%7"/>
      <w:lvlJc w:val="left"/>
      <w:pPr>
        <w:ind w:left="1942" w:hanging="1800"/>
      </w:pPr>
      <w:rPr>
        <w:rFonts w:eastAsiaTheme="minorEastAsia" w:cstheme="minorBidi" w:hint="default"/>
        <w:b/>
      </w:rPr>
    </w:lvl>
    <w:lvl w:ilvl="7">
      <w:start w:val="1"/>
      <w:numFmt w:val="decimal"/>
      <w:isLgl/>
      <w:lvlText w:val="%1.%2.%3.%4.%5.%6.%7.%8"/>
      <w:lvlJc w:val="left"/>
      <w:pPr>
        <w:ind w:left="1942" w:hanging="1800"/>
      </w:pPr>
      <w:rPr>
        <w:rFonts w:eastAsiaTheme="minorEastAsia" w:cstheme="minorBidi" w:hint="default"/>
        <w:b/>
      </w:rPr>
    </w:lvl>
    <w:lvl w:ilvl="8">
      <w:start w:val="1"/>
      <w:numFmt w:val="decimal"/>
      <w:isLgl/>
      <w:lvlText w:val="%1.%2.%3.%4.%5.%6.%7.%8.%9"/>
      <w:lvlJc w:val="left"/>
      <w:pPr>
        <w:ind w:left="2302" w:hanging="2160"/>
      </w:pPr>
      <w:rPr>
        <w:rFonts w:eastAsiaTheme="minorEastAsia" w:cstheme="minorBidi" w:hint="default"/>
        <w:b/>
      </w:rPr>
    </w:lvl>
  </w:abstractNum>
  <w:abstractNum w:abstractNumId="3" w15:restartNumberingAfterBreak="0">
    <w:nsid w:val="21D1766E"/>
    <w:multiLevelType w:val="hybridMultilevel"/>
    <w:tmpl w:val="34168A8E"/>
    <w:lvl w:ilvl="0" w:tplc="FB5E04A2">
      <w:start w:val="1"/>
      <w:numFmt w:val="lowerRoman"/>
      <w:lvlText w:val="%1)"/>
      <w:lvlJc w:val="left"/>
      <w:pPr>
        <w:ind w:left="1440" w:hanging="72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 w15:restartNumberingAfterBreak="0">
    <w:nsid w:val="2D066B0C"/>
    <w:multiLevelType w:val="hybridMultilevel"/>
    <w:tmpl w:val="900812FC"/>
    <w:lvl w:ilvl="0" w:tplc="C77EBCE6">
      <w:start w:val="1"/>
      <w:numFmt w:val="decimal"/>
      <w:lvlText w:val="%1)"/>
      <w:lvlJc w:val="left"/>
      <w:pPr>
        <w:ind w:left="1080" w:hanging="360"/>
      </w:pPr>
      <w:rPr>
        <w:rFonts w:hint="default"/>
        <w:b/>
        <w:bCs/>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15:restartNumberingAfterBreak="0">
    <w:nsid w:val="46894046"/>
    <w:multiLevelType w:val="hybridMultilevel"/>
    <w:tmpl w:val="3A74DE1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4912795C"/>
    <w:multiLevelType w:val="hybridMultilevel"/>
    <w:tmpl w:val="CE1EDEAE"/>
    <w:lvl w:ilvl="0" w:tplc="8BEA0EB6">
      <w:start w:val="5"/>
      <w:numFmt w:val="bullet"/>
      <w:lvlText w:val="-"/>
      <w:lvlJc w:val="left"/>
      <w:pPr>
        <w:ind w:left="1068" w:hanging="360"/>
      </w:pPr>
      <w:rPr>
        <w:rFonts w:ascii="Calibri" w:eastAsiaTheme="minorEastAsia" w:hAnsi="Calibri" w:cs="Calibri" w:hint="default"/>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7" w15:restartNumberingAfterBreak="0">
    <w:nsid w:val="52670A2F"/>
    <w:multiLevelType w:val="hybridMultilevel"/>
    <w:tmpl w:val="B65CA03A"/>
    <w:lvl w:ilvl="0" w:tplc="1D186268">
      <w:start w:val="5"/>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 w15:restartNumberingAfterBreak="0">
    <w:nsid w:val="56BF330A"/>
    <w:multiLevelType w:val="hybridMultilevel"/>
    <w:tmpl w:val="872080B4"/>
    <w:lvl w:ilvl="0" w:tplc="DD84B294">
      <w:start w:val="1"/>
      <w:numFmt w:val="lowerRoman"/>
      <w:lvlText w:val="(%1)"/>
      <w:lvlJc w:val="left"/>
      <w:pPr>
        <w:ind w:left="1854" w:hanging="720"/>
      </w:pPr>
      <w:rPr>
        <w:rFonts w:hint="default"/>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9" w15:restartNumberingAfterBreak="0">
    <w:nsid w:val="59A90425"/>
    <w:multiLevelType w:val="hybridMultilevel"/>
    <w:tmpl w:val="BE30C2A8"/>
    <w:lvl w:ilvl="0" w:tplc="F4F888C6">
      <w:start w:val="1"/>
      <w:numFmt w:val="lowerRoman"/>
      <w:lvlText w:val="(%1)"/>
      <w:lvlJc w:val="left"/>
      <w:pPr>
        <w:ind w:left="1854" w:hanging="720"/>
      </w:pPr>
      <w:rPr>
        <w:rFonts w:hint="default"/>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10" w15:restartNumberingAfterBreak="0">
    <w:nsid w:val="60211F82"/>
    <w:multiLevelType w:val="hybridMultilevel"/>
    <w:tmpl w:val="F88CA7D8"/>
    <w:lvl w:ilvl="0" w:tplc="64547E04">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669F36E0"/>
    <w:multiLevelType w:val="hybridMultilevel"/>
    <w:tmpl w:val="F906FDD4"/>
    <w:lvl w:ilvl="0" w:tplc="9CB67986">
      <w:start w:val="2"/>
      <w:numFmt w:val="bullet"/>
      <w:lvlText w:val="-"/>
      <w:lvlJc w:val="left"/>
      <w:pPr>
        <w:ind w:left="360" w:hanging="360"/>
      </w:pPr>
      <w:rPr>
        <w:rFonts w:ascii="Calibri" w:eastAsiaTheme="minorHAnsi"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2" w15:restartNumberingAfterBreak="0">
    <w:nsid w:val="670E514F"/>
    <w:multiLevelType w:val="hybridMultilevel"/>
    <w:tmpl w:val="3822E27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D39736F"/>
    <w:multiLevelType w:val="hybridMultilevel"/>
    <w:tmpl w:val="E81E84DC"/>
    <w:lvl w:ilvl="0" w:tplc="66703456">
      <w:numFmt w:val="bullet"/>
      <w:lvlText w:val="-"/>
      <w:lvlJc w:val="left"/>
      <w:pPr>
        <w:ind w:left="1571" w:hanging="360"/>
      </w:pPr>
      <w:rPr>
        <w:rFonts w:ascii="Futura Lt BT" w:eastAsiaTheme="minorHAnsi" w:hAnsi="Futura Lt BT" w:cstheme="minorBidi" w:hint="default"/>
        <w:b/>
        <w:i w:val="0"/>
        <w:color w:val="auto"/>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num w:numId="1" w16cid:durableId="1821919436">
    <w:abstractNumId w:val="6"/>
  </w:num>
  <w:num w:numId="2" w16cid:durableId="1465074801">
    <w:abstractNumId w:val="13"/>
  </w:num>
  <w:num w:numId="3" w16cid:durableId="1970471649">
    <w:abstractNumId w:val="2"/>
  </w:num>
  <w:num w:numId="4" w16cid:durableId="1172985052">
    <w:abstractNumId w:val="4"/>
  </w:num>
  <w:num w:numId="5" w16cid:durableId="2046559086">
    <w:abstractNumId w:val="0"/>
  </w:num>
  <w:num w:numId="6" w16cid:durableId="594525">
    <w:abstractNumId w:val="8"/>
  </w:num>
  <w:num w:numId="7" w16cid:durableId="64452288">
    <w:abstractNumId w:val="9"/>
  </w:num>
  <w:num w:numId="8" w16cid:durableId="1697925597">
    <w:abstractNumId w:val="1"/>
  </w:num>
  <w:num w:numId="9" w16cid:durableId="958998467">
    <w:abstractNumId w:val="12"/>
  </w:num>
  <w:num w:numId="10" w16cid:durableId="1045986106">
    <w:abstractNumId w:val="3"/>
  </w:num>
  <w:num w:numId="11" w16cid:durableId="635649365">
    <w:abstractNumId w:val="7"/>
  </w:num>
  <w:num w:numId="12" w16cid:durableId="809053302">
    <w:abstractNumId w:val="11"/>
  </w:num>
  <w:num w:numId="13" w16cid:durableId="1676228643">
    <w:abstractNumId w:val="5"/>
  </w:num>
  <w:num w:numId="14" w16cid:durableId="29111313">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NotTrackFormatting/>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3CE3"/>
    <w:rsid w:val="00010F1B"/>
    <w:rsid w:val="000169B5"/>
    <w:rsid w:val="00027D1B"/>
    <w:rsid w:val="00032FD6"/>
    <w:rsid w:val="00037FE3"/>
    <w:rsid w:val="00045B2D"/>
    <w:rsid w:val="0004644D"/>
    <w:rsid w:val="0005044A"/>
    <w:rsid w:val="00051064"/>
    <w:rsid w:val="00051746"/>
    <w:rsid w:val="00051A13"/>
    <w:rsid w:val="00063741"/>
    <w:rsid w:val="00063C4C"/>
    <w:rsid w:val="00064567"/>
    <w:rsid w:val="00065AAA"/>
    <w:rsid w:val="00076217"/>
    <w:rsid w:val="0007733D"/>
    <w:rsid w:val="00081AF9"/>
    <w:rsid w:val="00082F1C"/>
    <w:rsid w:val="0009336B"/>
    <w:rsid w:val="000A2893"/>
    <w:rsid w:val="000A36C6"/>
    <w:rsid w:val="000B4502"/>
    <w:rsid w:val="000B7E7E"/>
    <w:rsid w:val="000C2E80"/>
    <w:rsid w:val="000C311C"/>
    <w:rsid w:val="000C481C"/>
    <w:rsid w:val="000C7672"/>
    <w:rsid w:val="000D2D91"/>
    <w:rsid w:val="000D7FA0"/>
    <w:rsid w:val="000F38BB"/>
    <w:rsid w:val="00103BCC"/>
    <w:rsid w:val="00116310"/>
    <w:rsid w:val="0012163E"/>
    <w:rsid w:val="00121C8F"/>
    <w:rsid w:val="00130F96"/>
    <w:rsid w:val="001312C9"/>
    <w:rsid w:val="001336C8"/>
    <w:rsid w:val="00134059"/>
    <w:rsid w:val="00142B1E"/>
    <w:rsid w:val="0015018C"/>
    <w:rsid w:val="00153E42"/>
    <w:rsid w:val="00157A02"/>
    <w:rsid w:val="00162BCC"/>
    <w:rsid w:val="00166322"/>
    <w:rsid w:val="00166B65"/>
    <w:rsid w:val="00167041"/>
    <w:rsid w:val="00170829"/>
    <w:rsid w:val="001819F3"/>
    <w:rsid w:val="00182C69"/>
    <w:rsid w:val="00183686"/>
    <w:rsid w:val="00191B4C"/>
    <w:rsid w:val="00192719"/>
    <w:rsid w:val="00196A98"/>
    <w:rsid w:val="001A03E9"/>
    <w:rsid w:val="001A12E5"/>
    <w:rsid w:val="001A624B"/>
    <w:rsid w:val="001A71ED"/>
    <w:rsid w:val="001B62BB"/>
    <w:rsid w:val="001C145F"/>
    <w:rsid w:val="001C487A"/>
    <w:rsid w:val="001D2108"/>
    <w:rsid w:val="001E049E"/>
    <w:rsid w:val="001E31B4"/>
    <w:rsid w:val="001E4D78"/>
    <w:rsid w:val="001E4E6A"/>
    <w:rsid w:val="001F5D9C"/>
    <w:rsid w:val="001F7618"/>
    <w:rsid w:val="00204B42"/>
    <w:rsid w:val="002055CD"/>
    <w:rsid w:val="00206CDB"/>
    <w:rsid w:val="00213FE0"/>
    <w:rsid w:val="00216AF0"/>
    <w:rsid w:val="002210D2"/>
    <w:rsid w:val="00223E90"/>
    <w:rsid w:val="00231662"/>
    <w:rsid w:val="00232F89"/>
    <w:rsid w:val="0023662D"/>
    <w:rsid w:val="00246CE3"/>
    <w:rsid w:val="00246DE0"/>
    <w:rsid w:val="00253C7E"/>
    <w:rsid w:val="00254F92"/>
    <w:rsid w:val="00256D23"/>
    <w:rsid w:val="0026441E"/>
    <w:rsid w:val="00266653"/>
    <w:rsid w:val="0027398F"/>
    <w:rsid w:val="0027446C"/>
    <w:rsid w:val="00281C1C"/>
    <w:rsid w:val="00283F39"/>
    <w:rsid w:val="0028736B"/>
    <w:rsid w:val="0029103E"/>
    <w:rsid w:val="00291BAE"/>
    <w:rsid w:val="00294D44"/>
    <w:rsid w:val="00297060"/>
    <w:rsid w:val="0029759B"/>
    <w:rsid w:val="002A1B0F"/>
    <w:rsid w:val="002A41DB"/>
    <w:rsid w:val="002A4298"/>
    <w:rsid w:val="002A5985"/>
    <w:rsid w:val="002A77DB"/>
    <w:rsid w:val="002C055A"/>
    <w:rsid w:val="002D3AAB"/>
    <w:rsid w:val="002D61F1"/>
    <w:rsid w:val="002D6291"/>
    <w:rsid w:val="002E58C5"/>
    <w:rsid w:val="002F266C"/>
    <w:rsid w:val="002F40AE"/>
    <w:rsid w:val="002F706D"/>
    <w:rsid w:val="00305501"/>
    <w:rsid w:val="00310477"/>
    <w:rsid w:val="003119B4"/>
    <w:rsid w:val="003125A3"/>
    <w:rsid w:val="00312697"/>
    <w:rsid w:val="003132E4"/>
    <w:rsid w:val="003179B0"/>
    <w:rsid w:val="00325A99"/>
    <w:rsid w:val="00325BAB"/>
    <w:rsid w:val="00332F39"/>
    <w:rsid w:val="003442F0"/>
    <w:rsid w:val="003466E4"/>
    <w:rsid w:val="003468C0"/>
    <w:rsid w:val="00356186"/>
    <w:rsid w:val="003605C5"/>
    <w:rsid w:val="00364DB8"/>
    <w:rsid w:val="00372001"/>
    <w:rsid w:val="00380B45"/>
    <w:rsid w:val="00385999"/>
    <w:rsid w:val="00390607"/>
    <w:rsid w:val="00393649"/>
    <w:rsid w:val="0039392E"/>
    <w:rsid w:val="00396A7F"/>
    <w:rsid w:val="003A1236"/>
    <w:rsid w:val="003B28FC"/>
    <w:rsid w:val="003B395D"/>
    <w:rsid w:val="003B4106"/>
    <w:rsid w:val="003C3CE3"/>
    <w:rsid w:val="003D3AEC"/>
    <w:rsid w:val="003D41B1"/>
    <w:rsid w:val="003E2339"/>
    <w:rsid w:val="003E6D24"/>
    <w:rsid w:val="003F1538"/>
    <w:rsid w:val="003F2067"/>
    <w:rsid w:val="003F6B30"/>
    <w:rsid w:val="0040734C"/>
    <w:rsid w:val="004112AE"/>
    <w:rsid w:val="0041498F"/>
    <w:rsid w:val="0042712E"/>
    <w:rsid w:val="00434093"/>
    <w:rsid w:val="00437808"/>
    <w:rsid w:val="00437ABA"/>
    <w:rsid w:val="0044444A"/>
    <w:rsid w:val="0044758F"/>
    <w:rsid w:val="004644EE"/>
    <w:rsid w:val="00465A15"/>
    <w:rsid w:val="00475154"/>
    <w:rsid w:val="00476FE2"/>
    <w:rsid w:val="00482882"/>
    <w:rsid w:val="00485D33"/>
    <w:rsid w:val="00485FCB"/>
    <w:rsid w:val="0049139A"/>
    <w:rsid w:val="00491800"/>
    <w:rsid w:val="00492FA9"/>
    <w:rsid w:val="004953E8"/>
    <w:rsid w:val="004A460E"/>
    <w:rsid w:val="004A4B6B"/>
    <w:rsid w:val="004A568D"/>
    <w:rsid w:val="004C38D0"/>
    <w:rsid w:val="004C55FB"/>
    <w:rsid w:val="004C66B2"/>
    <w:rsid w:val="004D0023"/>
    <w:rsid w:val="004D43EE"/>
    <w:rsid w:val="004E2116"/>
    <w:rsid w:val="004E3243"/>
    <w:rsid w:val="004E35E1"/>
    <w:rsid w:val="004F181C"/>
    <w:rsid w:val="005005C4"/>
    <w:rsid w:val="00501BF4"/>
    <w:rsid w:val="00502971"/>
    <w:rsid w:val="00507800"/>
    <w:rsid w:val="00510463"/>
    <w:rsid w:val="00512A7D"/>
    <w:rsid w:val="0051388D"/>
    <w:rsid w:val="00513D4E"/>
    <w:rsid w:val="00516D93"/>
    <w:rsid w:val="00517524"/>
    <w:rsid w:val="0051795E"/>
    <w:rsid w:val="00522E65"/>
    <w:rsid w:val="0052595E"/>
    <w:rsid w:val="00532EF7"/>
    <w:rsid w:val="00533505"/>
    <w:rsid w:val="00533876"/>
    <w:rsid w:val="00534349"/>
    <w:rsid w:val="0054010B"/>
    <w:rsid w:val="00550DFA"/>
    <w:rsid w:val="0055323B"/>
    <w:rsid w:val="00554613"/>
    <w:rsid w:val="00555268"/>
    <w:rsid w:val="00563406"/>
    <w:rsid w:val="00564A65"/>
    <w:rsid w:val="00566B1B"/>
    <w:rsid w:val="0056702C"/>
    <w:rsid w:val="0058327E"/>
    <w:rsid w:val="00592301"/>
    <w:rsid w:val="005934EC"/>
    <w:rsid w:val="005939B4"/>
    <w:rsid w:val="0059631F"/>
    <w:rsid w:val="005A6139"/>
    <w:rsid w:val="005A67A8"/>
    <w:rsid w:val="005B0522"/>
    <w:rsid w:val="005C0744"/>
    <w:rsid w:val="005C07FC"/>
    <w:rsid w:val="005C097E"/>
    <w:rsid w:val="005C2C1A"/>
    <w:rsid w:val="005C46AB"/>
    <w:rsid w:val="005C556E"/>
    <w:rsid w:val="005C7311"/>
    <w:rsid w:val="005C7627"/>
    <w:rsid w:val="005E160A"/>
    <w:rsid w:val="005F2512"/>
    <w:rsid w:val="005F33C1"/>
    <w:rsid w:val="005F6300"/>
    <w:rsid w:val="005F6DED"/>
    <w:rsid w:val="005F7275"/>
    <w:rsid w:val="0060081C"/>
    <w:rsid w:val="00600F81"/>
    <w:rsid w:val="00604DE4"/>
    <w:rsid w:val="0061035B"/>
    <w:rsid w:val="0061208F"/>
    <w:rsid w:val="00623475"/>
    <w:rsid w:val="006267F9"/>
    <w:rsid w:val="0062724E"/>
    <w:rsid w:val="006335B9"/>
    <w:rsid w:val="006401FF"/>
    <w:rsid w:val="006437E5"/>
    <w:rsid w:val="006503C1"/>
    <w:rsid w:val="00653E94"/>
    <w:rsid w:val="00654CED"/>
    <w:rsid w:val="00661F38"/>
    <w:rsid w:val="006620EC"/>
    <w:rsid w:val="00666788"/>
    <w:rsid w:val="0066686C"/>
    <w:rsid w:val="00667FD8"/>
    <w:rsid w:val="006761DE"/>
    <w:rsid w:val="006778A5"/>
    <w:rsid w:val="00677C98"/>
    <w:rsid w:val="00686D48"/>
    <w:rsid w:val="006B2937"/>
    <w:rsid w:val="006B6E8B"/>
    <w:rsid w:val="006C5CBA"/>
    <w:rsid w:val="006C6876"/>
    <w:rsid w:val="006D0A11"/>
    <w:rsid w:val="006F1C47"/>
    <w:rsid w:val="00703832"/>
    <w:rsid w:val="00707E34"/>
    <w:rsid w:val="007106E2"/>
    <w:rsid w:val="00710FFA"/>
    <w:rsid w:val="0071705E"/>
    <w:rsid w:val="007236CB"/>
    <w:rsid w:val="00746366"/>
    <w:rsid w:val="00747BE3"/>
    <w:rsid w:val="00752EDC"/>
    <w:rsid w:val="00753A1A"/>
    <w:rsid w:val="007548AC"/>
    <w:rsid w:val="0075624F"/>
    <w:rsid w:val="007618EE"/>
    <w:rsid w:val="0077402E"/>
    <w:rsid w:val="007754B7"/>
    <w:rsid w:val="00775FBF"/>
    <w:rsid w:val="00777CAA"/>
    <w:rsid w:val="00787CDD"/>
    <w:rsid w:val="00790A32"/>
    <w:rsid w:val="0079103D"/>
    <w:rsid w:val="007A37F0"/>
    <w:rsid w:val="007B0BE7"/>
    <w:rsid w:val="007B1DB4"/>
    <w:rsid w:val="007B7806"/>
    <w:rsid w:val="007B7D0C"/>
    <w:rsid w:val="007C509E"/>
    <w:rsid w:val="007D2380"/>
    <w:rsid w:val="007D2A24"/>
    <w:rsid w:val="007E0738"/>
    <w:rsid w:val="007E3286"/>
    <w:rsid w:val="007E505E"/>
    <w:rsid w:val="007E6437"/>
    <w:rsid w:val="007E7E23"/>
    <w:rsid w:val="00801F35"/>
    <w:rsid w:val="00807455"/>
    <w:rsid w:val="00807564"/>
    <w:rsid w:val="0081141A"/>
    <w:rsid w:val="00812298"/>
    <w:rsid w:val="00812EC8"/>
    <w:rsid w:val="00815C8D"/>
    <w:rsid w:val="00817121"/>
    <w:rsid w:val="00835879"/>
    <w:rsid w:val="00836200"/>
    <w:rsid w:val="00837519"/>
    <w:rsid w:val="00841015"/>
    <w:rsid w:val="00841530"/>
    <w:rsid w:val="00846C30"/>
    <w:rsid w:val="008538DF"/>
    <w:rsid w:val="00854E79"/>
    <w:rsid w:val="00861FEB"/>
    <w:rsid w:val="00864E77"/>
    <w:rsid w:val="00865D5F"/>
    <w:rsid w:val="00866BFD"/>
    <w:rsid w:val="008839B8"/>
    <w:rsid w:val="00885AE7"/>
    <w:rsid w:val="00890E67"/>
    <w:rsid w:val="008931C1"/>
    <w:rsid w:val="00894673"/>
    <w:rsid w:val="008A1138"/>
    <w:rsid w:val="008B56F1"/>
    <w:rsid w:val="008C4A8E"/>
    <w:rsid w:val="008C6D66"/>
    <w:rsid w:val="008D43B2"/>
    <w:rsid w:val="008E0F49"/>
    <w:rsid w:val="008F0B31"/>
    <w:rsid w:val="008F2D84"/>
    <w:rsid w:val="008F30A2"/>
    <w:rsid w:val="008F6C0E"/>
    <w:rsid w:val="008F7749"/>
    <w:rsid w:val="00914ADE"/>
    <w:rsid w:val="00914EC2"/>
    <w:rsid w:val="00917695"/>
    <w:rsid w:val="00921576"/>
    <w:rsid w:val="00936BE4"/>
    <w:rsid w:val="00944384"/>
    <w:rsid w:val="00952034"/>
    <w:rsid w:val="00954181"/>
    <w:rsid w:val="0095495C"/>
    <w:rsid w:val="0096387D"/>
    <w:rsid w:val="00973694"/>
    <w:rsid w:val="00977C41"/>
    <w:rsid w:val="009805D1"/>
    <w:rsid w:val="00981338"/>
    <w:rsid w:val="00981D80"/>
    <w:rsid w:val="00982D34"/>
    <w:rsid w:val="00986EA3"/>
    <w:rsid w:val="00990C64"/>
    <w:rsid w:val="009A0319"/>
    <w:rsid w:val="009A1AD3"/>
    <w:rsid w:val="009B6632"/>
    <w:rsid w:val="009C2926"/>
    <w:rsid w:val="009C5C1C"/>
    <w:rsid w:val="009D3F7B"/>
    <w:rsid w:val="009E7098"/>
    <w:rsid w:val="009F1372"/>
    <w:rsid w:val="009F26C8"/>
    <w:rsid w:val="009F329A"/>
    <w:rsid w:val="00A04A07"/>
    <w:rsid w:val="00A068DA"/>
    <w:rsid w:val="00A13365"/>
    <w:rsid w:val="00A134B4"/>
    <w:rsid w:val="00A13ABF"/>
    <w:rsid w:val="00A13BB6"/>
    <w:rsid w:val="00A21128"/>
    <w:rsid w:val="00A264FE"/>
    <w:rsid w:val="00A27066"/>
    <w:rsid w:val="00A2773C"/>
    <w:rsid w:val="00A31B90"/>
    <w:rsid w:val="00A3451A"/>
    <w:rsid w:val="00A63413"/>
    <w:rsid w:val="00A6650F"/>
    <w:rsid w:val="00A7056F"/>
    <w:rsid w:val="00A9563C"/>
    <w:rsid w:val="00AA025E"/>
    <w:rsid w:val="00AA38B2"/>
    <w:rsid w:val="00AA3AA6"/>
    <w:rsid w:val="00AA46EF"/>
    <w:rsid w:val="00AB2BE2"/>
    <w:rsid w:val="00AC213A"/>
    <w:rsid w:val="00AD267C"/>
    <w:rsid w:val="00AD3870"/>
    <w:rsid w:val="00AD4452"/>
    <w:rsid w:val="00AD764C"/>
    <w:rsid w:val="00AD78C3"/>
    <w:rsid w:val="00AD7CA2"/>
    <w:rsid w:val="00AE22F1"/>
    <w:rsid w:val="00AE43AC"/>
    <w:rsid w:val="00AF29A5"/>
    <w:rsid w:val="00AF448A"/>
    <w:rsid w:val="00AF7EEE"/>
    <w:rsid w:val="00B00CC0"/>
    <w:rsid w:val="00B16FA2"/>
    <w:rsid w:val="00B17A29"/>
    <w:rsid w:val="00B20450"/>
    <w:rsid w:val="00B259C3"/>
    <w:rsid w:val="00B31543"/>
    <w:rsid w:val="00B374E3"/>
    <w:rsid w:val="00B476F5"/>
    <w:rsid w:val="00B52966"/>
    <w:rsid w:val="00B52D36"/>
    <w:rsid w:val="00B53FD3"/>
    <w:rsid w:val="00B671F8"/>
    <w:rsid w:val="00B74F1F"/>
    <w:rsid w:val="00B80360"/>
    <w:rsid w:val="00B80A5D"/>
    <w:rsid w:val="00B81427"/>
    <w:rsid w:val="00B81F57"/>
    <w:rsid w:val="00B87488"/>
    <w:rsid w:val="00B91798"/>
    <w:rsid w:val="00B94302"/>
    <w:rsid w:val="00B94DDF"/>
    <w:rsid w:val="00B978F1"/>
    <w:rsid w:val="00BA0A05"/>
    <w:rsid w:val="00BB2192"/>
    <w:rsid w:val="00BC0778"/>
    <w:rsid w:val="00BE2893"/>
    <w:rsid w:val="00BE7630"/>
    <w:rsid w:val="00BF191B"/>
    <w:rsid w:val="00BF4420"/>
    <w:rsid w:val="00BF58CD"/>
    <w:rsid w:val="00BF71A8"/>
    <w:rsid w:val="00C025A8"/>
    <w:rsid w:val="00C03AA2"/>
    <w:rsid w:val="00C12BF1"/>
    <w:rsid w:val="00C1627A"/>
    <w:rsid w:val="00C214F7"/>
    <w:rsid w:val="00C234EA"/>
    <w:rsid w:val="00C2443E"/>
    <w:rsid w:val="00C30CE6"/>
    <w:rsid w:val="00C51727"/>
    <w:rsid w:val="00C52C5E"/>
    <w:rsid w:val="00C53259"/>
    <w:rsid w:val="00C54CD3"/>
    <w:rsid w:val="00C559B8"/>
    <w:rsid w:val="00C60DCF"/>
    <w:rsid w:val="00C646BE"/>
    <w:rsid w:val="00C6733A"/>
    <w:rsid w:val="00C77A39"/>
    <w:rsid w:val="00C80E26"/>
    <w:rsid w:val="00C85DE1"/>
    <w:rsid w:val="00C86C9B"/>
    <w:rsid w:val="00C90655"/>
    <w:rsid w:val="00C96B28"/>
    <w:rsid w:val="00CA3511"/>
    <w:rsid w:val="00CA7CE9"/>
    <w:rsid w:val="00CA7D9A"/>
    <w:rsid w:val="00CC1E1E"/>
    <w:rsid w:val="00CD3E33"/>
    <w:rsid w:val="00CE2E48"/>
    <w:rsid w:val="00CE6984"/>
    <w:rsid w:val="00CE7967"/>
    <w:rsid w:val="00CF04A7"/>
    <w:rsid w:val="00CF232B"/>
    <w:rsid w:val="00CF313D"/>
    <w:rsid w:val="00CF5C85"/>
    <w:rsid w:val="00D02101"/>
    <w:rsid w:val="00D046CB"/>
    <w:rsid w:val="00D12B15"/>
    <w:rsid w:val="00D1791C"/>
    <w:rsid w:val="00D20755"/>
    <w:rsid w:val="00D22745"/>
    <w:rsid w:val="00D338AB"/>
    <w:rsid w:val="00D34131"/>
    <w:rsid w:val="00D353DC"/>
    <w:rsid w:val="00D43EB4"/>
    <w:rsid w:val="00D44CD7"/>
    <w:rsid w:val="00D56F95"/>
    <w:rsid w:val="00D66093"/>
    <w:rsid w:val="00D671EE"/>
    <w:rsid w:val="00D72959"/>
    <w:rsid w:val="00D77983"/>
    <w:rsid w:val="00D84DCC"/>
    <w:rsid w:val="00DA23C8"/>
    <w:rsid w:val="00DA70F6"/>
    <w:rsid w:val="00DB2683"/>
    <w:rsid w:val="00DB2C1F"/>
    <w:rsid w:val="00DC5D17"/>
    <w:rsid w:val="00DD1419"/>
    <w:rsid w:val="00DD57FF"/>
    <w:rsid w:val="00DE0638"/>
    <w:rsid w:val="00DE6AE9"/>
    <w:rsid w:val="00DE71EC"/>
    <w:rsid w:val="00DF5F38"/>
    <w:rsid w:val="00E0220F"/>
    <w:rsid w:val="00E027A2"/>
    <w:rsid w:val="00E02DE7"/>
    <w:rsid w:val="00E10941"/>
    <w:rsid w:val="00E12254"/>
    <w:rsid w:val="00E12255"/>
    <w:rsid w:val="00E137FB"/>
    <w:rsid w:val="00E14C62"/>
    <w:rsid w:val="00E14E33"/>
    <w:rsid w:val="00E15473"/>
    <w:rsid w:val="00E178EB"/>
    <w:rsid w:val="00E2057A"/>
    <w:rsid w:val="00E217E7"/>
    <w:rsid w:val="00E23E56"/>
    <w:rsid w:val="00E26E47"/>
    <w:rsid w:val="00E32980"/>
    <w:rsid w:val="00E35B07"/>
    <w:rsid w:val="00E36972"/>
    <w:rsid w:val="00E44268"/>
    <w:rsid w:val="00E45404"/>
    <w:rsid w:val="00E47B12"/>
    <w:rsid w:val="00E53285"/>
    <w:rsid w:val="00E56EC8"/>
    <w:rsid w:val="00E603BD"/>
    <w:rsid w:val="00E66FAE"/>
    <w:rsid w:val="00E81528"/>
    <w:rsid w:val="00E81E5B"/>
    <w:rsid w:val="00E87458"/>
    <w:rsid w:val="00E918B5"/>
    <w:rsid w:val="00E952A4"/>
    <w:rsid w:val="00E975C8"/>
    <w:rsid w:val="00EA2A02"/>
    <w:rsid w:val="00EB1792"/>
    <w:rsid w:val="00EB30FF"/>
    <w:rsid w:val="00EB3697"/>
    <w:rsid w:val="00EB38F7"/>
    <w:rsid w:val="00EC51AB"/>
    <w:rsid w:val="00EC5B07"/>
    <w:rsid w:val="00EF1ACB"/>
    <w:rsid w:val="00F03B04"/>
    <w:rsid w:val="00F125A4"/>
    <w:rsid w:val="00F155EB"/>
    <w:rsid w:val="00F15956"/>
    <w:rsid w:val="00F17782"/>
    <w:rsid w:val="00F21C01"/>
    <w:rsid w:val="00F24C40"/>
    <w:rsid w:val="00F317E3"/>
    <w:rsid w:val="00F3344F"/>
    <w:rsid w:val="00F3448F"/>
    <w:rsid w:val="00F34D83"/>
    <w:rsid w:val="00F36A40"/>
    <w:rsid w:val="00F411CD"/>
    <w:rsid w:val="00F4404A"/>
    <w:rsid w:val="00F46368"/>
    <w:rsid w:val="00F5358C"/>
    <w:rsid w:val="00F5529D"/>
    <w:rsid w:val="00F6365E"/>
    <w:rsid w:val="00F65B1B"/>
    <w:rsid w:val="00F7327B"/>
    <w:rsid w:val="00F740DC"/>
    <w:rsid w:val="00F839EA"/>
    <w:rsid w:val="00F83B8B"/>
    <w:rsid w:val="00F86CD9"/>
    <w:rsid w:val="00F924BE"/>
    <w:rsid w:val="00F95C57"/>
    <w:rsid w:val="00F96255"/>
    <w:rsid w:val="00FA0AF7"/>
    <w:rsid w:val="00FC1317"/>
    <w:rsid w:val="00FC295B"/>
    <w:rsid w:val="00FC59F7"/>
    <w:rsid w:val="00FD6D79"/>
    <w:rsid w:val="00FD787E"/>
    <w:rsid w:val="00FE061A"/>
    <w:rsid w:val="00FE15F7"/>
    <w:rsid w:val="00FF102D"/>
    <w:rsid w:val="00FF30E4"/>
    <w:rsid w:val="00FF4E61"/>
    <w:rsid w:val="00FF703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35DD60"/>
  <w15:docId w15:val="{69C0F5DB-8155-4F32-844D-99A832992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s-ES" w:eastAsia="en-US" w:bidi="ar-SA"/>
      </w:rPr>
    </w:rPrDefault>
    <w:pPrDefault>
      <w:pPr>
        <w:spacing w:after="160" w:line="288" w:lineRule="auto"/>
        <w:ind w:left="2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2EF7"/>
    <w:rPr>
      <w:rFonts w:ascii="Century Gothic" w:hAnsi="Century Gothic"/>
      <w:color w:val="5A5A5A" w:themeColor="text1" w:themeTint="A5"/>
    </w:rPr>
  </w:style>
  <w:style w:type="paragraph" w:styleId="Ttulo1">
    <w:name w:val="heading 1"/>
    <w:aliases w:val="Destinatario"/>
    <w:basedOn w:val="Normal"/>
    <w:next w:val="Normal"/>
    <w:link w:val="Ttulo1Car"/>
    <w:uiPriority w:val="9"/>
    <w:qFormat/>
    <w:rsid w:val="00532EF7"/>
    <w:pPr>
      <w:spacing w:before="400" w:after="60" w:line="240" w:lineRule="auto"/>
      <w:contextualSpacing/>
      <w:jc w:val="right"/>
      <w:outlineLvl w:val="0"/>
    </w:pPr>
    <w:rPr>
      <w:rFonts w:eastAsiaTheme="majorEastAsia" w:cstheme="majorBidi"/>
      <w:b/>
      <w:color w:val="262626" w:themeColor="text1" w:themeTint="D9"/>
      <w:spacing w:val="20"/>
      <w:sz w:val="22"/>
      <w:szCs w:val="32"/>
    </w:rPr>
  </w:style>
  <w:style w:type="paragraph" w:styleId="Ttulo2">
    <w:name w:val="heading 2"/>
    <w:basedOn w:val="Normal"/>
    <w:next w:val="Normal"/>
    <w:link w:val="Ttulo2Car"/>
    <w:uiPriority w:val="9"/>
    <w:unhideWhenUsed/>
    <w:qFormat/>
    <w:rsid w:val="00C646BE"/>
    <w:pPr>
      <w:spacing w:before="120" w:after="60" w:line="240" w:lineRule="auto"/>
      <w:contextualSpacing/>
      <w:outlineLvl w:val="1"/>
    </w:pPr>
    <w:rPr>
      <w:rFonts w:asciiTheme="majorHAnsi" w:eastAsiaTheme="majorEastAsia" w:hAnsiTheme="majorHAnsi" w:cstheme="majorBidi"/>
      <w:smallCaps/>
      <w:color w:val="17365D" w:themeColor="text2" w:themeShade="BF"/>
      <w:spacing w:val="20"/>
      <w:sz w:val="28"/>
      <w:szCs w:val="28"/>
    </w:rPr>
  </w:style>
  <w:style w:type="paragraph" w:styleId="Ttulo3">
    <w:name w:val="heading 3"/>
    <w:basedOn w:val="Normal"/>
    <w:next w:val="Normal"/>
    <w:link w:val="Ttulo3Car"/>
    <w:uiPriority w:val="9"/>
    <w:unhideWhenUsed/>
    <w:qFormat/>
    <w:rsid w:val="00C646BE"/>
    <w:pPr>
      <w:spacing w:before="120" w:after="60" w:line="240" w:lineRule="auto"/>
      <w:contextualSpacing/>
      <w:outlineLvl w:val="2"/>
    </w:pPr>
    <w:rPr>
      <w:rFonts w:asciiTheme="majorHAnsi" w:eastAsiaTheme="majorEastAsia" w:hAnsiTheme="majorHAnsi" w:cstheme="majorBidi"/>
      <w:smallCaps/>
      <w:color w:val="1F497D" w:themeColor="text2"/>
      <w:spacing w:val="20"/>
      <w:sz w:val="24"/>
      <w:szCs w:val="24"/>
    </w:rPr>
  </w:style>
  <w:style w:type="paragraph" w:styleId="Ttulo4">
    <w:name w:val="heading 4"/>
    <w:basedOn w:val="Normal"/>
    <w:next w:val="Normal"/>
    <w:link w:val="Ttulo4Car"/>
    <w:uiPriority w:val="9"/>
    <w:unhideWhenUsed/>
    <w:qFormat/>
    <w:rsid w:val="00C646BE"/>
    <w:pPr>
      <w:pBdr>
        <w:bottom w:val="single" w:sz="4" w:space="1" w:color="71A0DC" w:themeColor="text2" w:themeTint="7F"/>
      </w:pBdr>
      <w:spacing w:before="200" w:after="100" w:line="240" w:lineRule="auto"/>
      <w:contextualSpacing/>
      <w:outlineLvl w:val="3"/>
    </w:pPr>
    <w:rPr>
      <w:rFonts w:asciiTheme="majorHAnsi" w:eastAsiaTheme="majorEastAsia" w:hAnsiTheme="majorHAnsi" w:cstheme="majorBidi"/>
      <w:b/>
      <w:bCs/>
      <w:smallCaps/>
      <w:color w:val="3071C3" w:themeColor="text2" w:themeTint="BF"/>
      <w:spacing w:val="20"/>
    </w:rPr>
  </w:style>
  <w:style w:type="paragraph" w:styleId="Ttulo5">
    <w:name w:val="heading 5"/>
    <w:basedOn w:val="Normal"/>
    <w:next w:val="Normal"/>
    <w:link w:val="Ttulo5Car"/>
    <w:uiPriority w:val="9"/>
    <w:semiHidden/>
    <w:unhideWhenUsed/>
    <w:qFormat/>
    <w:rsid w:val="00C646BE"/>
    <w:pPr>
      <w:pBdr>
        <w:bottom w:val="single" w:sz="4" w:space="1" w:color="548DD4" w:themeColor="text2" w:themeTint="99"/>
      </w:pBdr>
      <w:spacing w:before="200" w:after="100" w:line="240" w:lineRule="auto"/>
      <w:contextualSpacing/>
      <w:outlineLvl w:val="4"/>
    </w:pPr>
    <w:rPr>
      <w:rFonts w:asciiTheme="majorHAnsi" w:eastAsiaTheme="majorEastAsia" w:hAnsiTheme="majorHAnsi" w:cstheme="majorBidi"/>
      <w:smallCaps/>
      <w:color w:val="3071C3" w:themeColor="text2" w:themeTint="BF"/>
      <w:spacing w:val="20"/>
    </w:rPr>
  </w:style>
  <w:style w:type="paragraph" w:styleId="Ttulo6">
    <w:name w:val="heading 6"/>
    <w:basedOn w:val="Normal"/>
    <w:next w:val="Normal"/>
    <w:link w:val="Ttulo6Car"/>
    <w:uiPriority w:val="9"/>
    <w:semiHidden/>
    <w:unhideWhenUsed/>
    <w:qFormat/>
    <w:rsid w:val="00C646BE"/>
    <w:pPr>
      <w:pBdr>
        <w:bottom w:val="dotted" w:sz="8" w:space="1" w:color="938953" w:themeColor="background2" w:themeShade="7F"/>
      </w:pBdr>
      <w:spacing w:before="200" w:after="100"/>
      <w:contextualSpacing/>
      <w:outlineLvl w:val="5"/>
    </w:pPr>
    <w:rPr>
      <w:rFonts w:asciiTheme="majorHAnsi" w:eastAsiaTheme="majorEastAsia" w:hAnsiTheme="majorHAnsi" w:cstheme="majorBidi"/>
      <w:smallCaps/>
      <w:color w:val="938953" w:themeColor="background2" w:themeShade="7F"/>
      <w:spacing w:val="20"/>
    </w:rPr>
  </w:style>
  <w:style w:type="paragraph" w:styleId="Ttulo7">
    <w:name w:val="heading 7"/>
    <w:basedOn w:val="Normal"/>
    <w:next w:val="Normal"/>
    <w:link w:val="Ttulo7Car"/>
    <w:uiPriority w:val="9"/>
    <w:semiHidden/>
    <w:unhideWhenUsed/>
    <w:qFormat/>
    <w:rsid w:val="00C646BE"/>
    <w:pPr>
      <w:pBdr>
        <w:bottom w:val="dotted" w:sz="8" w:space="1" w:color="938953" w:themeColor="background2" w:themeShade="7F"/>
      </w:pBdr>
      <w:spacing w:before="200" w:after="100" w:line="240" w:lineRule="auto"/>
      <w:contextualSpacing/>
      <w:outlineLvl w:val="6"/>
    </w:pPr>
    <w:rPr>
      <w:rFonts w:asciiTheme="majorHAnsi" w:eastAsiaTheme="majorEastAsia" w:hAnsiTheme="majorHAnsi" w:cstheme="majorBidi"/>
      <w:b/>
      <w:bCs/>
      <w:smallCaps/>
      <w:color w:val="938953" w:themeColor="background2" w:themeShade="7F"/>
      <w:spacing w:val="20"/>
      <w:sz w:val="16"/>
      <w:szCs w:val="16"/>
    </w:rPr>
  </w:style>
  <w:style w:type="paragraph" w:styleId="Ttulo8">
    <w:name w:val="heading 8"/>
    <w:basedOn w:val="Normal"/>
    <w:next w:val="Normal"/>
    <w:link w:val="Ttulo8Car"/>
    <w:uiPriority w:val="9"/>
    <w:semiHidden/>
    <w:unhideWhenUsed/>
    <w:qFormat/>
    <w:rsid w:val="00C646BE"/>
    <w:pPr>
      <w:spacing w:before="200" w:after="60" w:line="240" w:lineRule="auto"/>
      <w:contextualSpacing/>
      <w:outlineLvl w:val="7"/>
    </w:pPr>
    <w:rPr>
      <w:rFonts w:asciiTheme="majorHAnsi" w:eastAsiaTheme="majorEastAsia" w:hAnsiTheme="majorHAnsi" w:cstheme="majorBidi"/>
      <w:b/>
      <w:smallCaps/>
      <w:color w:val="938953" w:themeColor="background2" w:themeShade="7F"/>
      <w:spacing w:val="20"/>
      <w:sz w:val="16"/>
      <w:szCs w:val="16"/>
    </w:rPr>
  </w:style>
  <w:style w:type="paragraph" w:styleId="Ttulo9">
    <w:name w:val="heading 9"/>
    <w:basedOn w:val="Normal"/>
    <w:next w:val="Normal"/>
    <w:link w:val="Ttulo9Car"/>
    <w:uiPriority w:val="9"/>
    <w:semiHidden/>
    <w:unhideWhenUsed/>
    <w:qFormat/>
    <w:rsid w:val="00C646BE"/>
    <w:pPr>
      <w:spacing w:before="200" w:after="60" w:line="240" w:lineRule="auto"/>
      <w:contextualSpacing/>
      <w:outlineLvl w:val="8"/>
    </w:pPr>
    <w:rPr>
      <w:rFonts w:asciiTheme="majorHAnsi" w:eastAsiaTheme="majorEastAsia" w:hAnsiTheme="majorHAnsi" w:cstheme="majorBidi"/>
      <w:smallCaps/>
      <w:color w:val="938953" w:themeColor="background2" w:themeShade="7F"/>
      <w:spacing w:val="20"/>
      <w:sz w:val="16"/>
      <w:szCs w:val="1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Destinatario Car"/>
    <w:basedOn w:val="Fuentedeprrafopredeter"/>
    <w:link w:val="Ttulo1"/>
    <w:uiPriority w:val="9"/>
    <w:rsid w:val="00532EF7"/>
    <w:rPr>
      <w:rFonts w:ascii="Century Gothic" w:eastAsiaTheme="majorEastAsia" w:hAnsi="Century Gothic" w:cstheme="majorBidi"/>
      <w:b/>
      <w:color w:val="262626" w:themeColor="text1" w:themeTint="D9"/>
      <w:spacing w:val="20"/>
      <w:sz w:val="22"/>
      <w:szCs w:val="32"/>
    </w:rPr>
  </w:style>
  <w:style w:type="character" w:customStyle="1" w:styleId="Ttulo2Car">
    <w:name w:val="Título 2 Car"/>
    <w:basedOn w:val="Fuentedeprrafopredeter"/>
    <w:link w:val="Ttulo2"/>
    <w:uiPriority w:val="9"/>
    <w:rsid w:val="00C646BE"/>
    <w:rPr>
      <w:rFonts w:asciiTheme="majorHAnsi" w:eastAsiaTheme="majorEastAsia" w:hAnsiTheme="majorHAnsi" w:cstheme="majorBidi"/>
      <w:smallCaps/>
      <w:color w:val="17365D" w:themeColor="text2" w:themeShade="BF"/>
      <w:spacing w:val="20"/>
      <w:sz w:val="28"/>
      <w:szCs w:val="28"/>
    </w:rPr>
  </w:style>
  <w:style w:type="character" w:customStyle="1" w:styleId="Ttulo3Car">
    <w:name w:val="Título 3 Car"/>
    <w:basedOn w:val="Fuentedeprrafopredeter"/>
    <w:link w:val="Ttulo3"/>
    <w:uiPriority w:val="9"/>
    <w:rsid w:val="00C646BE"/>
    <w:rPr>
      <w:rFonts w:asciiTheme="majorHAnsi" w:eastAsiaTheme="majorEastAsia" w:hAnsiTheme="majorHAnsi" w:cstheme="majorBidi"/>
      <w:smallCaps/>
      <w:color w:val="1F497D" w:themeColor="text2"/>
      <w:spacing w:val="20"/>
      <w:sz w:val="24"/>
      <w:szCs w:val="24"/>
    </w:rPr>
  </w:style>
  <w:style w:type="character" w:customStyle="1" w:styleId="Ttulo4Car">
    <w:name w:val="Título 4 Car"/>
    <w:basedOn w:val="Fuentedeprrafopredeter"/>
    <w:link w:val="Ttulo4"/>
    <w:uiPriority w:val="9"/>
    <w:rsid w:val="00C646BE"/>
    <w:rPr>
      <w:rFonts w:asciiTheme="majorHAnsi" w:eastAsiaTheme="majorEastAsia" w:hAnsiTheme="majorHAnsi" w:cstheme="majorBidi"/>
      <w:b/>
      <w:bCs/>
      <w:smallCaps/>
      <w:color w:val="3071C3" w:themeColor="text2" w:themeTint="BF"/>
      <w:spacing w:val="20"/>
    </w:rPr>
  </w:style>
  <w:style w:type="character" w:customStyle="1" w:styleId="Ttulo5Car">
    <w:name w:val="Título 5 Car"/>
    <w:basedOn w:val="Fuentedeprrafopredeter"/>
    <w:link w:val="Ttulo5"/>
    <w:uiPriority w:val="9"/>
    <w:semiHidden/>
    <w:rsid w:val="00C646BE"/>
    <w:rPr>
      <w:rFonts w:asciiTheme="majorHAnsi" w:eastAsiaTheme="majorEastAsia" w:hAnsiTheme="majorHAnsi" w:cstheme="majorBidi"/>
      <w:smallCaps/>
      <w:color w:val="3071C3" w:themeColor="text2" w:themeTint="BF"/>
      <w:spacing w:val="20"/>
    </w:rPr>
  </w:style>
  <w:style w:type="character" w:customStyle="1" w:styleId="Ttulo6Car">
    <w:name w:val="Título 6 Car"/>
    <w:basedOn w:val="Fuentedeprrafopredeter"/>
    <w:link w:val="Ttulo6"/>
    <w:uiPriority w:val="9"/>
    <w:semiHidden/>
    <w:rsid w:val="00C646BE"/>
    <w:rPr>
      <w:rFonts w:asciiTheme="majorHAnsi" w:eastAsiaTheme="majorEastAsia" w:hAnsiTheme="majorHAnsi" w:cstheme="majorBidi"/>
      <w:smallCaps/>
      <w:color w:val="938953" w:themeColor="background2" w:themeShade="7F"/>
      <w:spacing w:val="20"/>
    </w:rPr>
  </w:style>
  <w:style w:type="character" w:customStyle="1" w:styleId="Ttulo7Car">
    <w:name w:val="Título 7 Car"/>
    <w:basedOn w:val="Fuentedeprrafopredeter"/>
    <w:link w:val="Ttulo7"/>
    <w:uiPriority w:val="9"/>
    <w:semiHidden/>
    <w:rsid w:val="00C646BE"/>
    <w:rPr>
      <w:rFonts w:asciiTheme="majorHAnsi" w:eastAsiaTheme="majorEastAsia" w:hAnsiTheme="majorHAnsi" w:cstheme="majorBidi"/>
      <w:b/>
      <w:bCs/>
      <w:smallCaps/>
      <w:color w:val="938953" w:themeColor="background2" w:themeShade="7F"/>
      <w:spacing w:val="20"/>
      <w:sz w:val="16"/>
      <w:szCs w:val="16"/>
    </w:rPr>
  </w:style>
  <w:style w:type="character" w:customStyle="1" w:styleId="Ttulo8Car">
    <w:name w:val="Título 8 Car"/>
    <w:basedOn w:val="Fuentedeprrafopredeter"/>
    <w:link w:val="Ttulo8"/>
    <w:uiPriority w:val="9"/>
    <w:semiHidden/>
    <w:rsid w:val="00C646BE"/>
    <w:rPr>
      <w:rFonts w:asciiTheme="majorHAnsi" w:eastAsiaTheme="majorEastAsia" w:hAnsiTheme="majorHAnsi" w:cstheme="majorBidi"/>
      <w:b/>
      <w:smallCaps/>
      <w:color w:val="938953" w:themeColor="background2" w:themeShade="7F"/>
      <w:spacing w:val="20"/>
      <w:sz w:val="16"/>
      <w:szCs w:val="16"/>
    </w:rPr>
  </w:style>
  <w:style w:type="character" w:customStyle="1" w:styleId="Ttulo9Car">
    <w:name w:val="Título 9 Car"/>
    <w:basedOn w:val="Fuentedeprrafopredeter"/>
    <w:link w:val="Ttulo9"/>
    <w:uiPriority w:val="9"/>
    <w:semiHidden/>
    <w:rsid w:val="00C646BE"/>
    <w:rPr>
      <w:rFonts w:asciiTheme="majorHAnsi" w:eastAsiaTheme="majorEastAsia" w:hAnsiTheme="majorHAnsi" w:cstheme="majorBidi"/>
      <w:smallCaps/>
      <w:color w:val="938953" w:themeColor="background2" w:themeShade="7F"/>
      <w:spacing w:val="20"/>
      <w:sz w:val="16"/>
      <w:szCs w:val="16"/>
    </w:rPr>
  </w:style>
  <w:style w:type="paragraph" w:styleId="Descripcin">
    <w:name w:val="caption"/>
    <w:basedOn w:val="Normal"/>
    <w:next w:val="Normal"/>
    <w:uiPriority w:val="35"/>
    <w:semiHidden/>
    <w:unhideWhenUsed/>
    <w:qFormat/>
    <w:rsid w:val="00C646BE"/>
    <w:rPr>
      <w:b/>
      <w:bCs/>
      <w:smallCaps/>
      <w:color w:val="1F497D" w:themeColor="text2"/>
      <w:spacing w:val="10"/>
      <w:sz w:val="18"/>
      <w:szCs w:val="18"/>
    </w:rPr>
  </w:style>
  <w:style w:type="paragraph" w:styleId="Ttulo">
    <w:name w:val="Title"/>
    <w:next w:val="Normal"/>
    <w:link w:val="TtuloCar"/>
    <w:uiPriority w:val="10"/>
    <w:qFormat/>
    <w:rsid w:val="00C646BE"/>
    <w:pPr>
      <w:spacing w:line="240" w:lineRule="auto"/>
      <w:ind w:left="0"/>
      <w:contextualSpacing/>
    </w:pPr>
    <w:rPr>
      <w:rFonts w:asciiTheme="majorHAnsi" w:eastAsiaTheme="majorEastAsia" w:hAnsiTheme="majorHAnsi" w:cstheme="majorBidi"/>
      <w:smallCaps/>
      <w:color w:val="17365D" w:themeColor="text2" w:themeShade="BF"/>
      <w:spacing w:val="5"/>
      <w:sz w:val="72"/>
      <w:szCs w:val="72"/>
    </w:rPr>
  </w:style>
  <w:style w:type="character" w:customStyle="1" w:styleId="TtuloCar">
    <w:name w:val="Título Car"/>
    <w:basedOn w:val="Fuentedeprrafopredeter"/>
    <w:link w:val="Ttulo"/>
    <w:uiPriority w:val="10"/>
    <w:rsid w:val="00C646BE"/>
    <w:rPr>
      <w:rFonts w:asciiTheme="majorHAnsi" w:eastAsiaTheme="majorEastAsia" w:hAnsiTheme="majorHAnsi" w:cstheme="majorBidi"/>
      <w:smallCaps/>
      <w:color w:val="17365D" w:themeColor="text2" w:themeShade="BF"/>
      <w:spacing w:val="5"/>
      <w:sz w:val="72"/>
      <w:szCs w:val="72"/>
    </w:rPr>
  </w:style>
  <w:style w:type="paragraph" w:styleId="Subttulo">
    <w:name w:val="Subtitle"/>
    <w:next w:val="Normal"/>
    <w:link w:val="SubttuloCar"/>
    <w:uiPriority w:val="11"/>
    <w:qFormat/>
    <w:rsid w:val="00C646BE"/>
    <w:pPr>
      <w:spacing w:after="600" w:line="240" w:lineRule="auto"/>
      <w:ind w:left="0"/>
    </w:pPr>
    <w:rPr>
      <w:smallCaps/>
      <w:color w:val="938953" w:themeColor="background2" w:themeShade="7F"/>
      <w:spacing w:val="5"/>
      <w:sz w:val="28"/>
      <w:szCs w:val="28"/>
    </w:rPr>
  </w:style>
  <w:style w:type="character" w:customStyle="1" w:styleId="SubttuloCar">
    <w:name w:val="Subtítulo Car"/>
    <w:basedOn w:val="Fuentedeprrafopredeter"/>
    <w:link w:val="Subttulo"/>
    <w:uiPriority w:val="11"/>
    <w:rsid w:val="00C646BE"/>
    <w:rPr>
      <w:smallCaps/>
      <w:color w:val="938953" w:themeColor="background2" w:themeShade="7F"/>
      <w:spacing w:val="5"/>
      <w:sz w:val="28"/>
      <w:szCs w:val="28"/>
    </w:rPr>
  </w:style>
  <w:style w:type="character" w:styleId="Textoennegrita">
    <w:name w:val="Strong"/>
    <w:uiPriority w:val="22"/>
    <w:qFormat/>
    <w:rsid w:val="00C646BE"/>
    <w:rPr>
      <w:b/>
      <w:bCs/>
      <w:spacing w:val="0"/>
    </w:rPr>
  </w:style>
  <w:style w:type="character" w:styleId="nfasis">
    <w:name w:val="Emphasis"/>
    <w:uiPriority w:val="20"/>
    <w:qFormat/>
    <w:rsid w:val="00C646BE"/>
    <w:rPr>
      <w:b/>
      <w:bCs/>
      <w:smallCaps/>
      <w:dstrike w:val="0"/>
      <w:color w:val="5A5A5A" w:themeColor="text1" w:themeTint="A5"/>
      <w:spacing w:val="20"/>
      <w:kern w:val="0"/>
      <w:vertAlign w:val="baseline"/>
    </w:rPr>
  </w:style>
  <w:style w:type="paragraph" w:styleId="Sinespaciado">
    <w:name w:val="No Spacing"/>
    <w:basedOn w:val="Normal"/>
    <w:link w:val="SinespaciadoCar"/>
    <w:uiPriority w:val="1"/>
    <w:qFormat/>
    <w:rsid w:val="00C646BE"/>
    <w:pPr>
      <w:spacing w:after="0" w:line="240" w:lineRule="auto"/>
    </w:pPr>
  </w:style>
  <w:style w:type="character" w:customStyle="1" w:styleId="SinespaciadoCar">
    <w:name w:val="Sin espaciado Car"/>
    <w:basedOn w:val="Fuentedeprrafopredeter"/>
    <w:link w:val="Sinespaciado"/>
    <w:uiPriority w:val="1"/>
    <w:rsid w:val="00C646BE"/>
    <w:rPr>
      <w:color w:val="5A5A5A" w:themeColor="text1" w:themeTint="A5"/>
    </w:rPr>
  </w:style>
  <w:style w:type="paragraph" w:styleId="Prrafodelista">
    <w:name w:val="List Paragraph"/>
    <w:aliases w:val="List Paragraph 1,Llista Nivell1,Lista de nivel 1,Lettre d'introduction,Table of contents numbered,Paragraphe de liste PBLH,BULLET 1,List Bulletized,List Paragraph Char Char,Bullet Points,Liste Paragraf,Listenabsatz1,Elenco Bullet point"/>
    <w:basedOn w:val="Normal"/>
    <w:link w:val="PrrafodelistaCar"/>
    <w:uiPriority w:val="34"/>
    <w:qFormat/>
    <w:rsid w:val="00C646BE"/>
    <w:pPr>
      <w:ind w:left="720"/>
      <w:contextualSpacing/>
    </w:pPr>
  </w:style>
  <w:style w:type="paragraph" w:styleId="Cita">
    <w:name w:val="Quote"/>
    <w:basedOn w:val="Normal"/>
    <w:next w:val="Normal"/>
    <w:link w:val="CitaCar"/>
    <w:uiPriority w:val="29"/>
    <w:qFormat/>
    <w:rsid w:val="00C646BE"/>
    <w:rPr>
      <w:i/>
      <w:iCs/>
    </w:rPr>
  </w:style>
  <w:style w:type="character" w:customStyle="1" w:styleId="CitaCar">
    <w:name w:val="Cita Car"/>
    <w:basedOn w:val="Fuentedeprrafopredeter"/>
    <w:link w:val="Cita"/>
    <w:uiPriority w:val="29"/>
    <w:rsid w:val="00C646BE"/>
    <w:rPr>
      <w:i/>
      <w:iCs/>
      <w:color w:val="5A5A5A" w:themeColor="text1" w:themeTint="A5"/>
    </w:rPr>
  </w:style>
  <w:style w:type="paragraph" w:styleId="Citadestacada">
    <w:name w:val="Intense Quote"/>
    <w:basedOn w:val="Normal"/>
    <w:next w:val="Normal"/>
    <w:link w:val="CitadestacadaCar"/>
    <w:uiPriority w:val="30"/>
    <w:qFormat/>
    <w:rsid w:val="00C646BE"/>
    <w:pPr>
      <w:pBdr>
        <w:top w:val="single" w:sz="4" w:space="12" w:color="7BA0CD" w:themeColor="accent1" w:themeTint="BF"/>
        <w:left w:val="single" w:sz="4" w:space="15" w:color="7BA0CD" w:themeColor="accent1" w:themeTint="BF"/>
        <w:bottom w:val="single" w:sz="12" w:space="10" w:color="365F91" w:themeColor="accent1" w:themeShade="BF"/>
        <w:right w:val="single" w:sz="12" w:space="15" w:color="365F91" w:themeColor="accent1" w:themeShade="BF"/>
        <w:between w:val="single" w:sz="4" w:space="12" w:color="7BA0CD" w:themeColor="accent1" w:themeTint="BF"/>
        <w:bar w:val="single" w:sz="4" w:color="7BA0CD" w:themeColor="accent1" w:themeTint="BF"/>
      </w:pBdr>
      <w:spacing w:line="300" w:lineRule="auto"/>
      <w:ind w:left="2506" w:right="432"/>
    </w:pPr>
    <w:rPr>
      <w:rFonts w:asciiTheme="majorHAnsi" w:eastAsiaTheme="majorEastAsia" w:hAnsiTheme="majorHAnsi" w:cstheme="majorBidi"/>
      <w:smallCaps/>
      <w:color w:val="365F91" w:themeColor="accent1" w:themeShade="BF"/>
    </w:rPr>
  </w:style>
  <w:style w:type="character" w:customStyle="1" w:styleId="CitadestacadaCar">
    <w:name w:val="Cita destacada Car"/>
    <w:basedOn w:val="Fuentedeprrafopredeter"/>
    <w:link w:val="Citadestacada"/>
    <w:uiPriority w:val="30"/>
    <w:rsid w:val="00C646BE"/>
    <w:rPr>
      <w:rFonts w:asciiTheme="majorHAnsi" w:eastAsiaTheme="majorEastAsia" w:hAnsiTheme="majorHAnsi" w:cstheme="majorBidi"/>
      <w:smallCaps/>
      <w:color w:val="365F91" w:themeColor="accent1" w:themeShade="BF"/>
    </w:rPr>
  </w:style>
  <w:style w:type="character" w:styleId="nfasissutil">
    <w:name w:val="Subtle Emphasis"/>
    <w:uiPriority w:val="19"/>
    <w:qFormat/>
    <w:rsid w:val="00C646BE"/>
    <w:rPr>
      <w:smallCaps/>
      <w:dstrike w:val="0"/>
      <w:color w:val="5A5A5A" w:themeColor="text1" w:themeTint="A5"/>
      <w:vertAlign w:val="baseline"/>
    </w:rPr>
  </w:style>
  <w:style w:type="character" w:styleId="nfasisintenso">
    <w:name w:val="Intense Emphasis"/>
    <w:uiPriority w:val="21"/>
    <w:qFormat/>
    <w:rsid w:val="00C646BE"/>
    <w:rPr>
      <w:b/>
      <w:bCs/>
      <w:smallCaps/>
      <w:color w:val="4F81BD" w:themeColor="accent1"/>
      <w:spacing w:val="40"/>
    </w:rPr>
  </w:style>
  <w:style w:type="character" w:styleId="Referenciasutil">
    <w:name w:val="Subtle Reference"/>
    <w:uiPriority w:val="31"/>
    <w:qFormat/>
    <w:rsid w:val="00C646BE"/>
    <w:rPr>
      <w:rFonts w:asciiTheme="majorHAnsi" w:eastAsiaTheme="majorEastAsia" w:hAnsiTheme="majorHAnsi" w:cstheme="majorBidi"/>
      <w:i/>
      <w:iCs/>
      <w:smallCaps/>
      <w:color w:val="5A5A5A" w:themeColor="text1" w:themeTint="A5"/>
      <w:spacing w:val="20"/>
    </w:rPr>
  </w:style>
  <w:style w:type="character" w:styleId="Referenciaintensa">
    <w:name w:val="Intense Reference"/>
    <w:uiPriority w:val="32"/>
    <w:qFormat/>
    <w:rsid w:val="00C646BE"/>
    <w:rPr>
      <w:rFonts w:asciiTheme="majorHAnsi" w:eastAsiaTheme="majorEastAsia" w:hAnsiTheme="majorHAnsi" w:cstheme="majorBidi"/>
      <w:b/>
      <w:bCs/>
      <w:i/>
      <w:iCs/>
      <w:smallCaps/>
      <w:color w:val="17365D" w:themeColor="text2" w:themeShade="BF"/>
      <w:spacing w:val="20"/>
    </w:rPr>
  </w:style>
  <w:style w:type="character" w:styleId="Ttulodellibro">
    <w:name w:val="Book Title"/>
    <w:uiPriority w:val="33"/>
    <w:qFormat/>
    <w:rsid w:val="00C646BE"/>
    <w:rPr>
      <w:rFonts w:asciiTheme="majorHAnsi" w:eastAsiaTheme="majorEastAsia" w:hAnsiTheme="majorHAnsi" w:cstheme="majorBidi"/>
      <w:b/>
      <w:bCs/>
      <w:smallCaps/>
      <w:color w:val="17365D" w:themeColor="text2" w:themeShade="BF"/>
      <w:spacing w:val="10"/>
      <w:u w:val="single"/>
    </w:rPr>
  </w:style>
  <w:style w:type="paragraph" w:styleId="TtuloTDC">
    <w:name w:val="TOC Heading"/>
    <w:basedOn w:val="Ttulo1"/>
    <w:next w:val="Normal"/>
    <w:uiPriority w:val="39"/>
    <w:semiHidden/>
    <w:unhideWhenUsed/>
    <w:qFormat/>
    <w:rsid w:val="00C646BE"/>
    <w:pPr>
      <w:outlineLvl w:val="9"/>
    </w:pPr>
    <w:rPr>
      <w:lang w:bidi="en-US"/>
    </w:rPr>
  </w:style>
  <w:style w:type="paragraph" w:styleId="Encabezado">
    <w:name w:val="header"/>
    <w:basedOn w:val="Normal"/>
    <w:link w:val="EncabezadoCar"/>
    <w:unhideWhenUsed/>
    <w:rsid w:val="00C646BE"/>
    <w:pPr>
      <w:tabs>
        <w:tab w:val="center" w:pos="4252"/>
        <w:tab w:val="right" w:pos="8504"/>
      </w:tabs>
      <w:spacing w:after="0" w:line="240" w:lineRule="auto"/>
    </w:pPr>
  </w:style>
  <w:style w:type="character" w:customStyle="1" w:styleId="EncabezadoCar">
    <w:name w:val="Encabezado Car"/>
    <w:basedOn w:val="Fuentedeprrafopredeter"/>
    <w:link w:val="Encabezado"/>
    <w:rsid w:val="00C646BE"/>
    <w:rPr>
      <w:color w:val="5A5A5A" w:themeColor="text1" w:themeTint="A5"/>
    </w:rPr>
  </w:style>
  <w:style w:type="paragraph" w:styleId="Piedepgina">
    <w:name w:val="footer"/>
    <w:basedOn w:val="Normal"/>
    <w:link w:val="PiedepginaCar"/>
    <w:uiPriority w:val="99"/>
    <w:unhideWhenUsed/>
    <w:rsid w:val="00C646B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646BE"/>
    <w:rPr>
      <w:color w:val="5A5A5A" w:themeColor="text1" w:themeTint="A5"/>
    </w:rPr>
  </w:style>
  <w:style w:type="paragraph" w:styleId="Textodeglobo">
    <w:name w:val="Balloon Text"/>
    <w:basedOn w:val="Normal"/>
    <w:link w:val="TextodegloboCar"/>
    <w:uiPriority w:val="99"/>
    <w:semiHidden/>
    <w:unhideWhenUsed/>
    <w:rsid w:val="00C646B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646BE"/>
    <w:rPr>
      <w:rFonts w:ascii="Tahoma" w:hAnsi="Tahoma" w:cs="Tahoma"/>
      <w:color w:val="5A5A5A" w:themeColor="text1" w:themeTint="A5"/>
      <w:sz w:val="16"/>
      <w:szCs w:val="16"/>
    </w:rPr>
  </w:style>
  <w:style w:type="paragraph" w:customStyle="1" w:styleId="864311119EDA4C3CB552E5C8CD7B48CA">
    <w:name w:val="864311119EDA4C3CB552E5C8CD7B48CA"/>
    <w:rsid w:val="00EC5B07"/>
    <w:pPr>
      <w:spacing w:after="200" w:line="276" w:lineRule="auto"/>
      <w:ind w:left="0"/>
    </w:pPr>
    <w:rPr>
      <w:sz w:val="22"/>
      <w:szCs w:val="22"/>
      <w:lang w:eastAsia="es-ES"/>
    </w:rPr>
  </w:style>
  <w:style w:type="table" w:styleId="Tablaconcuadrcula">
    <w:name w:val="Table Grid"/>
    <w:basedOn w:val="Tablanormal"/>
    <w:uiPriority w:val="59"/>
    <w:rsid w:val="00CC1E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 Paragraph 1 Car,Llista Nivell1 Car,Lista de nivel 1 Car,Lettre d'introduction Car,Table of contents numbered Car,Paragraphe de liste PBLH Car,BULLET 1 Car,List Bulletized Car,List Paragraph Char Char Car,Bullet Points Car"/>
    <w:link w:val="Prrafodelista"/>
    <w:uiPriority w:val="34"/>
    <w:qFormat/>
    <w:locked/>
    <w:rsid w:val="00666788"/>
    <w:rPr>
      <w:rFonts w:ascii="Century Gothic" w:hAnsi="Century Gothic"/>
      <w:color w:val="5A5A5A" w:themeColor="text1" w:themeTint="A5"/>
    </w:rPr>
  </w:style>
  <w:style w:type="character" w:styleId="Refdecomentario">
    <w:name w:val="annotation reference"/>
    <w:basedOn w:val="Fuentedeprrafopredeter"/>
    <w:uiPriority w:val="99"/>
    <w:semiHidden/>
    <w:unhideWhenUsed/>
    <w:rsid w:val="00297060"/>
    <w:rPr>
      <w:sz w:val="16"/>
      <w:szCs w:val="16"/>
    </w:rPr>
  </w:style>
  <w:style w:type="paragraph" w:styleId="Textocomentario">
    <w:name w:val="annotation text"/>
    <w:basedOn w:val="Normal"/>
    <w:link w:val="TextocomentarioCar"/>
    <w:uiPriority w:val="99"/>
    <w:semiHidden/>
    <w:unhideWhenUsed/>
    <w:rsid w:val="00297060"/>
    <w:pPr>
      <w:spacing w:line="240" w:lineRule="auto"/>
    </w:pPr>
  </w:style>
  <w:style w:type="character" w:customStyle="1" w:styleId="TextocomentarioCar">
    <w:name w:val="Texto comentario Car"/>
    <w:basedOn w:val="Fuentedeprrafopredeter"/>
    <w:link w:val="Textocomentario"/>
    <w:uiPriority w:val="99"/>
    <w:semiHidden/>
    <w:rsid w:val="00297060"/>
    <w:rPr>
      <w:rFonts w:ascii="Century Gothic" w:hAnsi="Century Gothic"/>
      <w:color w:val="5A5A5A" w:themeColor="text1" w:themeTint="A5"/>
    </w:rPr>
  </w:style>
  <w:style w:type="paragraph" w:styleId="Asuntodelcomentario">
    <w:name w:val="annotation subject"/>
    <w:basedOn w:val="Textocomentario"/>
    <w:next w:val="Textocomentario"/>
    <w:link w:val="AsuntodelcomentarioCar"/>
    <w:uiPriority w:val="99"/>
    <w:semiHidden/>
    <w:unhideWhenUsed/>
    <w:rsid w:val="00297060"/>
    <w:rPr>
      <w:b/>
      <w:bCs/>
    </w:rPr>
  </w:style>
  <w:style w:type="character" w:customStyle="1" w:styleId="AsuntodelcomentarioCar">
    <w:name w:val="Asunto del comentario Car"/>
    <w:basedOn w:val="TextocomentarioCar"/>
    <w:link w:val="Asuntodelcomentario"/>
    <w:uiPriority w:val="99"/>
    <w:semiHidden/>
    <w:rsid w:val="00297060"/>
    <w:rPr>
      <w:rFonts w:ascii="Century Gothic" w:hAnsi="Century Gothic"/>
      <w:b/>
      <w:bCs/>
      <w:color w:val="5A5A5A" w:themeColor="text1" w:themeTint="A5"/>
    </w:rPr>
  </w:style>
  <w:style w:type="paragraph" w:styleId="Textonotapie">
    <w:name w:val="footnote text"/>
    <w:basedOn w:val="Normal"/>
    <w:link w:val="TextonotapieCar"/>
    <w:uiPriority w:val="99"/>
    <w:semiHidden/>
    <w:unhideWhenUsed/>
    <w:rsid w:val="009C5C1C"/>
    <w:pPr>
      <w:spacing w:after="0" w:line="240" w:lineRule="auto"/>
    </w:pPr>
  </w:style>
  <w:style w:type="character" w:customStyle="1" w:styleId="TextonotapieCar">
    <w:name w:val="Texto nota pie Car"/>
    <w:basedOn w:val="Fuentedeprrafopredeter"/>
    <w:link w:val="Textonotapie"/>
    <w:uiPriority w:val="99"/>
    <w:semiHidden/>
    <w:rsid w:val="009C5C1C"/>
    <w:rPr>
      <w:rFonts w:ascii="Century Gothic" w:hAnsi="Century Gothic"/>
      <w:color w:val="5A5A5A" w:themeColor="text1" w:themeTint="A5"/>
    </w:rPr>
  </w:style>
  <w:style w:type="character" w:styleId="Refdenotaalpie">
    <w:name w:val="footnote reference"/>
    <w:basedOn w:val="Fuentedeprrafopredeter"/>
    <w:uiPriority w:val="99"/>
    <w:semiHidden/>
    <w:unhideWhenUsed/>
    <w:rsid w:val="009C5C1C"/>
    <w:rPr>
      <w:vertAlign w:val="superscript"/>
    </w:rPr>
  </w:style>
  <w:style w:type="paragraph" w:styleId="Revisin">
    <w:name w:val="Revision"/>
    <w:hidden/>
    <w:uiPriority w:val="99"/>
    <w:semiHidden/>
    <w:rsid w:val="0042712E"/>
    <w:pPr>
      <w:spacing w:after="0" w:line="240" w:lineRule="auto"/>
      <w:ind w:left="0"/>
    </w:pPr>
    <w:rPr>
      <w:rFonts w:ascii="Century Gothic" w:hAnsi="Century Gothic"/>
      <w:color w:val="5A5A5A" w:themeColor="text1" w:themeTint="A5"/>
    </w:rPr>
  </w:style>
  <w:style w:type="character" w:styleId="Hipervnculo">
    <w:name w:val="Hyperlink"/>
    <w:basedOn w:val="Fuentedeprrafopredeter"/>
    <w:uiPriority w:val="99"/>
    <w:unhideWhenUsed/>
    <w:rsid w:val="00D77983"/>
    <w:rPr>
      <w:color w:val="0000FF" w:themeColor="hyperlink"/>
      <w:u w:val="single"/>
    </w:rPr>
  </w:style>
  <w:style w:type="character" w:styleId="Mencinsinresolver">
    <w:name w:val="Unresolved Mention"/>
    <w:basedOn w:val="Fuentedeprrafopredeter"/>
    <w:uiPriority w:val="99"/>
    <w:semiHidden/>
    <w:unhideWhenUsed/>
    <w:rsid w:val="00D77983"/>
    <w:rPr>
      <w:color w:val="605E5C"/>
      <w:shd w:val="clear" w:color="auto" w:fill="E1DFDD"/>
    </w:rPr>
  </w:style>
  <w:style w:type="paragraph" w:customStyle="1" w:styleId="Default">
    <w:name w:val="Default"/>
    <w:rsid w:val="008E0F49"/>
    <w:pPr>
      <w:autoSpaceDE w:val="0"/>
      <w:autoSpaceDN w:val="0"/>
      <w:adjustRightInd w:val="0"/>
      <w:spacing w:after="0" w:line="240" w:lineRule="auto"/>
      <w:ind w:left="0"/>
    </w:pPr>
    <w:rPr>
      <w:rFonts w:ascii="Arial" w:hAnsi="Arial" w:cs="Arial"/>
      <w:color w:val="000000"/>
      <w:sz w:val="24"/>
      <w:szCs w:val="24"/>
    </w:rPr>
  </w:style>
  <w:style w:type="character" w:styleId="Hipervnculovisitado">
    <w:name w:val="FollowedHyperlink"/>
    <w:basedOn w:val="Fuentedeprrafopredeter"/>
    <w:uiPriority w:val="99"/>
    <w:semiHidden/>
    <w:unhideWhenUsed/>
    <w:rsid w:val="005939B4"/>
    <w:rPr>
      <w:color w:val="800080" w:themeColor="followedHyperlink"/>
      <w:u w:val="single"/>
    </w:rPr>
  </w:style>
  <w:style w:type="paragraph" w:styleId="TDC2">
    <w:name w:val="toc 2"/>
    <w:basedOn w:val="Normal"/>
    <w:next w:val="Normal"/>
    <w:autoRedefine/>
    <w:uiPriority w:val="39"/>
    <w:semiHidden/>
    <w:unhideWhenUsed/>
    <w:rsid w:val="00D72959"/>
    <w:pPr>
      <w:spacing w:after="100"/>
      <w:ind w:left="200"/>
    </w:pPr>
  </w:style>
  <w:style w:type="paragraph" w:styleId="TDC1">
    <w:name w:val="toc 1"/>
    <w:basedOn w:val="Normal"/>
    <w:next w:val="Normal"/>
    <w:autoRedefine/>
    <w:uiPriority w:val="39"/>
    <w:semiHidden/>
    <w:unhideWhenUsed/>
    <w:rsid w:val="00D72959"/>
    <w:pPr>
      <w:spacing w:after="100"/>
      <w:ind w:left="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338265">
      <w:bodyDiv w:val="1"/>
      <w:marLeft w:val="0"/>
      <w:marRight w:val="0"/>
      <w:marTop w:val="0"/>
      <w:marBottom w:val="0"/>
      <w:divBdr>
        <w:top w:val="none" w:sz="0" w:space="0" w:color="auto"/>
        <w:left w:val="none" w:sz="0" w:space="0" w:color="auto"/>
        <w:bottom w:val="none" w:sz="0" w:space="0" w:color="auto"/>
        <w:right w:val="none" w:sz="0" w:space="0" w:color="auto"/>
      </w:divBdr>
    </w:div>
    <w:div w:id="1203009570">
      <w:bodyDiv w:val="1"/>
      <w:marLeft w:val="0"/>
      <w:marRight w:val="0"/>
      <w:marTop w:val="0"/>
      <w:marBottom w:val="0"/>
      <w:divBdr>
        <w:top w:val="none" w:sz="0" w:space="0" w:color="auto"/>
        <w:left w:val="none" w:sz="0" w:space="0" w:color="auto"/>
        <w:bottom w:val="none" w:sz="0" w:space="0" w:color="auto"/>
        <w:right w:val="none" w:sz="0" w:space="0" w:color="auto"/>
      </w:divBdr>
    </w:div>
    <w:div w:id="1415973512">
      <w:bodyDiv w:val="1"/>
      <w:marLeft w:val="0"/>
      <w:marRight w:val="0"/>
      <w:marTop w:val="0"/>
      <w:marBottom w:val="0"/>
      <w:divBdr>
        <w:top w:val="none" w:sz="0" w:space="0" w:color="auto"/>
        <w:left w:val="none" w:sz="0" w:space="0" w:color="auto"/>
        <w:bottom w:val="none" w:sz="0" w:space="0" w:color="auto"/>
        <w:right w:val="none" w:sz="0" w:space="0" w:color="auto"/>
      </w:divBdr>
    </w:div>
    <w:div w:id="1535339441">
      <w:bodyDiv w:val="1"/>
      <w:marLeft w:val="0"/>
      <w:marRight w:val="0"/>
      <w:marTop w:val="0"/>
      <w:marBottom w:val="0"/>
      <w:divBdr>
        <w:top w:val="none" w:sz="0" w:space="0" w:color="auto"/>
        <w:left w:val="none" w:sz="0" w:space="0" w:color="auto"/>
        <w:bottom w:val="none" w:sz="0" w:space="0" w:color="auto"/>
        <w:right w:val="none" w:sz="0" w:space="0" w:color="auto"/>
      </w:divBdr>
    </w:div>
    <w:div w:id="1591161151">
      <w:bodyDiv w:val="1"/>
      <w:marLeft w:val="0"/>
      <w:marRight w:val="0"/>
      <w:marTop w:val="0"/>
      <w:marBottom w:val="0"/>
      <w:divBdr>
        <w:top w:val="none" w:sz="0" w:space="0" w:color="auto"/>
        <w:left w:val="none" w:sz="0" w:space="0" w:color="auto"/>
        <w:bottom w:val="none" w:sz="0" w:space="0" w:color="auto"/>
        <w:right w:val="none" w:sz="0" w:space="0" w:color="auto"/>
      </w:divBdr>
    </w:div>
    <w:div w:id="1626542424">
      <w:bodyDiv w:val="1"/>
      <w:marLeft w:val="0"/>
      <w:marRight w:val="0"/>
      <w:marTop w:val="0"/>
      <w:marBottom w:val="0"/>
      <w:divBdr>
        <w:top w:val="none" w:sz="0" w:space="0" w:color="auto"/>
        <w:left w:val="none" w:sz="0" w:space="0" w:color="auto"/>
        <w:bottom w:val="none" w:sz="0" w:space="0" w:color="auto"/>
        <w:right w:val="none" w:sz="0" w:space="0" w:color="auto"/>
      </w:divBdr>
    </w:div>
    <w:div w:id="1699699816">
      <w:bodyDiv w:val="1"/>
      <w:marLeft w:val="0"/>
      <w:marRight w:val="0"/>
      <w:marTop w:val="0"/>
      <w:marBottom w:val="0"/>
      <w:divBdr>
        <w:top w:val="none" w:sz="0" w:space="0" w:color="auto"/>
        <w:left w:val="none" w:sz="0" w:space="0" w:color="auto"/>
        <w:bottom w:val="none" w:sz="0" w:space="0" w:color="auto"/>
        <w:right w:val="none" w:sz="0" w:space="0" w:color="auto"/>
      </w:divBdr>
    </w:div>
    <w:div w:id="1948612876">
      <w:bodyDiv w:val="1"/>
      <w:marLeft w:val="0"/>
      <w:marRight w:val="0"/>
      <w:marTop w:val="0"/>
      <w:marBottom w:val="0"/>
      <w:divBdr>
        <w:top w:val="none" w:sz="0" w:space="0" w:color="auto"/>
        <w:left w:val="none" w:sz="0" w:space="0" w:color="auto"/>
        <w:bottom w:val="none" w:sz="0" w:space="0" w:color="auto"/>
        <w:right w:val="none" w:sz="0" w:space="0" w:color="auto"/>
      </w:divBdr>
    </w:div>
    <w:div w:id="2111656368">
      <w:bodyDiv w:val="1"/>
      <w:marLeft w:val="0"/>
      <w:marRight w:val="0"/>
      <w:marTop w:val="0"/>
      <w:marBottom w:val="0"/>
      <w:divBdr>
        <w:top w:val="none" w:sz="0" w:space="0" w:color="auto"/>
        <w:left w:val="none" w:sz="0" w:space="0" w:color="auto"/>
        <w:bottom w:val="none" w:sz="0" w:space="0" w:color="auto"/>
        <w:right w:val="none" w:sz="0" w:space="0" w:color="auto"/>
      </w:divBdr>
    </w:div>
    <w:div w:id="2146580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mailto:contacto@cersa-sme.e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ntacto@cersa-sme.es"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https://planderecuperacion.gob.es/identidad-visual" TargetMode="External"/><Relationship Id="rId4" Type="http://schemas.openxmlformats.org/officeDocument/2006/relationships/styles" Target="styles.xml"/><Relationship Id="rId9" Type="http://schemas.openxmlformats.org/officeDocument/2006/relationships/hyperlink" Target="https://planderecuperacion.gob.es"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2012-12-19T00:00:00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5640C3B-32A1-4801-AC22-57E4E1A1DA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15</Pages>
  <Words>5047</Words>
  <Characters>27764</Characters>
  <Application>Microsoft Office Word</Application>
  <DocSecurity>4</DocSecurity>
  <Lines>231</Lines>
  <Paragraphs>65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32746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Teresa Garcia</dc:creator>
  <cp:lastModifiedBy>Alvaro AFF. Fernandez</cp:lastModifiedBy>
  <cp:revision>2</cp:revision>
  <cp:lastPrinted>2023-02-16T13:11:00Z</cp:lastPrinted>
  <dcterms:created xsi:type="dcterms:W3CDTF">2023-02-16T17:36:00Z</dcterms:created>
  <dcterms:modified xsi:type="dcterms:W3CDTF">2023-02-16T17:36:00Z</dcterms:modified>
</cp:coreProperties>
</file>