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F78" w:rsidRPr="00220F78" w:rsidRDefault="00220F78" w:rsidP="00C333AE">
      <w:pPr>
        <w:widowControl w:val="0"/>
        <w:jc w:val="both"/>
        <w:rPr>
          <w:rStyle w:val="rynqvb"/>
          <w:rFonts w:ascii="Arial" w:hAnsi="Arial" w:cs="Arial"/>
          <w:b/>
          <w:sz w:val="20"/>
          <w:szCs w:val="20"/>
          <w:lang w:val="es-ES"/>
        </w:rPr>
      </w:pPr>
      <w:r w:rsidRPr="00220F78">
        <w:rPr>
          <w:rStyle w:val="rynqvb"/>
          <w:rFonts w:ascii="Arial" w:hAnsi="Arial" w:cs="Arial"/>
          <w:b/>
          <w:sz w:val="20"/>
          <w:szCs w:val="20"/>
          <w:lang w:val="es-ES"/>
        </w:rPr>
        <w:t xml:space="preserve">BASES Y CONVOCATORIA EXTRAORDINARIA DE LAS SUBVENCIONES A ENTIDADES Y ASOCIACIONES SIN ÁNIMO DE LUCRO DE </w:t>
      </w:r>
      <w:r w:rsidR="008677A5">
        <w:rPr>
          <w:rStyle w:val="rynqvb"/>
          <w:rFonts w:ascii="Arial" w:hAnsi="Arial" w:cs="Arial"/>
          <w:b/>
          <w:sz w:val="20"/>
          <w:szCs w:val="20"/>
          <w:lang w:val="es-ES"/>
        </w:rPr>
        <w:t>CARÁCTER</w:t>
      </w:r>
      <w:r w:rsidRPr="00220F78">
        <w:rPr>
          <w:rStyle w:val="rynqvb"/>
          <w:rFonts w:ascii="Arial" w:hAnsi="Arial" w:cs="Arial"/>
          <w:b/>
          <w:sz w:val="20"/>
          <w:szCs w:val="20"/>
          <w:lang w:val="es-ES"/>
        </w:rPr>
        <w:t xml:space="preserve"> DEPORTIVO</w:t>
      </w:r>
    </w:p>
    <w:p w:rsidR="00220F78" w:rsidRPr="00220F78" w:rsidRDefault="00220F78" w:rsidP="00C333AE">
      <w:pPr>
        <w:widowControl w:val="0"/>
        <w:jc w:val="both"/>
        <w:rPr>
          <w:rStyle w:val="rynqvb"/>
          <w:rFonts w:ascii="Arial" w:hAnsi="Arial" w:cs="Arial"/>
          <w:sz w:val="20"/>
          <w:szCs w:val="20"/>
          <w:lang w:val="es-ES"/>
        </w:rPr>
      </w:pPr>
    </w:p>
    <w:p w:rsidR="008677A5" w:rsidRPr="008677A5" w:rsidRDefault="00220F78" w:rsidP="00652417">
      <w:pPr>
        <w:pStyle w:val="Prrafodelista"/>
        <w:widowControl w:val="0"/>
        <w:numPr>
          <w:ilvl w:val="0"/>
          <w:numId w:val="13"/>
        </w:numPr>
        <w:jc w:val="both"/>
        <w:rPr>
          <w:rStyle w:val="rynqvb"/>
          <w:rFonts w:ascii="Arial" w:hAnsi="Arial" w:cs="Arial"/>
          <w:b/>
          <w:sz w:val="20"/>
          <w:szCs w:val="20"/>
          <w:lang w:val="es-ES"/>
        </w:rPr>
      </w:pPr>
      <w:r w:rsidRPr="008677A5">
        <w:rPr>
          <w:rStyle w:val="rynqvb"/>
          <w:rFonts w:ascii="Arial" w:hAnsi="Arial" w:cs="Arial"/>
          <w:b/>
          <w:sz w:val="20"/>
          <w:szCs w:val="20"/>
          <w:lang w:val="es-ES"/>
        </w:rPr>
        <w:t>Bases reguladoras</w:t>
      </w:r>
    </w:p>
    <w:p w:rsidR="00652417" w:rsidRDefault="00220F78" w:rsidP="00652417">
      <w:pPr>
        <w:spacing w:line="276" w:lineRule="auto"/>
        <w:jc w:val="both"/>
        <w:rPr>
          <w:rStyle w:val="rynqvb"/>
          <w:rFonts w:ascii="Arial" w:hAnsi="Arial" w:cs="Arial"/>
          <w:sz w:val="20"/>
          <w:szCs w:val="20"/>
          <w:lang w:val="es-ES"/>
        </w:rPr>
      </w:pPr>
      <w:r w:rsidRPr="008677A5">
        <w:rPr>
          <w:rStyle w:val="rynqvb"/>
          <w:rFonts w:ascii="Arial" w:hAnsi="Arial" w:cs="Arial"/>
          <w:sz w:val="20"/>
          <w:szCs w:val="20"/>
          <w:lang w:val="es-ES"/>
        </w:rPr>
        <w:t xml:space="preserve">Las bases generales reguladoras para la concesión de subvenciones en el municipio de Castellví de la Marca en el ámbito de bienestar social y sanidad, juventud, deportes, educación, cultura, cooperación, promoción económica y medio ambiente fueron aprobadas por el pleno de la </w:t>
      </w:r>
      <w:proofErr w:type="gramStart"/>
      <w:r w:rsidRPr="008677A5">
        <w:rPr>
          <w:rStyle w:val="rynqvb"/>
          <w:rFonts w:ascii="Arial" w:hAnsi="Arial" w:cs="Arial"/>
          <w:sz w:val="20"/>
          <w:szCs w:val="20"/>
          <w:lang w:val="es-ES"/>
        </w:rPr>
        <w:t>Corporación</w:t>
      </w:r>
      <w:r w:rsidRPr="008677A5">
        <w:rPr>
          <w:rStyle w:val="hwtze"/>
          <w:rFonts w:ascii="Arial" w:hAnsi="Arial" w:cs="Arial"/>
          <w:sz w:val="20"/>
          <w:szCs w:val="20"/>
          <w:lang w:val="es-ES"/>
        </w:rPr>
        <w:t xml:space="preserve"> </w:t>
      </w:r>
      <w:r w:rsidRPr="008677A5">
        <w:rPr>
          <w:rStyle w:val="rynqvb"/>
          <w:rFonts w:ascii="Arial" w:hAnsi="Arial" w:cs="Arial"/>
          <w:sz w:val="20"/>
          <w:szCs w:val="20"/>
          <w:lang w:val="es-ES"/>
        </w:rPr>
        <w:t>,</w:t>
      </w:r>
      <w:proofErr w:type="gramEnd"/>
      <w:r w:rsidRPr="008677A5">
        <w:rPr>
          <w:rStyle w:val="rynqvb"/>
          <w:rFonts w:ascii="Arial" w:hAnsi="Arial" w:cs="Arial"/>
          <w:sz w:val="20"/>
          <w:szCs w:val="20"/>
          <w:lang w:val="es-ES"/>
        </w:rPr>
        <w:t xml:space="preserve"> en la sesión celebrada el 25 de junio de 2020. </w:t>
      </w:r>
    </w:p>
    <w:p w:rsidR="00652417" w:rsidRDefault="00652417" w:rsidP="00652417">
      <w:pPr>
        <w:spacing w:line="276" w:lineRule="auto"/>
        <w:jc w:val="both"/>
        <w:rPr>
          <w:rStyle w:val="rynqvb"/>
          <w:rFonts w:ascii="Arial" w:hAnsi="Arial" w:cs="Arial"/>
          <w:sz w:val="20"/>
          <w:szCs w:val="20"/>
          <w:lang w:val="es-ES"/>
        </w:rPr>
      </w:pPr>
    </w:p>
    <w:p w:rsidR="00C333AE" w:rsidRPr="00652417" w:rsidRDefault="00220F78" w:rsidP="00652417">
      <w:pPr>
        <w:pStyle w:val="Prrafodelista"/>
        <w:numPr>
          <w:ilvl w:val="0"/>
          <w:numId w:val="13"/>
        </w:numPr>
        <w:spacing w:line="276" w:lineRule="auto"/>
        <w:jc w:val="both"/>
        <w:rPr>
          <w:rStyle w:val="rynqvb"/>
          <w:rFonts w:ascii="Arial" w:hAnsi="Arial" w:cs="Arial"/>
          <w:sz w:val="20"/>
          <w:szCs w:val="20"/>
          <w:lang w:val="es-ES"/>
        </w:rPr>
      </w:pPr>
      <w:r w:rsidRPr="00652417">
        <w:rPr>
          <w:rStyle w:val="rynqvb"/>
          <w:rFonts w:ascii="Arial" w:hAnsi="Arial" w:cs="Arial"/>
          <w:b/>
          <w:sz w:val="20"/>
          <w:szCs w:val="20"/>
          <w:lang w:val="es-ES"/>
        </w:rPr>
        <w:t>Objeto, condiciones y finalidad de la concesión de las subvenciones</w:t>
      </w:r>
    </w:p>
    <w:p w:rsidR="00C333AE" w:rsidRDefault="00220F78" w:rsidP="00652417">
      <w:pPr>
        <w:spacing w:line="276" w:lineRule="auto"/>
        <w:jc w:val="both"/>
        <w:rPr>
          <w:rStyle w:val="rynqvb"/>
          <w:rFonts w:ascii="Arial" w:hAnsi="Arial" w:cs="Arial"/>
          <w:sz w:val="20"/>
          <w:szCs w:val="20"/>
          <w:lang w:val="es-ES"/>
        </w:rPr>
      </w:pPr>
      <w:r w:rsidRPr="00C333AE">
        <w:rPr>
          <w:rStyle w:val="rynqvb"/>
          <w:rFonts w:ascii="Arial" w:hAnsi="Arial" w:cs="Arial"/>
          <w:sz w:val="20"/>
          <w:szCs w:val="20"/>
          <w:lang w:val="es-ES"/>
        </w:rPr>
        <w:t xml:space="preserve">Esta convocatoria extraordinaria tiene como finalidad fomentar el desarrollo de actividades deportivas, promoviendo la convivencia y cohesión social. El objeto de estas subvenciones es el apoyo en la financiación de las actividades y gastos ordinarios de las entidades beneficiarias descritas en el artículo siguiente. Podrán ser objeto de estas subvenciones: - Gastos ocasionados en la realización de actividades, seguros, cuotas y/o servicios destinados a la promoción del deporte. Se considerarán gastos subvencionables los acreditados por los beneficiarios dentro del período de tiempo comprendido desde el día 1 de enero de 2022 hasta el día 31 de diciembre de 2023. </w:t>
      </w:r>
    </w:p>
    <w:p w:rsidR="00652417" w:rsidRDefault="00652417" w:rsidP="00652417">
      <w:pPr>
        <w:spacing w:line="276" w:lineRule="auto"/>
        <w:jc w:val="both"/>
        <w:rPr>
          <w:rStyle w:val="rynqvb"/>
          <w:rFonts w:ascii="Arial" w:hAnsi="Arial" w:cs="Arial"/>
          <w:sz w:val="20"/>
          <w:szCs w:val="20"/>
          <w:lang w:val="es-ES"/>
        </w:rPr>
      </w:pPr>
      <w:bookmarkStart w:id="0" w:name="_GoBack"/>
      <w:bookmarkEnd w:id="0"/>
    </w:p>
    <w:p w:rsidR="00C333AE" w:rsidRPr="00C333AE" w:rsidRDefault="00220F78" w:rsidP="00652417">
      <w:pPr>
        <w:pStyle w:val="Prrafodelista"/>
        <w:numPr>
          <w:ilvl w:val="0"/>
          <w:numId w:val="13"/>
        </w:numPr>
        <w:spacing w:line="276" w:lineRule="auto"/>
        <w:jc w:val="both"/>
        <w:rPr>
          <w:rStyle w:val="rynqvb"/>
          <w:rFonts w:ascii="Arial" w:hAnsi="Arial" w:cs="Arial"/>
          <w:b/>
          <w:sz w:val="20"/>
          <w:szCs w:val="20"/>
          <w:lang w:val="es-ES"/>
        </w:rPr>
      </w:pPr>
      <w:r w:rsidRPr="00C333AE">
        <w:rPr>
          <w:rStyle w:val="rynqvb"/>
          <w:rFonts w:ascii="Arial" w:hAnsi="Arial" w:cs="Arial"/>
          <w:b/>
          <w:sz w:val="20"/>
          <w:szCs w:val="20"/>
          <w:lang w:val="es-ES"/>
        </w:rPr>
        <w:t xml:space="preserve">Beneficiarios </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Pueden ser beneficiarias de estas subvenciones todas las entidades y asociaciones sin ánimo de lucro, legalmente constituidas, con sede en el municipio de Castellví de la Marca, e inscritas en el Registro de entidades, que se encuentren al corriente de pago con las Agencias Tributarias Estatal</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 xml:space="preserve">y Autonómica, la Tesorería General de la Seguridad Social, y el Ayuntamiento de Castellví de la Marca, y que cumplan los requisitos establecidos en las bases reguladoras y en la presente convocatoria. </w:t>
      </w:r>
    </w:p>
    <w:p w:rsidR="00C333AE" w:rsidRDefault="00C333AE" w:rsidP="00C333AE">
      <w:pPr>
        <w:spacing w:line="276" w:lineRule="auto"/>
        <w:ind w:left="60"/>
        <w:jc w:val="both"/>
        <w:rPr>
          <w:rStyle w:val="rynqvb"/>
          <w:rFonts w:ascii="Arial" w:hAnsi="Arial" w:cs="Arial"/>
          <w:sz w:val="20"/>
          <w:szCs w:val="20"/>
          <w:lang w:val="es-ES"/>
        </w:rPr>
      </w:pPr>
    </w:p>
    <w:p w:rsidR="00C333AE" w:rsidRPr="00C333AE" w:rsidRDefault="00220F78" w:rsidP="00652417">
      <w:pPr>
        <w:pStyle w:val="Prrafodelista"/>
        <w:numPr>
          <w:ilvl w:val="0"/>
          <w:numId w:val="13"/>
        </w:numPr>
        <w:spacing w:line="276" w:lineRule="auto"/>
        <w:jc w:val="both"/>
        <w:rPr>
          <w:rStyle w:val="rynqvb"/>
          <w:rFonts w:ascii="Arial" w:hAnsi="Arial" w:cs="Arial"/>
          <w:b/>
          <w:sz w:val="20"/>
          <w:szCs w:val="20"/>
          <w:lang w:val="es-ES"/>
        </w:rPr>
      </w:pPr>
      <w:r w:rsidRPr="00C333AE">
        <w:rPr>
          <w:rStyle w:val="rynqvb"/>
          <w:rFonts w:ascii="Arial" w:hAnsi="Arial" w:cs="Arial"/>
          <w:b/>
          <w:sz w:val="20"/>
          <w:szCs w:val="20"/>
          <w:lang w:val="es-ES"/>
        </w:rPr>
        <w:t>Régimen de la concesión de las subvenciones</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El procedimiento para la concesión de estas subvenciones será el régimen de concurrencia competitiva. La concesión de las subvenciones contempladas en esta convocatoria se sujetará a los principios de publicidad, transparencia, concurrencia, objetividad, igualdad y no discriminación, así como a la eficacia en el cumplimiento de objetivos y la eficiencia en la asignación y utilización de los mismos</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 xml:space="preserve">recursos públicos. De acuerdo con el artículo 5 de las bases reguladoras para la concesión de subvenciones, el otorgamiento de estas subvenciones </w:t>
      </w:r>
      <w:proofErr w:type="gramStart"/>
      <w:r w:rsidRPr="00C333AE">
        <w:rPr>
          <w:rStyle w:val="rynqvb"/>
          <w:rFonts w:ascii="Arial" w:hAnsi="Arial" w:cs="Arial"/>
          <w:sz w:val="20"/>
          <w:szCs w:val="20"/>
          <w:lang w:val="es-ES"/>
        </w:rPr>
        <w:t>serán</w:t>
      </w:r>
      <w:proofErr w:type="gramEnd"/>
      <w:r w:rsidRPr="00C333AE">
        <w:rPr>
          <w:rStyle w:val="rynqvb"/>
          <w:rFonts w:ascii="Arial" w:hAnsi="Arial" w:cs="Arial"/>
          <w:sz w:val="20"/>
          <w:szCs w:val="20"/>
          <w:lang w:val="es-ES"/>
        </w:rPr>
        <w:t xml:space="preserve"> compatibles con otros ingresos y subvenciones de otras instituciones y/o empresas, siempre que los ingresos totales obtenidos no superen</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el coste de la actividad subvencionada. 5. Créditos presupuestarios y cuantía total máxima Los créditos presupuestarios a los que se imputa esta subvención se encuentran consignados en la aplicación presupuestaria 330.48015.</w:t>
      </w:r>
    </w:p>
    <w:p w:rsidR="00C333AE" w:rsidRDefault="00C333AE" w:rsidP="00C333AE">
      <w:pPr>
        <w:spacing w:line="276" w:lineRule="auto"/>
        <w:ind w:left="60"/>
        <w:jc w:val="both"/>
        <w:rPr>
          <w:rStyle w:val="rynqvb"/>
          <w:rFonts w:ascii="Arial" w:hAnsi="Arial" w:cs="Arial"/>
          <w:sz w:val="20"/>
          <w:szCs w:val="20"/>
          <w:lang w:val="es-ES"/>
        </w:rPr>
      </w:pPr>
    </w:p>
    <w:p w:rsidR="00C333AE" w:rsidRPr="00C333AE" w:rsidRDefault="00220F78" w:rsidP="00652417">
      <w:pPr>
        <w:pStyle w:val="Prrafodelista"/>
        <w:numPr>
          <w:ilvl w:val="0"/>
          <w:numId w:val="13"/>
        </w:numPr>
        <w:spacing w:line="276" w:lineRule="auto"/>
        <w:jc w:val="both"/>
        <w:rPr>
          <w:rStyle w:val="rynqvb"/>
          <w:rFonts w:ascii="Arial" w:hAnsi="Arial" w:cs="Arial"/>
          <w:b/>
          <w:sz w:val="20"/>
          <w:szCs w:val="20"/>
          <w:lang w:val="es-ES"/>
        </w:rPr>
      </w:pPr>
      <w:r w:rsidRPr="00C333AE">
        <w:rPr>
          <w:rStyle w:val="rynqvb"/>
          <w:rFonts w:ascii="Arial" w:hAnsi="Arial" w:cs="Arial"/>
          <w:b/>
          <w:sz w:val="20"/>
          <w:szCs w:val="20"/>
          <w:lang w:val="es-ES"/>
        </w:rPr>
        <w:t>Presentación de solicitudes y documentación</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Las solicitudes deben formularse de acuerdo con el modelo único normalizado que incluye los siguientes contenidos:</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 xml:space="preserve">- Proyecto detallado de las actividades a realizar para las que se solicita la subvención. </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 xml:space="preserve">- Presupuesto total debidamente desglosado en el que figure el coste de las actividades propuestas y las fuentes de financiación. </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 xml:space="preserve">- Declaración responsable conforme el solicitante no se encuentra en ninguna de las circunstancias que impiden obtener la condición de beneficiario de subvenciones públicas, establecidas en el artículo 13 de la Ley 38/2003, de 17 de noviembre, general de subvenciones. </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También se requerirán dos documentos adicionales descritos a continuación.</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 xml:space="preserve">En el supuesto de que los documentos exigidos ya estén en poder del Ayuntamiento, el solicitante, siempre que no hayan transcurrido más de cinco años desde la finalización del procedimiento al que correspondan, podrá </w:t>
      </w:r>
      <w:r w:rsidRPr="00C333AE">
        <w:rPr>
          <w:rStyle w:val="rynqvb"/>
          <w:rFonts w:ascii="Arial" w:hAnsi="Arial" w:cs="Arial"/>
          <w:sz w:val="20"/>
          <w:szCs w:val="20"/>
          <w:lang w:val="es-ES"/>
        </w:rPr>
        <w:lastRenderedPageBreak/>
        <w:t>hacer uso de su derecho a no presentarlo</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haciendo constar la fecha y el órgano o dependencia en que se presentaron o emitieron:</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 xml:space="preserve"> - Documento acreditativo de la personalidad del solicitante y, en su caso, de la representación de quien firma la solicitud (copia de la escritura de constitución o modificación, copia del acta fundacional, estatutos, copia del DNI, </w:t>
      </w:r>
      <w:proofErr w:type="spellStart"/>
      <w:proofErr w:type="gramStart"/>
      <w:r w:rsidRPr="00C333AE">
        <w:rPr>
          <w:rStyle w:val="rynqvb"/>
          <w:rFonts w:ascii="Arial" w:hAnsi="Arial" w:cs="Arial"/>
          <w:sz w:val="20"/>
          <w:szCs w:val="20"/>
          <w:lang w:val="es-ES"/>
        </w:rPr>
        <w:t>etc</w:t>
      </w:r>
      <w:proofErr w:type="spellEnd"/>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w:t>
      </w:r>
      <w:proofErr w:type="gramEnd"/>
      <w:r w:rsidRPr="00C333AE">
        <w:rPr>
          <w:rStyle w:val="rynqvb"/>
          <w:rFonts w:ascii="Arial" w:hAnsi="Arial" w:cs="Arial"/>
          <w:sz w:val="20"/>
          <w:szCs w:val="20"/>
          <w:lang w:val="es-ES"/>
        </w:rPr>
        <w:t xml:space="preserve">). </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 xml:space="preserve">- Documento con los datos bancarios, según modelo normalizado y validado por la entidad bancaria. </w:t>
      </w:r>
    </w:p>
    <w:p w:rsidR="00C333AE" w:rsidRDefault="00C333AE" w:rsidP="00C333AE">
      <w:pPr>
        <w:spacing w:line="276" w:lineRule="auto"/>
        <w:ind w:left="60"/>
        <w:jc w:val="both"/>
        <w:rPr>
          <w:rStyle w:val="rynqvb"/>
          <w:rFonts w:ascii="Arial" w:hAnsi="Arial" w:cs="Arial"/>
          <w:sz w:val="20"/>
          <w:szCs w:val="20"/>
          <w:lang w:val="es-ES"/>
        </w:rPr>
      </w:pP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En caso de que el solicitante no aporte toda la documentación o no cumpla los requisitos establecidos, se le requerirá para que en el plazo de 10 días hábiles subsane el defecto o adjunte los documentos perceptivos.</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 xml:space="preserve">Si no lo hace, se entenderá que desiste de su solicitud, previa resolución dictada al efecto por decreto de alcaldía. </w:t>
      </w:r>
    </w:p>
    <w:p w:rsidR="00C333AE" w:rsidRDefault="00C333AE" w:rsidP="00C333AE">
      <w:pPr>
        <w:spacing w:line="276" w:lineRule="auto"/>
        <w:ind w:left="60"/>
        <w:jc w:val="both"/>
        <w:rPr>
          <w:rStyle w:val="rynqvb"/>
          <w:rFonts w:ascii="Arial" w:hAnsi="Arial" w:cs="Arial"/>
          <w:sz w:val="20"/>
          <w:szCs w:val="20"/>
          <w:lang w:val="es-ES"/>
        </w:rPr>
      </w:pPr>
    </w:p>
    <w:p w:rsidR="00C333AE" w:rsidRPr="00C333AE" w:rsidRDefault="00220F78" w:rsidP="00652417">
      <w:pPr>
        <w:pStyle w:val="Prrafodelista"/>
        <w:numPr>
          <w:ilvl w:val="0"/>
          <w:numId w:val="13"/>
        </w:numPr>
        <w:spacing w:line="276" w:lineRule="auto"/>
        <w:jc w:val="both"/>
        <w:rPr>
          <w:rStyle w:val="rynqvb"/>
          <w:rFonts w:ascii="Arial" w:hAnsi="Arial" w:cs="Arial"/>
          <w:b/>
          <w:sz w:val="20"/>
          <w:szCs w:val="20"/>
          <w:lang w:val="es-ES"/>
        </w:rPr>
      </w:pPr>
      <w:r w:rsidRPr="00C333AE">
        <w:rPr>
          <w:rStyle w:val="rynqvb"/>
          <w:rFonts w:ascii="Arial" w:hAnsi="Arial" w:cs="Arial"/>
          <w:b/>
          <w:sz w:val="20"/>
          <w:szCs w:val="20"/>
          <w:lang w:val="es-ES"/>
        </w:rPr>
        <w:t xml:space="preserve">Forma y plazo de presentación de las solicitudes </w:t>
      </w:r>
    </w:p>
    <w:p w:rsidR="00C333AE" w:rsidRDefault="00220F78" w:rsidP="00C333AE">
      <w:pPr>
        <w:spacing w:line="276" w:lineRule="auto"/>
        <w:ind w:left="60"/>
        <w:jc w:val="both"/>
        <w:rPr>
          <w:rStyle w:val="rynqvb"/>
          <w:rFonts w:ascii="Arial" w:hAnsi="Arial" w:cs="Arial"/>
          <w:sz w:val="20"/>
          <w:szCs w:val="20"/>
          <w:lang w:val="es-ES"/>
        </w:rPr>
      </w:pPr>
      <w:r w:rsidRPr="00C333AE">
        <w:rPr>
          <w:rStyle w:val="rynqvb"/>
          <w:rFonts w:ascii="Arial" w:hAnsi="Arial" w:cs="Arial"/>
          <w:sz w:val="20"/>
          <w:szCs w:val="20"/>
          <w:lang w:val="es-ES"/>
        </w:rPr>
        <w:t>Las solicitudes deben formularse según el modelo normalizado y deben dirigirse a la concejalía competente para la instrucción del expediente. Se deben presentar en el Registro de entrada del Ayuntamiento o</w:t>
      </w:r>
      <w:r w:rsidR="00C333AE">
        <w:rPr>
          <w:rStyle w:val="rynqvb"/>
          <w:rFonts w:ascii="Arial" w:hAnsi="Arial" w:cs="Arial"/>
          <w:sz w:val="20"/>
          <w:szCs w:val="20"/>
          <w:lang w:val="es-ES"/>
        </w:rPr>
        <w:t xml:space="preserve"> </w:t>
      </w:r>
      <w:r w:rsidRPr="00C333AE">
        <w:rPr>
          <w:rStyle w:val="rynqvb"/>
          <w:rFonts w:ascii="Arial" w:hAnsi="Arial" w:cs="Arial"/>
          <w:sz w:val="20"/>
          <w:szCs w:val="20"/>
          <w:lang w:val="es-ES"/>
        </w:rPr>
        <w:t>a través de cualquiera de los medios señalados en el artículo 16.4 de la Ley 39/2015, de 1 de octubre, del procedimiento administrativo común de las administraciones públicas.</w:t>
      </w:r>
      <w:r w:rsidRPr="00C333AE">
        <w:rPr>
          <w:rStyle w:val="hwtze"/>
          <w:rFonts w:ascii="Arial" w:hAnsi="Arial" w:cs="Arial"/>
          <w:sz w:val="20"/>
          <w:szCs w:val="20"/>
          <w:lang w:val="es-ES"/>
        </w:rPr>
        <w:t xml:space="preserve"> </w:t>
      </w:r>
      <w:r w:rsidRPr="00C333AE">
        <w:rPr>
          <w:rStyle w:val="rynqvb"/>
          <w:rFonts w:ascii="Arial" w:hAnsi="Arial" w:cs="Arial"/>
          <w:sz w:val="20"/>
          <w:szCs w:val="20"/>
          <w:lang w:val="es-ES"/>
        </w:rPr>
        <w:t>La fecha límite para la presentación de solicitudes será de quince días hábiles a contar desde el día siguiente al de la publicación de la presente convocatoria en el boletín oficial correspondiente.</w:t>
      </w:r>
    </w:p>
    <w:p w:rsidR="00C333AE" w:rsidRDefault="00C333AE" w:rsidP="00C333AE">
      <w:pPr>
        <w:spacing w:line="276" w:lineRule="auto"/>
        <w:ind w:left="60"/>
        <w:jc w:val="both"/>
        <w:rPr>
          <w:rStyle w:val="rynqvb"/>
          <w:rFonts w:ascii="Arial" w:hAnsi="Arial" w:cs="Arial"/>
          <w:sz w:val="20"/>
          <w:szCs w:val="20"/>
          <w:lang w:val="es-ES"/>
        </w:rPr>
      </w:pPr>
    </w:p>
    <w:p w:rsidR="00C333AE" w:rsidRPr="00652417" w:rsidRDefault="00220F78" w:rsidP="00652417">
      <w:pPr>
        <w:pStyle w:val="Prrafodelista"/>
        <w:numPr>
          <w:ilvl w:val="0"/>
          <w:numId w:val="13"/>
        </w:numPr>
        <w:spacing w:line="276" w:lineRule="auto"/>
        <w:jc w:val="both"/>
        <w:rPr>
          <w:rStyle w:val="rynqvb"/>
          <w:rFonts w:ascii="Arial" w:hAnsi="Arial" w:cs="Arial"/>
          <w:b/>
          <w:sz w:val="20"/>
          <w:szCs w:val="20"/>
          <w:lang w:val="es-ES"/>
        </w:rPr>
      </w:pPr>
      <w:r w:rsidRPr="00652417">
        <w:rPr>
          <w:rStyle w:val="rynqvb"/>
          <w:rFonts w:ascii="Arial" w:hAnsi="Arial" w:cs="Arial"/>
          <w:b/>
          <w:sz w:val="20"/>
          <w:szCs w:val="20"/>
          <w:lang w:val="es-ES"/>
        </w:rPr>
        <w:t>Órgano competente para la instrucción y resolución del procedimiento</w:t>
      </w:r>
    </w:p>
    <w:p w:rsidR="00220F78" w:rsidRPr="00C333AE" w:rsidRDefault="00652417" w:rsidP="00652417">
      <w:pPr>
        <w:pStyle w:val="Prrafodelista"/>
        <w:spacing w:line="276" w:lineRule="auto"/>
        <w:ind w:left="420"/>
        <w:jc w:val="both"/>
        <w:rPr>
          <w:rStyle w:val="rynqvb"/>
          <w:rFonts w:ascii="Arial" w:hAnsi="Arial" w:cs="Arial"/>
          <w:b/>
          <w:sz w:val="20"/>
          <w:szCs w:val="20"/>
          <w:lang w:val="es-ES"/>
        </w:rPr>
      </w:pPr>
      <w:r>
        <w:rPr>
          <w:rStyle w:val="rynqvb"/>
          <w:rFonts w:ascii="Arial" w:hAnsi="Arial" w:cs="Arial"/>
          <w:sz w:val="20"/>
          <w:szCs w:val="20"/>
          <w:lang w:val="es-ES"/>
        </w:rPr>
        <w:t xml:space="preserve">El </w:t>
      </w:r>
      <w:r w:rsidR="00220F78" w:rsidRPr="00C333AE">
        <w:rPr>
          <w:rStyle w:val="rynqvb"/>
          <w:rFonts w:ascii="Arial" w:hAnsi="Arial" w:cs="Arial"/>
          <w:sz w:val="20"/>
          <w:szCs w:val="20"/>
          <w:lang w:val="es-ES"/>
        </w:rPr>
        <w:t>órgano colegiado para la instrucción del expediente será el siguiente:</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xml:space="preserve">1. SR. Josep </w:t>
      </w:r>
      <w:proofErr w:type="spellStart"/>
      <w:r w:rsidRPr="00220F78">
        <w:rPr>
          <w:rStyle w:val="rynqvb"/>
          <w:rFonts w:ascii="Arial" w:hAnsi="Arial" w:cs="Arial"/>
          <w:sz w:val="20"/>
          <w:szCs w:val="20"/>
          <w:lang w:val="es-ES"/>
        </w:rPr>
        <w:t>Morató</w:t>
      </w:r>
      <w:proofErr w:type="spellEnd"/>
      <w:r w:rsidRPr="00220F78">
        <w:rPr>
          <w:rStyle w:val="rynqvb"/>
          <w:rFonts w:ascii="Arial" w:hAnsi="Arial" w:cs="Arial"/>
          <w:sz w:val="20"/>
          <w:szCs w:val="20"/>
          <w:lang w:val="es-ES"/>
        </w:rPr>
        <w:t xml:space="preserve"> </w:t>
      </w:r>
      <w:proofErr w:type="spellStart"/>
      <w:r w:rsidRPr="00220F78">
        <w:rPr>
          <w:rStyle w:val="rynqvb"/>
          <w:rFonts w:ascii="Arial" w:hAnsi="Arial" w:cs="Arial"/>
          <w:sz w:val="20"/>
          <w:szCs w:val="20"/>
          <w:lang w:val="es-ES"/>
        </w:rPr>
        <w:t>Grimau</w:t>
      </w:r>
      <w:proofErr w:type="spellEnd"/>
      <w:r w:rsidRPr="00220F78">
        <w:rPr>
          <w:rStyle w:val="rynqvb"/>
          <w:rFonts w:ascii="Arial" w:hAnsi="Arial" w:cs="Arial"/>
          <w:sz w:val="20"/>
          <w:szCs w:val="20"/>
          <w:lang w:val="es-ES"/>
        </w:rPr>
        <w:t>, segundo teniente de Alcalde y concejal de Patrimonio, Coordinación de Gobierno, Urbanismo, Espacio público, Obras, Servicios Municipales y Régimen Interno;</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2. Dª. Núria Arnau Amadó, tercera teniente de Alcalde y concejala de Acción Social, Cultura, Ocio, Juventud y Hábitos Saludables;</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xml:space="preserve">3. SR. </w:t>
      </w:r>
      <w:proofErr w:type="spellStart"/>
      <w:r w:rsidRPr="00220F78">
        <w:rPr>
          <w:rStyle w:val="rynqvb"/>
          <w:rFonts w:ascii="Arial" w:hAnsi="Arial" w:cs="Arial"/>
          <w:sz w:val="20"/>
          <w:szCs w:val="20"/>
          <w:lang w:val="es-ES"/>
        </w:rPr>
        <w:t>Eliseu</w:t>
      </w:r>
      <w:proofErr w:type="spellEnd"/>
      <w:r w:rsidRPr="00220F78">
        <w:rPr>
          <w:rStyle w:val="rynqvb"/>
          <w:rFonts w:ascii="Arial" w:hAnsi="Arial" w:cs="Arial"/>
          <w:sz w:val="20"/>
          <w:szCs w:val="20"/>
          <w:lang w:val="es-ES"/>
        </w:rPr>
        <w:t xml:space="preserve"> Alegre Seta, concejal de Núcleos urbanos y masías, Igualdad y LGTBI+, Deportes y Fiestas y Tradiciones; y</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4. Dª. Esther Grases Simón, Técnica de Administración General.</w:t>
      </w:r>
    </w:p>
    <w:p w:rsidR="00220F78" w:rsidRPr="00220F78" w:rsidRDefault="00220F78" w:rsidP="00C333AE">
      <w:pPr>
        <w:widowControl w:val="0"/>
        <w:jc w:val="both"/>
        <w:rPr>
          <w:rStyle w:val="rynqvb"/>
          <w:rFonts w:ascii="Arial" w:hAnsi="Arial" w:cs="Arial"/>
          <w:sz w:val="20"/>
          <w:szCs w:val="20"/>
          <w:lang w:val="es-ES"/>
        </w:rPr>
      </w:pP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Éste solicitará cuantos informes estime necesarios para resolver, así como evaluar las solicitudes que se presenten en tiempo y forma, de conformidad con el artículo 24 de la Ley 38/2003, de 17 de noviembre, general de subvenciones.</w:t>
      </w:r>
    </w:p>
    <w:p w:rsidR="00220F78" w:rsidRPr="00220F78" w:rsidRDefault="00220F78" w:rsidP="00C333AE">
      <w:pPr>
        <w:widowControl w:val="0"/>
        <w:jc w:val="both"/>
        <w:rPr>
          <w:rStyle w:val="rynqvb"/>
          <w:rFonts w:ascii="Arial" w:hAnsi="Arial" w:cs="Arial"/>
          <w:sz w:val="20"/>
          <w:szCs w:val="20"/>
          <w:lang w:val="es-ES"/>
        </w:rPr>
      </w:pP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El órgano competente para resolver es la Junta de Gobierno, en virtud del artículo 7 de las bases reguladoras para la concesión de las subvenciones en materia de cultura, deportes, juventud, enseñanza y conservación del medio natural,</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9. Criterios de valoración de las solicitudes</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Los criterios de valoración para acceder a la subvención son el cumplimiento por parte del solicitante de los requisitos que establecen las bases reguladoras y la presente convocatoria, así como la presentación de la documentación requerida en el plazo establecido.</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A la hora de determinar el importe concedido se tendrán en cuenta los siguientes aspectos:</w:t>
      </w:r>
    </w:p>
    <w:p w:rsidR="00220F78" w:rsidRPr="00220F78" w:rsidRDefault="00220F78" w:rsidP="00C333AE">
      <w:pPr>
        <w:widowControl w:val="0"/>
        <w:jc w:val="both"/>
        <w:rPr>
          <w:rStyle w:val="rynqvb"/>
          <w:rFonts w:ascii="Arial" w:hAnsi="Arial" w:cs="Arial"/>
          <w:sz w:val="20"/>
          <w:szCs w:val="20"/>
          <w:lang w:val="es-ES"/>
        </w:rPr>
      </w:pP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Se valorará positivamente otras entradas económicas que reciban los solicitantes: subvenciones de otros organismos, entradas por actividades, cuotas de las personas asociadas... En este sentido se valorarán las iniciativas que cuenten con una planificación económica que contemple, entre otros factores, una financiación diversificada.</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La calidad, rigor, seriedad y propuestas de continuidad del proyecto o proyectos que se presenten así como la trayectoria de la entidad y su capacidad de innovación y adecuación a la realidad cambiante.</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xml:space="preserve">- Se valorará positivamente la colaboración con el Ayuntamiento en aquellas acciones que puedan responder a unos objetivos comunes por ambas partes (fiesta de la gente mayor, fiesta de reyes, fiesta </w:t>
      </w:r>
      <w:r w:rsidRPr="00220F78">
        <w:rPr>
          <w:rStyle w:val="rynqvb"/>
          <w:rFonts w:ascii="Arial" w:hAnsi="Arial" w:cs="Arial"/>
          <w:sz w:val="20"/>
          <w:szCs w:val="20"/>
          <w:lang w:val="es-ES"/>
        </w:rPr>
        <w:lastRenderedPageBreak/>
        <w:t>del mosto).</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Las actividades de carácter abierto, popular y participativo, priorizando las que sean de interés público y general y que cuenten con un proyecto correcto de difusión, que deberá especificarse en la entrega de la documentación.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Ajustarse y cumplir todos aquellos aspectos que se recogen en los estatutos de la entidad.</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Aquellas solicitudes, proyectos o actividades que estén promovidas conjuntamente por más de una entidad del municipio y que favorezcan el trabajo de colaboración entre asociaciones.</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Aquellos proyectos que favorezcan la solidaridad, la atención a la diversidad, las relaciones intergeneracionales, la sostenibilidad y el respeto al medio.</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Aquellas que promuevan acciones de igualdad de trato y oportunidades a los colectivos con mayor riesgo de discriminación.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Aquellas que incorporen la perspectiva de género en su ámbito de actuación.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Proyectos o acciones que favorezcan la formación de los dirigentes y/o de los asociados y asociadas de la entidad y que potencien especialmente el fomento del voluntariado.</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Favorecer las propuestas que avancen en la implementación de las nuevas tecnologías como herramientas de relación y comunicación.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La creación de nuevas entidades en aquellos ámbitos en los que el municipio tenga alguna carencia.</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También tendrán esta consideración aquellas en las que concurran razones de interés público, social o económico o humanitario, u otras debidamente justificadas que dificulten la convocatoria pública.</w:t>
      </w:r>
    </w:p>
    <w:p w:rsidR="00220F78" w:rsidRPr="00220F78" w:rsidRDefault="00220F78" w:rsidP="00C333AE">
      <w:pPr>
        <w:widowControl w:val="0"/>
        <w:jc w:val="both"/>
        <w:rPr>
          <w:rStyle w:val="rynqvb"/>
          <w:rFonts w:ascii="Arial" w:hAnsi="Arial" w:cs="Arial"/>
          <w:sz w:val="20"/>
          <w:szCs w:val="20"/>
          <w:lang w:val="es-ES"/>
        </w:rPr>
      </w:pP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Según los siguientes criterios, el importe de la subvención podrá verse incrementado en: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Participación en diferentes actos del municipio por temporada: 50,00 €</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xml:space="preserve">- Realización de salidas al ámbito del </w:t>
      </w:r>
      <w:proofErr w:type="spellStart"/>
      <w:r w:rsidRPr="00220F78">
        <w:rPr>
          <w:rStyle w:val="rynqvb"/>
          <w:rFonts w:ascii="Arial" w:hAnsi="Arial" w:cs="Arial"/>
          <w:sz w:val="20"/>
          <w:szCs w:val="20"/>
          <w:lang w:val="es-ES"/>
        </w:rPr>
        <w:t>Penedès</w:t>
      </w:r>
      <w:proofErr w:type="spellEnd"/>
      <w:r w:rsidRPr="00220F78">
        <w:rPr>
          <w:rStyle w:val="rynqvb"/>
          <w:rFonts w:ascii="Arial" w:hAnsi="Arial" w:cs="Arial"/>
          <w:sz w:val="20"/>
          <w:szCs w:val="20"/>
          <w:lang w:val="es-ES"/>
        </w:rPr>
        <w:t xml:space="preserve"> (</w:t>
      </w:r>
      <w:proofErr w:type="spellStart"/>
      <w:r w:rsidRPr="00220F78">
        <w:rPr>
          <w:rStyle w:val="rynqvb"/>
          <w:rFonts w:ascii="Arial" w:hAnsi="Arial" w:cs="Arial"/>
          <w:sz w:val="20"/>
          <w:szCs w:val="20"/>
          <w:lang w:val="es-ES"/>
        </w:rPr>
        <w:t>Anoia</w:t>
      </w:r>
      <w:proofErr w:type="spellEnd"/>
      <w:r w:rsidRPr="00220F78">
        <w:rPr>
          <w:rStyle w:val="rynqvb"/>
          <w:rFonts w:ascii="Arial" w:hAnsi="Arial" w:cs="Arial"/>
          <w:sz w:val="20"/>
          <w:szCs w:val="20"/>
          <w:lang w:val="es-ES"/>
        </w:rPr>
        <w:t xml:space="preserve">, </w:t>
      </w:r>
      <w:proofErr w:type="spellStart"/>
      <w:r w:rsidRPr="00220F78">
        <w:rPr>
          <w:rStyle w:val="rynqvb"/>
          <w:rFonts w:ascii="Arial" w:hAnsi="Arial" w:cs="Arial"/>
          <w:sz w:val="20"/>
          <w:szCs w:val="20"/>
          <w:lang w:val="es-ES"/>
        </w:rPr>
        <w:t>Alt</w:t>
      </w:r>
      <w:proofErr w:type="spellEnd"/>
      <w:r w:rsidRPr="00220F78">
        <w:rPr>
          <w:rStyle w:val="rynqvb"/>
          <w:rFonts w:ascii="Arial" w:hAnsi="Arial" w:cs="Arial"/>
          <w:sz w:val="20"/>
          <w:szCs w:val="20"/>
          <w:lang w:val="es-ES"/>
        </w:rPr>
        <w:t xml:space="preserve"> </w:t>
      </w:r>
      <w:proofErr w:type="spellStart"/>
      <w:r w:rsidRPr="00220F78">
        <w:rPr>
          <w:rStyle w:val="rynqvb"/>
          <w:rFonts w:ascii="Arial" w:hAnsi="Arial" w:cs="Arial"/>
          <w:sz w:val="20"/>
          <w:szCs w:val="20"/>
          <w:lang w:val="es-ES"/>
        </w:rPr>
        <w:t>Penedès</w:t>
      </w:r>
      <w:proofErr w:type="spellEnd"/>
      <w:r w:rsidRPr="00220F78">
        <w:rPr>
          <w:rStyle w:val="rynqvb"/>
          <w:rFonts w:ascii="Arial" w:hAnsi="Arial" w:cs="Arial"/>
          <w:sz w:val="20"/>
          <w:szCs w:val="20"/>
          <w:lang w:val="es-ES"/>
        </w:rPr>
        <w:t xml:space="preserve">, </w:t>
      </w:r>
      <w:proofErr w:type="spellStart"/>
      <w:r w:rsidRPr="00220F78">
        <w:rPr>
          <w:rStyle w:val="rynqvb"/>
          <w:rFonts w:ascii="Arial" w:hAnsi="Arial" w:cs="Arial"/>
          <w:sz w:val="20"/>
          <w:szCs w:val="20"/>
          <w:lang w:val="es-ES"/>
        </w:rPr>
        <w:t>Baix</w:t>
      </w:r>
      <w:proofErr w:type="spellEnd"/>
      <w:r w:rsidRPr="00220F78">
        <w:rPr>
          <w:rStyle w:val="rynqvb"/>
          <w:rFonts w:ascii="Arial" w:hAnsi="Arial" w:cs="Arial"/>
          <w:sz w:val="20"/>
          <w:szCs w:val="20"/>
          <w:lang w:val="es-ES"/>
        </w:rPr>
        <w:t xml:space="preserve"> </w:t>
      </w:r>
      <w:proofErr w:type="spellStart"/>
      <w:r w:rsidRPr="00220F78">
        <w:rPr>
          <w:rStyle w:val="rynqvb"/>
          <w:rFonts w:ascii="Arial" w:hAnsi="Arial" w:cs="Arial"/>
          <w:sz w:val="20"/>
          <w:szCs w:val="20"/>
          <w:lang w:val="es-ES"/>
        </w:rPr>
        <w:t>Penedès</w:t>
      </w:r>
      <w:proofErr w:type="spellEnd"/>
      <w:r w:rsidRPr="00220F78">
        <w:rPr>
          <w:rStyle w:val="rynqvb"/>
          <w:rFonts w:ascii="Arial" w:hAnsi="Arial" w:cs="Arial"/>
          <w:sz w:val="20"/>
          <w:szCs w:val="20"/>
          <w:lang w:val="es-ES"/>
        </w:rPr>
        <w:t xml:space="preserve"> y </w:t>
      </w:r>
      <w:proofErr w:type="spellStart"/>
      <w:r w:rsidRPr="00220F78">
        <w:rPr>
          <w:rStyle w:val="rynqvb"/>
          <w:rFonts w:ascii="Arial" w:hAnsi="Arial" w:cs="Arial"/>
          <w:sz w:val="20"/>
          <w:szCs w:val="20"/>
          <w:lang w:val="es-ES"/>
        </w:rPr>
        <w:t>Garraf</w:t>
      </w:r>
      <w:proofErr w:type="spellEnd"/>
      <w:r w:rsidRPr="00220F78">
        <w:rPr>
          <w:rStyle w:val="rynqvb"/>
          <w:rFonts w:ascii="Arial" w:hAnsi="Arial" w:cs="Arial"/>
          <w:sz w:val="20"/>
          <w:szCs w:val="20"/>
          <w:lang w:val="es-ES"/>
        </w:rPr>
        <w:t>) por temporada: 100,00 €</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xml:space="preserve">- Realización de salidas fuera del ámbito del </w:t>
      </w:r>
      <w:proofErr w:type="spellStart"/>
      <w:r w:rsidRPr="00220F78">
        <w:rPr>
          <w:rStyle w:val="rynqvb"/>
          <w:rFonts w:ascii="Arial" w:hAnsi="Arial" w:cs="Arial"/>
          <w:sz w:val="20"/>
          <w:szCs w:val="20"/>
          <w:lang w:val="es-ES"/>
        </w:rPr>
        <w:t>Penedès</w:t>
      </w:r>
      <w:proofErr w:type="spellEnd"/>
      <w:r w:rsidRPr="00220F78">
        <w:rPr>
          <w:rStyle w:val="rynqvb"/>
          <w:rFonts w:ascii="Arial" w:hAnsi="Arial" w:cs="Arial"/>
          <w:sz w:val="20"/>
          <w:szCs w:val="20"/>
          <w:lang w:val="es-ES"/>
        </w:rPr>
        <w:t xml:space="preserve"> por temporada: 150,00 €</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Realización de ensayos semanales durante el año (</w:t>
      </w:r>
      <w:proofErr w:type="spellStart"/>
      <w:r w:rsidRPr="00220F78">
        <w:rPr>
          <w:rStyle w:val="rynqvb"/>
          <w:rFonts w:ascii="Arial" w:hAnsi="Arial" w:cs="Arial"/>
          <w:sz w:val="20"/>
          <w:szCs w:val="20"/>
          <w:lang w:val="es-ES"/>
        </w:rPr>
        <w:t>monitoraje</w:t>
      </w:r>
      <w:proofErr w:type="spellEnd"/>
      <w:r w:rsidRPr="00220F78">
        <w:rPr>
          <w:rStyle w:val="rynqvb"/>
          <w:rFonts w:ascii="Arial" w:hAnsi="Arial" w:cs="Arial"/>
          <w:sz w:val="20"/>
          <w:szCs w:val="20"/>
          <w:lang w:val="es-ES"/>
        </w:rPr>
        <w:t xml:space="preserve"> fijo): 600,00 €</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 Realización de actividad puntual participativa: 100,00 €</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10. Plazo de resolución y notificación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El plazo máximo para resolver y notificar la concesión de estas subvenciones no podrá exceder de dos meses, contados a partir de la finalización del plazo de presentación de solicitudes.</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El vencimiento del plazo máximo sin haber notificado la resolución legitima a los interesados para entender desestimada por silencio administrativo la solicitud de concesión de la subvención.</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11. Reformulación de la solicitud de subvención.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En caso de que, una vez resuelta y notificada la concesión de la subvención, se produzcan modificaciones en el programa y/o el presupuesto de las actividades subvencionadas que ocasionen el no desempeño déficit previsto, las asociaciones y entidades sin ánimo de lucro pueden presentar una solicitud de modificación en cualquier momento del ejercicio siempre anterior al cumplimiento del plazo máximo a justificar.</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En caso de recibir una solicitud de revisión, el órgano competente ente para la instrucción y la resolución del procedimiento actuará de oficio y de acuerdo con los plazos del artículo 10.</w:t>
      </w:r>
    </w:p>
    <w:p w:rsidR="00220F78" w:rsidRPr="00652417" w:rsidRDefault="00220F78" w:rsidP="00C333AE">
      <w:pPr>
        <w:widowControl w:val="0"/>
        <w:jc w:val="both"/>
        <w:rPr>
          <w:rStyle w:val="rynqvb"/>
          <w:rFonts w:ascii="Arial" w:hAnsi="Arial" w:cs="Arial"/>
          <w:b/>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12. Medios de notificación o publicación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Las notificaciones se practicarán en el lugar y por el medio que el solicitante haga constar al efecto en la solicitud, teniendo en cuenta lo establecido en el artículo 41 de la Ley 39/2015, de 1 de octubre, del procedimiento administrativo común de las administraciones públicas.</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13. Justificación de la subvención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Los beneficiarios de estas subvenciones dispondrán, como máximo, hasta el 31 de diciembre de 2023 para presentar la documentación justificativa, de conformidad con el artículo 8 de las bases reguladoras.</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Para justificar el gasto realizado los interesados tendrán que aportar la factura o documento legalmente exigible en cada caso y el resguardo de la transferencia bancaria como justificante de pago. También se admitirá como justificante del pago la presentación del correspondiente recibo debidamente firmado por el emisor de la factura acreditativa del gasto poniendo “pagado” o “cobrado”.</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14. Pago de la subvención</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El pago del 75% de la cantidad de la subvención se efectuará en forma de anticipo en el momento de resolver y notificación del expediente. El pago del 25% restante de la cantidad de la subvención se efectuará en el momento de recibir y aprobar la documentación justificativa del pago inicial.</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15. Fin de la vía administrativa</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El acto de resolución de la subvención agota la vía administrativa.</w:t>
      </w:r>
    </w:p>
    <w:p w:rsidR="00220F78" w:rsidRPr="00220F78" w:rsidRDefault="00220F78" w:rsidP="00C333AE">
      <w:pPr>
        <w:widowControl w:val="0"/>
        <w:jc w:val="both"/>
        <w:rPr>
          <w:rStyle w:val="rynqvb"/>
          <w:rFonts w:ascii="Arial" w:hAnsi="Arial" w:cs="Arial"/>
          <w:sz w:val="20"/>
          <w:szCs w:val="20"/>
          <w:lang w:val="es-ES"/>
        </w:rPr>
      </w:pPr>
      <w:r w:rsidRPr="00220F78">
        <w:rPr>
          <w:rStyle w:val="rynqvb"/>
          <w:rFonts w:ascii="Arial" w:hAnsi="Arial" w:cs="Arial"/>
          <w:sz w:val="20"/>
          <w:szCs w:val="20"/>
          <w:lang w:val="es-ES"/>
        </w:rPr>
        <w:t>De acuerdo con lo que disponen los artículos 123 y 124 de la Ley 39/2015, de 1 de octubre, del procedimiento administrativo común de las administraciones públicas, contra esta resolución, se podrá interponer recurso potestativo de reposición ante la Junta de Gobierno Local de este Ayuntamiento, en el plazo de un mes a contar desde el día siguiente a la recepción de la notificación; o bien directamente recurso contencioso-administrativo ante el Juzgado de lo contencioso-administrativo de Barcelona, en el plazo de dos meses, a contar desde el día siguiente de la recepción de la notificación, de conformidad con el artículo 46 de la Ley 29/1998 , de 13 de julio, de la jurisdicción contencioso – administrativa.</w:t>
      </w:r>
    </w:p>
    <w:p w:rsidR="00220F78" w:rsidRPr="00220F78" w:rsidRDefault="00220F78" w:rsidP="00C333AE">
      <w:pPr>
        <w:widowControl w:val="0"/>
        <w:jc w:val="both"/>
        <w:rPr>
          <w:rStyle w:val="rynqvb"/>
          <w:rFonts w:ascii="Arial" w:hAnsi="Arial" w:cs="Arial"/>
          <w:sz w:val="20"/>
          <w:szCs w:val="20"/>
          <w:lang w:val="es-ES"/>
        </w:rPr>
      </w:pPr>
    </w:p>
    <w:p w:rsidR="00220F78" w:rsidRPr="00652417" w:rsidRDefault="00220F78" w:rsidP="00C333AE">
      <w:pPr>
        <w:widowControl w:val="0"/>
        <w:jc w:val="both"/>
        <w:rPr>
          <w:rStyle w:val="rynqvb"/>
          <w:rFonts w:ascii="Arial" w:hAnsi="Arial" w:cs="Arial"/>
          <w:b/>
          <w:sz w:val="20"/>
          <w:szCs w:val="20"/>
          <w:lang w:val="es-ES"/>
        </w:rPr>
      </w:pPr>
      <w:r w:rsidRPr="00652417">
        <w:rPr>
          <w:rStyle w:val="rynqvb"/>
          <w:rFonts w:ascii="Arial" w:hAnsi="Arial" w:cs="Arial"/>
          <w:b/>
          <w:sz w:val="20"/>
          <w:szCs w:val="20"/>
          <w:lang w:val="es-ES"/>
        </w:rPr>
        <w:t>16. Régimen jurídico aplicable</w:t>
      </w:r>
    </w:p>
    <w:p w:rsidR="00652417" w:rsidRPr="00652417" w:rsidRDefault="00220F78" w:rsidP="00C333AE">
      <w:pPr>
        <w:widowControl w:val="0"/>
        <w:jc w:val="both"/>
        <w:rPr>
          <w:rFonts w:ascii="Arial" w:hAnsi="Arial" w:cs="Arial"/>
          <w:sz w:val="20"/>
          <w:szCs w:val="20"/>
          <w:lang w:val="es-ES"/>
        </w:rPr>
      </w:pPr>
      <w:r w:rsidRPr="00220F78">
        <w:rPr>
          <w:rStyle w:val="rynqvb"/>
          <w:rFonts w:ascii="Arial" w:hAnsi="Arial" w:cs="Arial"/>
          <w:sz w:val="20"/>
          <w:szCs w:val="20"/>
          <w:lang w:val="es-ES"/>
        </w:rPr>
        <w:t>Estas subvenciones se regirán por lo establecido en las bases reguladoras y en la presente convocatoria; la Ley 38/2003, de 17 de noviembre, general de subvenciones; el Real decreto 887/2006, de 21 de julio, por el que se aprueba el Reglamento de la Ley 38/2003, de 17 de noviembre, general de subvenciones; el Decreto 179/1995, de 13 de junio, por el que se aprueba el Reglamento de obras, actividades y servicios de los entes locales; la Ley 39/2015, de 1 de octubre, del procedimiento administrativo común de las administraciones públicas; la Ley 40/2015, de 1 de octubre, de régimen jurídico del sector público; la Ley 26/2010, de 3 de agosto, de régimen jurídico y de procedimiento de las administraciones públicas de Cataluña; el Real decreto 130/2019, de 8 de marzo, por el que se regula la Base de Datos Nacional de Subvenciones y la publicidad de las subvenciones y otras ayudas públicas; las Bases de ejecución del presupuesto vigentes del Ayuntamiento de Castellví de la Marca; y l</w:t>
      </w:r>
      <w:r w:rsidR="00652417">
        <w:rPr>
          <w:rStyle w:val="rynqvb"/>
          <w:rFonts w:ascii="Arial" w:hAnsi="Arial" w:cs="Arial"/>
          <w:sz w:val="20"/>
          <w:szCs w:val="20"/>
          <w:lang w:val="es-ES"/>
        </w:rPr>
        <w:t>a otra legislación concordante.</w:t>
      </w:r>
    </w:p>
    <w:sectPr w:rsidR="00652417" w:rsidRPr="00652417" w:rsidSect="00220F78">
      <w:headerReference w:type="default" r:id="rId7"/>
      <w:pgSz w:w="11906" w:h="16838"/>
      <w:pgMar w:top="3119"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E35" w:rsidRDefault="007B2E35" w:rsidP="0081179B">
      <w:r>
        <w:separator/>
      </w:r>
    </w:p>
  </w:endnote>
  <w:endnote w:type="continuationSeparator" w:id="0">
    <w:p w:rsidR="007B2E35" w:rsidRDefault="007B2E35" w:rsidP="00811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E35" w:rsidRDefault="007B2E35" w:rsidP="0081179B">
      <w:r>
        <w:separator/>
      </w:r>
    </w:p>
  </w:footnote>
  <w:footnote w:type="continuationSeparator" w:id="0">
    <w:p w:rsidR="007B2E35" w:rsidRDefault="007B2E35" w:rsidP="008117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2DDC" w:rsidRDefault="00496D31">
    <w:pPr>
      <w:pStyle w:val="Encabezado"/>
    </w:pPr>
    <w:r>
      <w:rPr>
        <w:noProof/>
        <w:lang w:eastAsia="ca-ES"/>
      </w:rPr>
      <w:drawing>
        <wp:inline distT="0" distB="0" distL="0" distR="0" wp14:anchorId="50B80E55" wp14:editId="400AAEBE">
          <wp:extent cx="2520000" cy="796045"/>
          <wp:effectExtent l="19050" t="0" r="0" b="0"/>
          <wp:docPr id="1" name="0 Imagen" descr="logo ajuntament sense f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ajuntament sense fons.png"/>
                  <pic:cNvPicPr/>
                </pic:nvPicPr>
                <pic:blipFill>
                  <a:blip r:embed="rId1"/>
                  <a:stretch>
                    <a:fillRect/>
                  </a:stretch>
                </pic:blipFill>
                <pic:spPr>
                  <a:xfrm>
                    <a:off x="0" y="0"/>
                    <a:ext cx="2520000" cy="796045"/>
                  </a:xfrm>
                  <a:prstGeom prst="rect">
                    <a:avLst/>
                  </a:prstGeom>
                </pic:spPr>
              </pic:pic>
            </a:graphicData>
          </a:graphic>
        </wp:inline>
      </w:drawing>
    </w:r>
  </w:p>
  <w:p w:rsidR="0081179B" w:rsidRDefault="0081179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hybridMultilevel"/>
    <w:tmpl w:val="00000003"/>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 w15:restartNumberingAfterBreak="0">
    <w:nsid w:val="02301554"/>
    <w:multiLevelType w:val="multilevel"/>
    <w:tmpl w:val="F42CC0FE"/>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CA25EDF"/>
    <w:multiLevelType w:val="multilevel"/>
    <w:tmpl w:val="A272622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E482046"/>
    <w:multiLevelType w:val="multilevel"/>
    <w:tmpl w:val="A524E9BA"/>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1A353CE"/>
    <w:multiLevelType w:val="hybridMultilevel"/>
    <w:tmpl w:val="EAA0992A"/>
    <w:lvl w:ilvl="0" w:tplc="5AF82F10">
      <w:start w:val="16"/>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5A50487"/>
    <w:multiLevelType w:val="hybridMultilevel"/>
    <w:tmpl w:val="D7EC2E3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20D1243A"/>
    <w:multiLevelType w:val="hybridMultilevel"/>
    <w:tmpl w:val="1FB6EC8E"/>
    <w:lvl w:ilvl="0" w:tplc="C6A0A158">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26042D65"/>
    <w:multiLevelType w:val="multilevel"/>
    <w:tmpl w:val="50B0E0E6"/>
    <w:lvl w:ilvl="0">
      <w:start w:val="1"/>
      <w:numFmt w:val="bullet"/>
      <w:lvlText w:val="-"/>
      <w:lvlJc w:val="left"/>
      <w:pPr>
        <w:ind w:left="720" w:hanging="360"/>
      </w:pPr>
      <w:rPr>
        <w:rFonts w:ascii="Verdana" w:eastAsia="Verdana" w:hAnsi="Verdana" w:cs="Verdan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D4535ED"/>
    <w:multiLevelType w:val="hybridMultilevel"/>
    <w:tmpl w:val="7D349E12"/>
    <w:lvl w:ilvl="0" w:tplc="575830E0">
      <w:start w:val="1"/>
      <w:numFmt w:val="decimal"/>
      <w:lvlText w:val="%1."/>
      <w:lvlJc w:val="left"/>
      <w:pPr>
        <w:ind w:left="420" w:hanging="360"/>
      </w:pPr>
      <w:rPr>
        <w:rFonts w:hint="default"/>
      </w:rPr>
    </w:lvl>
    <w:lvl w:ilvl="1" w:tplc="04030019" w:tentative="1">
      <w:start w:val="1"/>
      <w:numFmt w:val="lowerLetter"/>
      <w:lvlText w:val="%2."/>
      <w:lvlJc w:val="left"/>
      <w:pPr>
        <w:ind w:left="1140" w:hanging="360"/>
      </w:pPr>
    </w:lvl>
    <w:lvl w:ilvl="2" w:tplc="0403001B" w:tentative="1">
      <w:start w:val="1"/>
      <w:numFmt w:val="lowerRoman"/>
      <w:lvlText w:val="%3."/>
      <w:lvlJc w:val="right"/>
      <w:pPr>
        <w:ind w:left="1860" w:hanging="180"/>
      </w:pPr>
    </w:lvl>
    <w:lvl w:ilvl="3" w:tplc="0403000F" w:tentative="1">
      <w:start w:val="1"/>
      <w:numFmt w:val="decimal"/>
      <w:lvlText w:val="%4."/>
      <w:lvlJc w:val="left"/>
      <w:pPr>
        <w:ind w:left="2580" w:hanging="360"/>
      </w:pPr>
    </w:lvl>
    <w:lvl w:ilvl="4" w:tplc="04030019" w:tentative="1">
      <w:start w:val="1"/>
      <w:numFmt w:val="lowerLetter"/>
      <w:lvlText w:val="%5."/>
      <w:lvlJc w:val="left"/>
      <w:pPr>
        <w:ind w:left="3300" w:hanging="360"/>
      </w:pPr>
    </w:lvl>
    <w:lvl w:ilvl="5" w:tplc="0403001B" w:tentative="1">
      <w:start w:val="1"/>
      <w:numFmt w:val="lowerRoman"/>
      <w:lvlText w:val="%6."/>
      <w:lvlJc w:val="right"/>
      <w:pPr>
        <w:ind w:left="4020" w:hanging="180"/>
      </w:pPr>
    </w:lvl>
    <w:lvl w:ilvl="6" w:tplc="0403000F" w:tentative="1">
      <w:start w:val="1"/>
      <w:numFmt w:val="decimal"/>
      <w:lvlText w:val="%7."/>
      <w:lvlJc w:val="left"/>
      <w:pPr>
        <w:ind w:left="4740" w:hanging="360"/>
      </w:pPr>
    </w:lvl>
    <w:lvl w:ilvl="7" w:tplc="04030019" w:tentative="1">
      <w:start w:val="1"/>
      <w:numFmt w:val="lowerLetter"/>
      <w:lvlText w:val="%8."/>
      <w:lvlJc w:val="left"/>
      <w:pPr>
        <w:ind w:left="5460" w:hanging="360"/>
      </w:pPr>
    </w:lvl>
    <w:lvl w:ilvl="8" w:tplc="0403001B" w:tentative="1">
      <w:start w:val="1"/>
      <w:numFmt w:val="lowerRoman"/>
      <w:lvlText w:val="%9."/>
      <w:lvlJc w:val="right"/>
      <w:pPr>
        <w:ind w:left="6180" w:hanging="180"/>
      </w:pPr>
    </w:lvl>
  </w:abstractNum>
  <w:abstractNum w:abstractNumId="9" w15:restartNumberingAfterBreak="0">
    <w:nsid w:val="3E987E85"/>
    <w:multiLevelType w:val="multilevel"/>
    <w:tmpl w:val="15DE3B7A"/>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0256AAC"/>
    <w:multiLevelType w:val="multilevel"/>
    <w:tmpl w:val="113448D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0515266"/>
    <w:multiLevelType w:val="hybridMultilevel"/>
    <w:tmpl w:val="B85E6DB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6D4E1020"/>
    <w:multiLevelType w:val="hybridMultilevel"/>
    <w:tmpl w:val="E7E841BA"/>
    <w:lvl w:ilvl="0" w:tplc="1ADCEF90">
      <w:start w:val="16"/>
      <w:numFmt w:val="decimal"/>
      <w:lvlText w:val="%1."/>
      <w:lvlJc w:val="left"/>
      <w:pPr>
        <w:ind w:left="720" w:hanging="360"/>
      </w:pPr>
      <w:rPr>
        <w:rFonts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0"/>
  </w:num>
  <w:num w:numId="5">
    <w:abstractNumId w:val="1"/>
  </w:num>
  <w:num w:numId="6">
    <w:abstractNumId w:val="7"/>
  </w:num>
  <w:num w:numId="7">
    <w:abstractNumId w:val="6"/>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12"/>
  </w:num>
  <w:num w:numId="11">
    <w:abstractNumId w:val="4"/>
  </w:num>
  <w:num w:numId="12">
    <w:abstractNumId w:val="8"/>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79B"/>
    <w:rsid w:val="0001181B"/>
    <w:rsid w:val="0008111A"/>
    <w:rsid w:val="000866D5"/>
    <w:rsid w:val="000A3F51"/>
    <w:rsid w:val="000F3554"/>
    <w:rsid w:val="0010706A"/>
    <w:rsid w:val="00213138"/>
    <w:rsid w:val="00220F78"/>
    <w:rsid w:val="0024225F"/>
    <w:rsid w:val="00274B13"/>
    <w:rsid w:val="00372ECB"/>
    <w:rsid w:val="0042129F"/>
    <w:rsid w:val="00492DDC"/>
    <w:rsid w:val="00496D31"/>
    <w:rsid w:val="00504FC6"/>
    <w:rsid w:val="00574CBE"/>
    <w:rsid w:val="005C626E"/>
    <w:rsid w:val="00652417"/>
    <w:rsid w:val="00675776"/>
    <w:rsid w:val="006A3FCB"/>
    <w:rsid w:val="006E21EF"/>
    <w:rsid w:val="00744383"/>
    <w:rsid w:val="007514F3"/>
    <w:rsid w:val="0077097F"/>
    <w:rsid w:val="007748CB"/>
    <w:rsid w:val="007B2E35"/>
    <w:rsid w:val="007D3444"/>
    <w:rsid w:val="007E666F"/>
    <w:rsid w:val="0081179B"/>
    <w:rsid w:val="00826BF7"/>
    <w:rsid w:val="008524B8"/>
    <w:rsid w:val="008677A5"/>
    <w:rsid w:val="00905D5C"/>
    <w:rsid w:val="00907017"/>
    <w:rsid w:val="00907F34"/>
    <w:rsid w:val="009C66B7"/>
    <w:rsid w:val="00A424AC"/>
    <w:rsid w:val="00AA5273"/>
    <w:rsid w:val="00AA74E9"/>
    <w:rsid w:val="00AE361A"/>
    <w:rsid w:val="00BB72AC"/>
    <w:rsid w:val="00BF14C9"/>
    <w:rsid w:val="00C20B49"/>
    <w:rsid w:val="00C333AE"/>
    <w:rsid w:val="00C75740"/>
    <w:rsid w:val="00D014D7"/>
    <w:rsid w:val="00D24124"/>
    <w:rsid w:val="00D36D4F"/>
    <w:rsid w:val="00D6223A"/>
    <w:rsid w:val="00D8658E"/>
    <w:rsid w:val="00E840F1"/>
    <w:rsid w:val="00EC2A02"/>
    <w:rsid w:val="00F02F40"/>
    <w:rsid w:val="00FA20BC"/>
    <w:rsid w:val="00FC1C2E"/>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C7D3B906-0715-4229-9CD6-8C66608C3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79B"/>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492DDC"/>
    <w:pPr>
      <w:keepNext/>
      <w:spacing w:line="360" w:lineRule="auto"/>
      <w:jc w:val="center"/>
      <w:outlineLvl w:val="0"/>
    </w:pPr>
    <w:rPr>
      <w:rFonts w:ascii="Verdana" w:hAnsi="Verdana" w:cs="Microsoft Sans Serif"/>
      <w:b/>
      <w:bCs/>
      <w:color w:val="333399"/>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1179B"/>
    <w:pPr>
      <w:tabs>
        <w:tab w:val="center" w:pos="4252"/>
        <w:tab w:val="right" w:pos="8504"/>
      </w:tabs>
    </w:pPr>
  </w:style>
  <w:style w:type="character" w:customStyle="1" w:styleId="EncabezadoCar">
    <w:name w:val="Encabezado Car"/>
    <w:basedOn w:val="Fuentedeprrafopredeter"/>
    <w:link w:val="Encabezado"/>
    <w:uiPriority w:val="99"/>
    <w:rsid w:val="0081179B"/>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1179B"/>
    <w:pPr>
      <w:tabs>
        <w:tab w:val="center" w:pos="4252"/>
        <w:tab w:val="right" w:pos="8504"/>
      </w:tabs>
    </w:pPr>
  </w:style>
  <w:style w:type="character" w:customStyle="1" w:styleId="PiedepginaCar">
    <w:name w:val="Pie de página Car"/>
    <w:basedOn w:val="Fuentedeprrafopredeter"/>
    <w:link w:val="Piedepgina"/>
    <w:uiPriority w:val="99"/>
    <w:rsid w:val="0081179B"/>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1179B"/>
    <w:rPr>
      <w:rFonts w:ascii="Tahoma" w:hAnsi="Tahoma" w:cs="Tahoma"/>
      <w:sz w:val="16"/>
      <w:szCs w:val="16"/>
    </w:rPr>
  </w:style>
  <w:style w:type="character" w:customStyle="1" w:styleId="TextodegloboCar">
    <w:name w:val="Texto de globo Car"/>
    <w:basedOn w:val="Fuentedeprrafopredeter"/>
    <w:link w:val="Textodeglobo"/>
    <w:uiPriority w:val="99"/>
    <w:semiHidden/>
    <w:rsid w:val="0081179B"/>
    <w:rPr>
      <w:rFonts w:ascii="Tahoma" w:eastAsia="Times New Roman" w:hAnsi="Tahoma" w:cs="Tahoma"/>
      <w:sz w:val="16"/>
      <w:szCs w:val="16"/>
      <w:lang w:val="es-ES" w:eastAsia="es-ES"/>
    </w:rPr>
  </w:style>
  <w:style w:type="character" w:styleId="Hipervnculo">
    <w:name w:val="Hyperlink"/>
    <w:basedOn w:val="Fuentedeprrafopredeter"/>
    <w:uiPriority w:val="99"/>
    <w:semiHidden/>
    <w:unhideWhenUsed/>
    <w:rsid w:val="0024225F"/>
    <w:rPr>
      <w:color w:val="0000FF"/>
      <w:u w:val="single"/>
    </w:rPr>
  </w:style>
  <w:style w:type="character" w:customStyle="1" w:styleId="Ttulo1Car">
    <w:name w:val="Título 1 Car"/>
    <w:basedOn w:val="Fuentedeprrafopredeter"/>
    <w:link w:val="Ttulo1"/>
    <w:rsid w:val="00492DDC"/>
    <w:rPr>
      <w:rFonts w:ascii="Verdana" w:eastAsia="Times New Roman" w:hAnsi="Verdana" w:cs="Microsoft Sans Serif"/>
      <w:b/>
      <w:bCs/>
      <w:color w:val="333399"/>
      <w:sz w:val="20"/>
      <w:szCs w:val="24"/>
      <w:lang w:val="es-ES" w:eastAsia="es-ES"/>
    </w:rPr>
  </w:style>
  <w:style w:type="character" w:styleId="Refdenotaalpie">
    <w:name w:val="footnote reference"/>
    <w:qFormat/>
    <w:rsid w:val="00492DDC"/>
    <w:rPr>
      <w:vertAlign w:val="superscript"/>
    </w:rPr>
  </w:style>
  <w:style w:type="paragraph" w:styleId="Textonotapie">
    <w:name w:val="footnote text"/>
    <w:basedOn w:val="Normal"/>
    <w:link w:val="TextonotapieCar"/>
    <w:qFormat/>
    <w:rsid w:val="00905D5C"/>
    <w:rPr>
      <w:sz w:val="20"/>
      <w:szCs w:val="20"/>
      <w:lang w:val="es-ES"/>
    </w:rPr>
  </w:style>
  <w:style w:type="character" w:customStyle="1" w:styleId="TextonotapieCar">
    <w:name w:val="Texto nota pie Car"/>
    <w:basedOn w:val="Fuentedeprrafopredeter"/>
    <w:link w:val="Textonotapie"/>
    <w:rsid w:val="00905D5C"/>
    <w:rPr>
      <w:rFonts w:ascii="Times New Roman" w:eastAsia="Times New Roman" w:hAnsi="Times New Roman" w:cs="Times New Roman"/>
      <w:sz w:val="20"/>
      <w:szCs w:val="20"/>
      <w:lang w:val="es-ES" w:eastAsia="es-ES"/>
    </w:rPr>
  </w:style>
  <w:style w:type="paragraph" w:styleId="Prrafodelista">
    <w:name w:val="List Paragraph"/>
    <w:basedOn w:val="Normal"/>
    <w:uiPriority w:val="34"/>
    <w:qFormat/>
    <w:rsid w:val="000A3F51"/>
    <w:pPr>
      <w:ind w:left="720"/>
      <w:contextualSpacing/>
    </w:pPr>
  </w:style>
  <w:style w:type="character" w:customStyle="1" w:styleId="hwtze">
    <w:name w:val="hwtze"/>
    <w:basedOn w:val="Fuentedeprrafopredeter"/>
    <w:rsid w:val="00220F78"/>
  </w:style>
  <w:style w:type="character" w:customStyle="1" w:styleId="rynqvb">
    <w:name w:val="rynqvb"/>
    <w:basedOn w:val="Fuentedeprrafopredeter"/>
    <w:rsid w:val="00220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367372">
      <w:bodyDiv w:val="1"/>
      <w:marLeft w:val="0"/>
      <w:marRight w:val="0"/>
      <w:marTop w:val="0"/>
      <w:marBottom w:val="0"/>
      <w:divBdr>
        <w:top w:val="none" w:sz="0" w:space="0" w:color="auto"/>
        <w:left w:val="none" w:sz="0" w:space="0" w:color="auto"/>
        <w:bottom w:val="none" w:sz="0" w:space="0" w:color="auto"/>
        <w:right w:val="none" w:sz="0" w:space="0" w:color="auto"/>
      </w:divBdr>
    </w:div>
    <w:div w:id="442456439">
      <w:bodyDiv w:val="1"/>
      <w:marLeft w:val="0"/>
      <w:marRight w:val="0"/>
      <w:marTop w:val="0"/>
      <w:marBottom w:val="0"/>
      <w:divBdr>
        <w:top w:val="none" w:sz="0" w:space="0" w:color="auto"/>
        <w:left w:val="none" w:sz="0" w:space="0" w:color="auto"/>
        <w:bottom w:val="none" w:sz="0" w:space="0" w:color="auto"/>
        <w:right w:val="none" w:sz="0" w:space="0" w:color="auto"/>
      </w:divBdr>
    </w:div>
    <w:div w:id="1519002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4</Pages>
  <Words>2021</Words>
  <Characters>11520</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Aula</dc:creator>
  <cp:lastModifiedBy>Esther Grases</cp:lastModifiedBy>
  <cp:revision>4</cp:revision>
  <cp:lastPrinted>2022-02-01T12:34:00Z</cp:lastPrinted>
  <dcterms:created xsi:type="dcterms:W3CDTF">2023-02-21T07:54:00Z</dcterms:created>
  <dcterms:modified xsi:type="dcterms:W3CDTF">2023-02-21T10:01:00Z</dcterms:modified>
</cp:coreProperties>
</file>