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F9C0C0B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C83E8E">
        <w:rPr>
          <w:rFonts w:cs="Arial"/>
          <w:sz w:val="22"/>
          <w:szCs w:val="22"/>
        </w:rPr>
        <w:t xml:space="preserve">en 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 xml:space="preserve">Misión comercial a </w:t>
      </w:r>
      <w:r w:rsidR="009A3ACB">
        <w:rPr>
          <w:rFonts w:cs="Arial"/>
          <w:b/>
          <w:bCs w:val="0"/>
          <w:color w:val="0070C0"/>
          <w:sz w:val="22"/>
          <w:szCs w:val="22"/>
        </w:rPr>
        <w:t>Mauritania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>, del 2</w:t>
      </w:r>
      <w:r w:rsidR="009A3ACB">
        <w:rPr>
          <w:rFonts w:cs="Arial"/>
          <w:b/>
          <w:bCs w:val="0"/>
          <w:color w:val="0070C0"/>
          <w:sz w:val="22"/>
          <w:szCs w:val="22"/>
        </w:rPr>
        <w:t>4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 xml:space="preserve"> al </w:t>
      </w:r>
      <w:r w:rsidR="009A3ACB">
        <w:rPr>
          <w:rFonts w:cs="Arial"/>
          <w:b/>
          <w:bCs w:val="0"/>
          <w:color w:val="0070C0"/>
          <w:sz w:val="22"/>
          <w:szCs w:val="22"/>
        </w:rPr>
        <w:t>30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 xml:space="preserve"> de </w:t>
      </w:r>
      <w:r w:rsidR="009A3ACB">
        <w:rPr>
          <w:rFonts w:cs="Arial"/>
          <w:b/>
          <w:bCs w:val="0"/>
          <w:color w:val="0070C0"/>
          <w:sz w:val="22"/>
          <w:szCs w:val="22"/>
        </w:rPr>
        <w:t>abril</w:t>
      </w:r>
      <w:r w:rsidR="00C53E13" w:rsidRPr="00C53E13">
        <w:rPr>
          <w:rFonts w:cs="Arial"/>
          <w:b/>
          <w:bCs w:val="0"/>
          <w:color w:val="0070C0"/>
          <w:sz w:val="22"/>
          <w:szCs w:val="22"/>
        </w:rPr>
        <w:t xml:space="preserve"> del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29B1922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2D36373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5950184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D6CA30A" w:rsidR="005D1994" w:rsidRPr="008D73E4" w:rsidRDefault="009A3ACB" w:rsidP="008D73E4">
    <w:pPr>
      <w:pStyle w:val="Encabezado"/>
    </w:pPr>
    <w:r>
      <w:rPr>
        <w:noProof/>
      </w:rPr>
      <w:pict w14:anchorId="7310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92" type="#_x0000_t75" alt="Logo Camara de España" style="position:absolute;margin-left:268.45pt;margin-top:4.75pt;width:111.9pt;height:34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177B68B8">
        <v:shape id="Imagen 7" o:spid="_x0000_s1091" type="#_x0000_t75" style="position:absolute;margin-left:121.15pt;margin-top:2.55pt;width:131.05pt;height:37.8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31D9E584">
        <v:shape id="Imagen 2" o:spid="_x0000_s1090" type="#_x0000_t75" alt="Cámara de Comercio de Gran Canaria | Acelera pyme" style="position:absolute;margin-left:382.9pt;margin-top:-1.65pt;width:115.5pt;height:47.3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3" o:title="Cámara de Comercio de Gran Canaria | Acelera pyme"/>
        </v:shape>
      </w:pict>
    </w:r>
    <w:r>
      <w:rPr>
        <w:noProof/>
      </w:rPr>
      <w:pict w14:anchorId="3AB2B7BE">
        <v:shape id="Imagen 5" o:spid="_x0000_s1089" type="#_x0000_t75" alt="CABILDO DE GRAN CANARIA | LinkedIn" style="position:absolute;margin-left:47.3pt;margin-top:-8.4pt;width:56.25pt;height:56.2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4" o:title="CABILDO DE GRAN CANARIA | LinkedIn"/>
        </v:shape>
      </w:pict>
    </w:r>
    <w:r>
      <w:rPr>
        <w:noProof/>
      </w:rPr>
      <w:pict w14:anchorId="7A78EC99">
        <v:shape id="Imagen 6" o:spid="_x0000_s1093" type="#_x0000_t75" alt="cid:image006.jpg@01D1E765.080985D0" style="position:absolute;margin-left:-40.05pt;margin-top:-8.55pt;width:65.95pt;height:55.8pt;z-index:-251657216;visibility:visible;mso-wrap-style:square;mso-wrap-distance-left:9pt;mso-wrap-distance-top:0;mso-wrap-distance-right:9pt;mso-wrap-distance-bottom:0;mso-position-horizontal-relative:text;mso-position-vertical-relative:text">
          <v:imagedata r:id="rId5" o:title="image006.jpg@01D1E765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3ACB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3E13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256D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Aythami Abrante Gutierrez</cp:lastModifiedBy>
  <cp:revision>16</cp:revision>
  <cp:lastPrinted>2008-07-29T09:01:00Z</cp:lastPrinted>
  <dcterms:created xsi:type="dcterms:W3CDTF">2020-04-06T21:20:00Z</dcterms:created>
  <dcterms:modified xsi:type="dcterms:W3CDTF">2023-02-13T10:47:00Z</dcterms:modified>
</cp:coreProperties>
</file>