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7CC" w:rsidRPr="0072292B" w:rsidRDefault="00A667CC" w:rsidP="00A667CC">
      <w:pPr>
        <w:spacing w:after="0" w:line="240" w:lineRule="auto"/>
        <w:jc w:val="both"/>
        <w:rPr>
          <w:rFonts w:ascii="Arial" w:eastAsia="Times New Roman" w:hAnsi="Arial" w:cs="Arial"/>
          <w:lang w:eastAsia="es-ES"/>
        </w:rPr>
      </w:pPr>
      <w:r>
        <w:rPr>
          <w:rFonts w:ascii="Arial" w:eastAsia="Times New Roman" w:hAnsi="Arial" w:cs="Arial"/>
          <w:b/>
          <w:lang w:eastAsia="es-ES"/>
        </w:rPr>
        <w:t>Orden IND/</w:t>
      </w:r>
      <w:r w:rsidR="0077508E">
        <w:rPr>
          <w:rFonts w:ascii="Arial" w:eastAsia="Times New Roman" w:hAnsi="Arial" w:cs="Arial"/>
          <w:b/>
          <w:lang w:eastAsia="es-ES"/>
        </w:rPr>
        <w:t>6</w:t>
      </w:r>
      <w:r w:rsidR="00B237CE">
        <w:rPr>
          <w:rFonts w:ascii="Arial" w:eastAsia="Times New Roman" w:hAnsi="Arial" w:cs="Arial"/>
          <w:b/>
          <w:lang w:eastAsia="es-ES"/>
        </w:rPr>
        <w:t>/2023</w:t>
      </w:r>
      <w:r w:rsidRPr="0072292B">
        <w:rPr>
          <w:rFonts w:ascii="Arial" w:eastAsia="Times New Roman" w:hAnsi="Arial" w:cs="Arial"/>
          <w:b/>
          <w:lang w:eastAsia="es-ES"/>
        </w:rPr>
        <w:t xml:space="preserve">, </w:t>
      </w:r>
      <w:r w:rsidR="004A3DE9">
        <w:rPr>
          <w:rFonts w:ascii="Arial" w:eastAsia="Times New Roman" w:hAnsi="Arial" w:cs="Arial"/>
          <w:b/>
          <w:lang w:eastAsia="es-ES"/>
        </w:rPr>
        <w:t xml:space="preserve">de </w:t>
      </w:r>
      <w:r w:rsidR="0077508E">
        <w:rPr>
          <w:rFonts w:ascii="Arial" w:eastAsia="Times New Roman" w:hAnsi="Arial" w:cs="Arial"/>
          <w:b/>
          <w:lang w:eastAsia="es-ES"/>
        </w:rPr>
        <w:t>10 de febrero</w:t>
      </w:r>
      <w:r>
        <w:rPr>
          <w:rFonts w:ascii="Arial" w:eastAsia="Times New Roman" w:hAnsi="Arial" w:cs="Arial"/>
          <w:b/>
          <w:lang w:eastAsia="es-ES"/>
        </w:rPr>
        <w:t xml:space="preserve">, </w:t>
      </w:r>
      <w:r w:rsidRPr="0072292B">
        <w:rPr>
          <w:rFonts w:ascii="Arial" w:eastAsia="Times New Roman" w:hAnsi="Arial" w:cs="Arial"/>
          <w:b/>
          <w:lang w:eastAsia="es-ES"/>
        </w:rPr>
        <w:t>por la que se aprueba la convocatoria de subvenciones destinadas a los albergues de peregrinos de Camino de Santiago y de la Ruta Lebaniega gestionados por entidades</w:t>
      </w:r>
      <w:r w:rsidRPr="0072292B">
        <w:rPr>
          <w:rFonts w:ascii="Arial" w:eastAsia="Times New Roman" w:hAnsi="Arial" w:cs="Arial"/>
          <w:b/>
          <w:snapToGrid w:val="0"/>
          <w:lang w:eastAsia="es-ES"/>
        </w:rPr>
        <w:t xml:space="preserve"> sin ánimo de lucro.</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La Comunidad Autónoma de Cantabria tiene competencia exclusiva en materia de turismo, conforme establece el apartado 20 del artículo 24 del Estatuto de Autonomía para Cantabria, aprobado mediante Ley Orgánica 8/1981, de 30 de diciembre. Por otro lado, la Ley 5/1999, de 24 de marzo, de Ordenación del Turismo de Cantabria, en el apartado ñ) de su artículo 5, otorga a la Consejería de Educación, Formación Profesional y Turismo la competencia para la creación, tramitación, propuesta, control y seguimiento de ayudas y subvenciones en materia de turismo. </w:t>
      </w:r>
    </w:p>
    <w:p w:rsidR="00A667CC" w:rsidRPr="0072292B" w:rsidRDefault="00A667CC" w:rsidP="00A667CC">
      <w:pPr>
        <w:spacing w:after="0" w:line="240" w:lineRule="auto"/>
        <w:ind w:firstLine="708"/>
        <w:jc w:val="both"/>
        <w:rPr>
          <w:rFonts w:ascii="Arial" w:eastAsia="Times New Roman" w:hAnsi="Arial" w:cs="Arial"/>
          <w:lang w:eastAsia="es-ES"/>
        </w:rPr>
      </w:pPr>
    </w:p>
    <w:p w:rsidR="00A667CC" w:rsidRPr="0072292B" w:rsidRDefault="00A667CC" w:rsidP="00A667CC">
      <w:pPr>
        <w:tabs>
          <w:tab w:val="num" w:pos="1440"/>
        </w:tabs>
        <w:spacing w:after="0" w:line="240" w:lineRule="auto"/>
        <w:jc w:val="both"/>
        <w:rPr>
          <w:rFonts w:ascii="Arial" w:eastAsia="Times New Roman" w:hAnsi="Arial" w:cs="Arial"/>
          <w:lang w:eastAsia="es-ES"/>
        </w:rPr>
      </w:pPr>
      <w:r w:rsidRPr="0072292B">
        <w:rPr>
          <w:rFonts w:ascii="Arial" w:eastAsia="Times New Roman" w:hAnsi="Arial" w:cs="Arial"/>
          <w:lang w:eastAsia="es-ES"/>
        </w:rPr>
        <w:t>Mediante Acuerdos del Consejo de Gobierno de 15 de octubre de 2015 se aprobaron las definiciones y delimitaciones del entorno de protección del Camino de Santiago de la costa, a su paso por Cantabria, y de la Ruta Lebaniega que enlaza el Camino de Santiago de la costa con el Camino Francés.</w:t>
      </w:r>
    </w:p>
    <w:p w:rsidR="00A667CC" w:rsidRPr="0072292B" w:rsidRDefault="00A667CC" w:rsidP="00A667CC">
      <w:pPr>
        <w:tabs>
          <w:tab w:val="num" w:pos="1440"/>
        </w:tabs>
        <w:spacing w:after="0" w:line="240" w:lineRule="auto"/>
        <w:ind w:firstLine="708"/>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Los Caminos de Santiago del Norte, incluida la ruta de la costa que pasa por Cantabria y su ramal lebaniego, están incluidos desde el año 2015 en el catálogo de bienes considerados Patrimonio de la Humanidad. El Comité del Patrimonio Mundial de la Organización de las Naciones Unidas para la Ciencia, la Educación y la Cultura (UNESCO) incluyó en la Lista de Patrimonio Mundial los Caminos de Santiago del Norte Peninsular en el marco de la 39 sesión celebrada en Bonn (Alemania).</w:t>
      </w:r>
    </w:p>
    <w:p w:rsidR="00A667CC" w:rsidRPr="0072292B" w:rsidRDefault="00A667CC" w:rsidP="00A667CC">
      <w:pPr>
        <w:spacing w:before="100" w:beforeAutospacing="1" w:after="100" w:afterAutospacing="1"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Esta Declaración de los </w:t>
      </w:r>
      <w:hyperlink r:id="rId8" w:tgtFrame="_blank" w:history="1">
        <w:r w:rsidRPr="0072292B">
          <w:rPr>
            <w:rFonts w:ascii="Arial" w:eastAsia="Times New Roman" w:hAnsi="Arial" w:cs="Arial"/>
            <w:snapToGrid w:val="0"/>
            <w:lang w:eastAsia="es-ES"/>
          </w:rPr>
          <w:t>Caminos de Santiago</w:t>
        </w:r>
      </w:hyperlink>
      <w:r w:rsidRPr="0072292B">
        <w:rPr>
          <w:rFonts w:ascii="Arial" w:eastAsia="Times New Roman" w:hAnsi="Arial" w:cs="Arial"/>
          <w:snapToGrid w:val="0"/>
          <w:lang w:eastAsia="es-ES"/>
        </w:rPr>
        <w:t xml:space="preserve"> del Norte Peninsular viene a completar el Camino Francés, reconocido por la UNESCO en 1993. Las cuatro nuevas rutas del Camino de Santiago son: el Camino Primitivo, que se inicia en Oviedo; el Camino Costero, de </w:t>
      </w:r>
      <w:smartTag w:uri="urn:schemas-microsoft-com:office:smarttags" w:element="metricconverter">
        <w:smartTagPr>
          <w:attr w:name="ProductID" w:val="936 kil￳metros"/>
        </w:smartTagPr>
        <w:r w:rsidRPr="0072292B">
          <w:rPr>
            <w:rFonts w:ascii="Arial" w:eastAsia="Times New Roman" w:hAnsi="Arial" w:cs="Arial"/>
            <w:snapToGrid w:val="0"/>
            <w:lang w:eastAsia="es-ES"/>
          </w:rPr>
          <w:t>936 kilómetros</w:t>
        </w:r>
      </w:smartTag>
      <w:r w:rsidRPr="0072292B">
        <w:rPr>
          <w:rFonts w:ascii="Arial" w:eastAsia="Times New Roman" w:hAnsi="Arial" w:cs="Arial"/>
          <w:snapToGrid w:val="0"/>
          <w:lang w:eastAsia="es-ES"/>
        </w:rPr>
        <w:t xml:space="preserve"> de longitud; el Camino Vasco-</w:t>
      </w:r>
      <w:proofErr w:type="gramStart"/>
      <w:r w:rsidRPr="0072292B">
        <w:rPr>
          <w:rFonts w:ascii="Arial" w:eastAsia="Times New Roman" w:hAnsi="Arial" w:cs="Arial"/>
          <w:snapToGrid w:val="0"/>
          <w:lang w:eastAsia="es-ES"/>
        </w:rPr>
        <w:t>Riojano</w:t>
      </w:r>
      <w:proofErr w:type="gramEnd"/>
      <w:r w:rsidRPr="0072292B">
        <w:rPr>
          <w:rFonts w:ascii="Arial" w:eastAsia="Times New Roman" w:hAnsi="Arial" w:cs="Arial"/>
          <w:snapToGrid w:val="0"/>
          <w:lang w:eastAsia="es-ES"/>
        </w:rPr>
        <w:t>, que comienza en Irún; y el Camino de Liébana, ramal que une el Camino con el Monasterio de Santo Toribio de Liébana, en Cantabria. La candidatura, ampliación del sitio ‘Caminos de Santiago de Compostela’, fue promovida por el Gobierno de Cantabria, junto con los de Galicia, Asturias, País Vasco y La Rioja, con el apoyo del Ministerio de Cultura.</w:t>
      </w: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La UNESCO pone en reconocimiento las cuatro rutas singulares: el Camino de la Costa, el Camino Primitivo, el Lebaniego y el </w:t>
      </w:r>
      <w:proofErr w:type="gramStart"/>
      <w:r w:rsidRPr="0072292B">
        <w:rPr>
          <w:rFonts w:ascii="Arial" w:eastAsia="Times New Roman" w:hAnsi="Arial" w:cs="Arial"/>
          <w:snapToGrid w:val="0"/>
          <w:lang w:eastAsia="es-ES"/>
        </w:rPr>
        <w:t>Vasco</w:t>
      </w:r>
      <w:proofErr w:type="gramEnd"/>
      <w:r w:rsidRPr="0072292B">
        <w:rPr>
          <w:rFonts w:ascii="Arial" w:eastAsia="Times New Roman" w:hAnsi="Arial" w:cs="Arial"/>
          <w:snapToGrid w:val="0"/>
          <w:lang w:eastAsia="es-ES"/>
        </w:rPr>
        <w:t>-Riojano, que abarcan la inclusión nominal de 16 monumentos de máxima relevancia y el valor cultural. La inclusión en esta lista de honor es el máximo reconocimiento.</w:t>
      </w:r>
    </w:p>
    <w:p w:rsidR="00A667CC" w:rsidRPr="0072292B" w:rsidRDefault="00A667CC" w:rsidP="00A667CC">
      <w:pPr>
        <w:spacing w:after="0" w:line="240" w:lineRule="auto"/>
        <w:ind w:firstLine="357"/>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Desde la Administración Turística se busca promocionar y potenciar la calidad en la prestación del servicio ofrecido por los albergues de </w:t>
      </w:r>
      <w:proofErr w:type="gramStart"/>
      <w:r w:rsidRPr="0072292B">
        <w:rPr>
          <w:rFonts w:ascii="Arial" w:eastAsia="Times New Roman" w:hAnsi="Arial" w:cs="Arial"/>
          <w:snapToGrid w:val="0"/>
          <w:lang w:eastAsia="es-ES"/>
        </w:rPr>
        <w:t>peregrinos</w:t>
      </w:r>
      <w:proofErr w:type="gramEnd"/>
      <w:r w:rsidRPr="0072292B">
        <w:rPr>
          <w:rFonts w:ascii="Arial" w:eastAsia="Times New Roman" w:hAnsi="Arial" w:cs="Arial"/>
          <w:snapToGrid w:val="0"/>
          <w:lang w:eastAsia="es-ES"/>
        </w:rPr>
        <w:t xml:space="preserve"> así como el trato de hospitalidad por el que se caracteriza este perfil de turista.</w:t>
      </w:r>
    </w:p>
    <w:p w:rsidR="00A667CC" w:rsidRPr="0072292B" w:rsidRDefault="00A667CC" w:rsidP="00A667CC">
      <w:pPr>
        <w:spacing w:after="0" w:line="240" w:lineRule="auto"/>
        <w:jc w:val="both"/>
        <w:rPr>
          <w:rFonts w:ascii="Arial" w:eastAsia="Times New Roman" w:hAnsi="Arial" w:cs="Arial"/>
          <w:lang w:eastAsia="es-ES"/>
        </w:rPr>
      </w:pPr>
    </w:p>
    <w:p w:rsidR="00A667CC"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Con fecha 25 de septiembre de 2017, se publicó la Orden INN/40/2017, de 12 de septiembre, por la que se establecen las bases reguladoras de las subvenciones destinadas a los albergues de peregrinos del Camino de Santiago y de la Ruta Lebaniega gestionados por entidades sin ánimo de lucro,</w:t>
      </w:r>
      <w:r>
        <w:rPr>
          <w:rFonts w:ascii="Arial" w:eastAsia="Times New Roman" w:hAnsi="Arial" w:cs="Arial"/>
          <w:lang w:eastAsia="es-ES"/>
        </w:rPr>
        <w:t xml:space="preserve"> y siguiendo lo establecido en </w:t>
      </w:r>
      <w:r w:rsidRPr="0072292B">
        <w:rPr>
          <w:rFonts w:ascii="Arial" w:eastAsia="Times New Roman" w:hAnsi="Arial" w:cs="Arial"/>
          <w:lang w:eastAsia="es-ES"/>
        </w:rPr>
        <w:t xml:space="preserve">el artículo 23 de la Ley 10/2006, de 17 de julio, de Subvenciones de Cantabria, se procede a la convocatoria de la línea </w:t>
      </w:r>
      <w:r w:rsidR="00B237CE">
        <w:rPr>
          <w:rFonts w:ascii="Arial" w:eastAsia="Times New Roman" w:hAnsi="Arial" w:cs="Arial"/>
          <w:lang w:eastAsia="es-ES"/>
        </w:rPr>
        <w:t>de subvenciones para el año 2023</w:t>
      </w:r>
      <w:r w:rsidRPr="0072292B">
        <w:rPr>
          <w:rFonts w:ascii="Arial" w:eastAsia="Times New Roman" w:hAnsi="Arial" w:cs="Arial"/>
          <w:lang w:eastAsia="es-ES"/>
        </w:rPr>
        <w:t xml:space="preserve">. </w:t>
      </w:r>
    </w:p>
    <w:p w:rsidR="004A3DE9" w:rsidRPr="0072292B" w:rsidRDefault="004A3DE9"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lastRenderedPageBreak/>
        <w:t>Por todo ello, en el marco de la Ley 38/2003, de 17 de noviembre, General de Subvenciones, y la Ley 10/2006, de 17 de julio, de Subvenciones de Cantabria, en relación con el artículo 35, apartados f) y j), e la Ley 5/2018, de 22 de noviembre, de Régimen Jurídico del Gobierno, de la Administración y del Sector Público Institucional de la Comunidad Autónoma de Cantabria,</w:t>
      </w:r>
    </w:p>
    <w:p w:rsidR="00A667CC" w:rsidRPr="0072292B" w:rsidRDefault="00A667CC" w:rsidP="00A667CC">
      <w:pPr>
        <w:spacing w:after="0" w:line="240" w:lineRule="auto"/>
        <w:jc w:val="center"/>
        <w:rPr>
          <w:rFonts w:ascii="Arial" w:eastAsia="Times New Roman" w:hAnsi="Arial" w:cs="Arial"/>
          <w:b/>
          <w:snapToGrid w:val="0"/>
          <w:highlight w:val="cyan"/>
          <w:lang w:eastAsia="es-ES"/>
        </w:rPr>
      </w:pPr>
    </w:p>
    <w:p w:rsidR="00A667CC" w:rsidRPr="0072292B" w:rsidRDefault="00A667CC" w:rsidP="00A667CC">
      <w:pPr>
        <w:spacing w:after="0" w:line="240" w:lineRule="auto"/>
        <w:jc w:val="center"/>
        <w:rPr>
          <w:rFonts w:ascii="Arial" w:eastAsia="Times New Roman" w:hAnsi="Arial" w:cs="Arial"/>
          <w:snapToGrid w:val="0"/>
          <w:lang w:eastAsia="es-ES"/>
        </w:rPr>
      </w:pPr>
      <w:r>
        <w:rPr>
          <w:rFonts w:ascii="Arial" w:eastAsia="Times New Roman" w:hAnsi="Arial" w:cs="Arial"/>
          <w:snapToGrid w:val="0"/>
          <w:lang w:eastAsia="es-ES"/>
        </w:rPr>
        <w:t>RESUELVO</w:t>
      </w:r>
    </w:p>
    <w:p w:rsidR="00A667CC" w:rsidRPr="0072292B" w:rsidRDefault="00A667CC" w:rsidP="00A667CC">
      <w:pPr>
        <w:spacing w:after="0" w:line="240" w:lineRule="auto"/>
        <w:jc w:val="center"/>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Primero. </w:t>
      </w:r>
      <w:r w:rsidRPr="0072292B">
        <w:rPr>
          <w:rFonts w:ascii="Arial" w:eastAsia="Times New Roman" w:hAnsi="Arial" w:cs="Arial"/>
          <w:i/>
          <w:lang w:eastAsia="es-ES"/>
        </w:rPr>
        <w:t>Objeto y bases reguladoras. Régimen de incompatibilidades.</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snapToGrid w:val="0"/>
          <w:lang w:eastAsia="es-ES"/>
        </w:rPr>
      </w:pPr>
      <w:r w:rsidRPr="0072292B">
        <w:rPr>
          <w:rFonts w:ascii="Arial" w:eastAsia="Times New Roman" w:hAnsi="Arial" w:cs="Arial"/>
          <w:lang w:eastAsia="es-ES"/>
        </w:rPr>
        <w:t xml:space="preserve">1. La </w:t>
      </w:r>
      <w:r w:rsidRPr="0072292B">
        <w:rPr>
          <w:rFonts w:ascii="Arial" w:eastAsia="Times New Roman" w:hAnsi="Arial" w:cs="Arial"/>
          <w:snapToGrid w:val="0"/>
          <w:lang w:eastAsia="es-ES"/>
        </w:rPr>
        <w:t xml:space="preserve">presente orden tiene por objeto convocar, en régimen de concurrencia competitiva, </w:t>
      </w:r>
      <w:r>
        <w:rPr>
          <w:rFonts w:ascii="Arial" w:eastAsia="Times New Roman" w:hAnsi="Arial" w:cs="Arial"/>
          <w:snapToGrid w:val="0"/>
          <w:lang w:eastAsia="es-ES"/>
        </w:rPr>
        <w:t>para el año 202</w:t>
      </w:r>
      <w:r w:rsidR="00B237CE">
        <w:rPr>
          <w:rFonts w:ascii="Arial" w:eastAsia="Times New Roman" w:hAnsi="Arial" w:cs="Arial"/>
          <w:snapToGrid w:val="0"/>
          <w:lang w:eastAsia="es-ES"/>
        </w:rPr>
        <w:t>3</w:t>
      </w:r>
      <w:r w:rsidRPr="0072292B">
        <w:rPr>
          <w:rFonts w:ascii="Arial" w:eastAsia="Times New Roman" w:hAnsi="Arial" w:cs="Arial"/>
          <w:snapToGrid w:val="0"/>
          <w:lang w:eastAsia="es-ES"/>
        </w:rPr>
        <w:t>, las subvenciones destinadas a fomentar la realización de inversiones en albergues de peregrinos del Camino de Santiago de la costa, a su paso por Cantabria, y de la Ruta Lebaniega que enlaza el Camino de Santiago de la costa con el Camino Francés, que contribuyan a la promoción de Cantabria como destino turístico.</w:t>
      </w:r>
    </w:p>
    <w:p w:rsidR="00A667CC" w:rsidRPr="0072292B" w:rsidRDefault="00A667CC" w:rsidP="00A667CC">
      <w:pPr>
        <w:autoSpaceDE w:val="0"/>
        <w:autoSpaceDN w:val="0"/>
        <w:adjustRightInd w:val="0"/>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2. Las bases reguladoras de estas subvenciones están contenidas en la Orden INN/40/2017, de 12 de septiembre (BOC nº 184, de 25 de septiembre de 2017).</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3. La percepción de una subvención al amparo de esta convocatoria estará sujeta a las siguientes reglas de compatibilidad:</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 </w:t>
      </w:r>
      <w:r>
        <w:rPr>
          <w:rFonts w:ascii="Arial" w:eastAsia="Times New Roman" w:hAnsi="Arial" w:cs="Arial"/>
          <w:snapToGrid w:val="0"/>
          <w:lang w:eastAsia="es-ES"/>
        </w:rPr>
        <w:t xml:space="preserve">  </w:t>
      </w:r>
      <w:r w:rsidRPr="0072292B">
        <w:rPr>
          <w:rFonts w:ascii="Arial" w:eastAsia="Times New Roman" w:hAnsi="Arial" w:cs="Arial"/>
          <w:snapToGrid w:val="0"/>
          <w:lang w:eastAsia="es-ES"/>
        </w:rPr>
        <w:t>Será incompatible con cualquiera otra subvención, ayuda, ingreso o recurso procedente del Gobierno de Cantabria, sus organismos autónomos y entidades públicas empresariales.</w:t>
      </w:r>
    </w:p>
    <w:p w:rsidR="00A667CC" w:rsidRPr="0072292B" w:rsidRDefault="00A667CC" w:rsidP="00A667CC">
      <w:pPr>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 </w:t>
      </w:r>
      <w:r w:rsidRPr="0072292B">
        <w:rPr>
          <w:rFonts w:ascii="Arial" w:eastAsia="Times New Roman" w:hAnsi="Arial" w:cs="Arial"/>
          <w:snapToGrid w:val="0"/>
          <w:lang w:eastAsia="es-ES"/>
        </w:rPr>
        <w:tab/>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el coste de la inversión subvencionada, de acuerdo con lo dispuesto en el artículo 18 de la Ley 10/2006, de 17 de julio, de Subvenciones de Cantabria.</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Segundo. </w:t>
      </w:r>
      <w:r w:rsidRPr="0072292B">
        <w:rPr>
          <w:rFonts w:ascii="Arial" w:eastAsia="Times New Roman" w:hAnsi="Arial" w:cs="Arial"/>
          <w:i/>
          <w:lang w:eastAsia="es-ES"/>
        </w:rPr>
        <w:t>Beneficiarios.</w:t>
      </w:r>
    </w:p>
    <w:p w:rsidR="00A667CC" w:rsidRPr="0072292B" w:rsidRDefault="00A667CC" w:rsidP="00A667CC">
      <w:pPr>
        <w:spacing w:after="0" w:line="240" w:lineRule="auto"/>
        <w:jc w:val="both"/>
        <w:rPr>
          <w:rFonts w:ascii="Arial" w:eastAsia="Times New Roman" w:hAnsi="Arial" w:cs="Arial"/>
          <w:lang w:eastAsia="es-ES"/>
        </w:rPr>
      </w:pPr>
    </w:p>
    <w:p w:rsidR="00A667CC"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lang w:eastAsia="es-ES"/>
        </w:rPr>
        <w:t xml:space="preserve">1. Podrán ser beneficiarios de las ayudas las asociaciones, entidades religiosas y otras entidades sin ánimo de lucro legalmente constituidas, con ámbito de actuación en la Comunidad Autónoma de Cantabria, inscritas en el correspondiente Registro administrativo, titulares de albergues </w:t>
      </w:r>
      <w:r w:rsidRPr="0072292B">
        <w:rPr>
          <w:rFonts w:ascii="Arial" w:eastAsia="Times New Roman" w:hAnsi="Arial" w:cs="Arial"/>
          <w:snapToGrid w:val="0"/>
          <w:lang w:eastAsia="es-ES"/>
        </w:rPr>
        <w:t xml:space="preserve">de peregrinos del Camino de Santiago y de la Ruta Lebaniega, definidos mediante Acuerdos del Consejo de Gobierno de 15 de octubre de 2015 (Boletín Oficial de Cantabria de 27 de octubre de 2015, EXT. Núm. 82). </w:t>
      </w:r>
    </w:p>
    <w:p w:rsidR="00123E97" w:rsidRPr="0072292B" w:rsidRDefault="00123E97"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2. En ningún caso podrán adquirir la condición de beneficiarios quienes se hallaren en alguna de las circunstancias detalladas en los apartados 2 y 3 del artículo 12 de la Ley 10/2006, de 17 de julio, de Subvenciones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Quedan excluidas las entidades locales.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Tercero. </w:t>
      </w:r>
      <w:r w:rsidRPr="0072292B">
        <w:rPr>
          <w:rFonts w:ascii="Arial" w:eastAsia="Times New Roman" w:hAnsi="Arial" w:cs="Arial"/>
          <w:i/>
          <w:lang w:eastAsia="es-ES"/>
        </w:rPr>
        <w:t>Financiación y cuantía de las subvenciones. Régimen de pago.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lastRenderedPageBreak/>
        <w:t>1. Las subvenciones se abonarán con cargo a</w:t>
      </w:r>
      <w:r>
        <w:rPr>
          <w:rFonts w:ascii="Arial" w:eastAsia="Times New Roman" w:hAnsi="Arial" w:cs="Arial"/>
          <w:snapToGrid w:val="0"/>
          <w:lang w:eastAsia="es-ES"/>
        </w:rPr>
        <w:t xml:space="preserve"> la aplicación presupuestaria 12</w:t>
      </w:r>
      <w:r w:rsidRPr="0072292B">
        <w:rPr>
          <w:rFonts w:ascii="Arial" w:eastAsia="Times New Roman" w:hAnsi="Arial" w:cs="Arial"/>
          <w:snapToGrid w:val="0"/>
          <w:lang w:eastAsia="es-ES"/>
        </w:rPr>
        <w:t>.08.432A.781 de los Presupuestos Generales de la Comunidad Autónoma de Cantabria para el año 2</w:t>
      </w:r>
      <w:r>
        <w:rPr>
          <w:rFonts w:ascii="Arial" w:eastAsia="Times New Roman" w:hAnsi="Arial" w:cs="Arial"/>
          <w:snapToGrid w:val="0"/>
          <w:lang w:eastAsia="es-ES"/>
        </w:rPr>
        <w:t>02</w:t>
      </w:r>
      <w:r w:rsidR="00B237CE">
        <w:rPr>
          <w:rFonts w:ascii="Arial" w:eastAsia="Times New Roman" w:hAnsi="Arial" w:cs="Arial"/>
          <w:snapToGrid w:val="0"/>
          <w:lang w:eastAsia="es-ES"/>
        </w:rPr>
        <w:t>3</w:t>
      </w:r>
      <w:r w:rsidRPr="0072292B">
        <w:rPr>
          <w:rFonts w:ascii="Arial" w:eastAsia="Times New Roman" w:hAnsi="Arial" w:cs="Arial"/>
          <w:snapToGrid w:val="0"/>
          <w:lang w:eastAsia="es-ES"/>
        </w:rPr>
        <w:t xml:space="preserve">, por una cuantía máxima de </w:t>
      </w:r>
      <w:r>
        <w:rPr>
          <w:rFonts w:ascii="Arial" w:eastAsia="Times New Roman" w:hAnsi="Arial" w:cs="Arial"/>
          <w:snapToGrid w:val="0"/>
          <w:lang w:eastAsia="es-ES"/>
        </w:rPr>
        <w:t>65</w:t>
      </w:r>
      <w:r w:rsidRPr="0072292B">
        <w:rPr>
          <w:rFonts w:ascii="Arial" w:eastAsia="Times New Roman" w:hAnsi="Arial" w:cs="Arial"/>
          <w:snapToGrid w:val="0"/>
          <w:lang w:eastAsia="es-ES"/>
        </w:rPr>
        <w:t>.000 euros.</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snapToGrid w:val="0"/>
          <w:lang w:eastAsia="es-ES"/>
        </w:rPr>
      </w:pPr>
      <w:r w:rsidRPr="0072292B">
        <w:rPr>
          <w:rFonts w:ascii="Arial" w:eastAsia="Times New Roman" w:hAnsi="Arial" w:cs="Arial"/>
          <w:snapToGrid w:val="0"/>
          <w:lang w:eastAsia="es-ES"/>
        </w:rPr>
        <w:t>2. El importe de la subvención no será superior al 90% del importe de la inversión subvencionada y en ningún caso superará la cantidad de 40.000 €. En todo caso, la citada ayuda deberá ser ponderada de acuerdo con los criterios de valoración previstos en el dispositivo sexto de esta orden.</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snapToGrid w:val="0"/>
          <w:lang w:eastAsia="es-ES"/>
        </w:rPr>
        <w:t>3.</w:t>
      </w:r>
      <w:r w:rsidRPr="0072292B">
        <w:rPr>
          <w:rFonts w:ascii="Arial" w:eastAsia="Times New Roman" w:hAnsi="Arial" w:cs="Arial"/>
          <w:lang w:eastAsia="es-ES"/>
        </w:rPr>
        <w:t xml:space="preserve">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10/2006, de 17 de julio. En caso contrario, se le requerirá para que en el plazo máximo de 10 días hábiles desde el siguiente a la notificación del requerimiento aporte los oportunos certificados de cumplimiento.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 subvención se adelantará a cuenta en un único pago de conformidad con lo dispuesto en la Ley de Subvenciones vigente en el momento del pago.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Cuarto. </w:t>
      </w:r>
      <w:r w:rsidRPr="0072292B">
        <w:rPr>
          <w:rFonts w:ascii="Arial" w:eastAsia="Times New Roman" w:hAnsi="Arial" w:cs="Arial"/>
          <w:i/>
          <w:lang w:eastAsia="es-ES"/>
        </w:rPr>
        <w:t xml:space="preserve">Gastos subvencionables.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1. Serán subvencionables las inversiones que se real</w:t>
      </w:r>
      <w:r>
        <w:rPr>
          <w:rFonts w:ascii="Arial" w:eastAsia="Times New Roman" w:hAnsi="Arial" w:cs="Arial"/>
          <w:lang w:eastAsia="es-ES"/>
        </w:rPr>
        <w:t>icen entre el 1 de enero de 202</w:t>
      </w:r>
      <w:r w:rsidR="00B237CE">
        <w:rPr>
          <w:rFonts w:ascii="Arial" w:eastAsia="Times New Roman" w:hAnsi="Arial" w:cs="Arial"/>
          <w:lang w:eastAsia="es-ES"/>
        </w:rPr>
        <w:t>3</w:t>
      </w:r>
      <w:r>
        <w:rPr>
          <w:rFonts w:ascii="Arial" w:eastAsia="Times New Roman" w:hAnsi="Arial" w:cs="Arial"/>
          <w:lang w:eastAsia="es-ES"/>
        </w:rPr>
        <w:t xml:space="preserve"> y el 30 de junio de 202</w:t>
      </w:r>
      <w:r w:rsidR="00B237CE">
        <w:rPr>
          <w:rFonts w:ascii="Arial" w:eastAsia="Times New Roman" w:hAnsi="Arial" w:cs="Arial"/>
          <w:lang w:eastAsia="es-ES"/>
        </w:rPr>
        <w:t>4</w:t>
      </w:r>
      <w:r w:rsidRPr="0072292B">
        <w:rPr>
          <w:rFonts w:ascii="Arial" w:eastAsia="Times New Roman" w:hAnsi="Arial" w:cs="Arial"/>
          <w:lang w:eastAsia="es-ES"/>
        </w:rPr>
        <w:t>. Todas las inversiones deben estar facturadas y pagadas íntegramente dentro de dicho plazo.</w:t>
      </w: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Los conceptos de inversión subvencionables serán los siguientes:</w:t>
      </w: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Obras en materia de insonorización horizontal y vertical, inclusive ventanas y miradores, conforme a la normativa vigente en la materia.</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en materia de accesibilidad para personas con movilidad reducida. </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Instalación de sistemas de climatización y/o aire acondicionado.</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de reforma, mejora y acondicionamiento de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xml:space="preserve"> que garanticen la mejora de la prestación del servicio. Quedan incluidos los baños y el cambio de sanitarios.</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Instalación y equipamiento de sistemas de automatización de instalaciones (domótica) y de eficiencia energética. Queda incluido la instalación de placas solares.</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Obras de reforma y mejora de cocinas, incluido mobiliario, maquinaria y menaje. </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Instalación de tecnología wifi con acceso desde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xml:space="preserve"> y zonas de uso común.</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Obras de acondicionamiento y reforma de las cubiertas.</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Gastos derivados de la redacción de proyectos de obra y/o reforma de las instalaciones. </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Gastos derivados del cambio de instalaciones eléctricas y de fontanería. </w:t>
      </w:r>
    </w:p>
    <w:p w:rsidR="00A667CC" w:rsidRPr="0072292B" w:rsidRDefault="00A667CC" w:rsidP="00A667CC">
      <w:pPr>
        <w:numPr>
          <w:ilvl w:val="0"/>
          <w:numId w:val="1"/>
        </w:numPr>
        <w:tabs>
          <w:tab w:val="clear" w:pos="720"/>
          <w:tab w:val="num" w:pos="284"/>
        </w:tabs>
        <w:spacing w:after="0" w:line="240" w:lineRule="auto"/>
        <w:ind w:left="284" w:hanging="284"/>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Adquisición de elementos de mobiliario, enseres, dotación y equipamiento para las unidades </w:t>
      </w:r>
      <w:proofErr w:type="spellStart"/>
      <w:r w:rsidRPr="0072292B">
        <w:rPr>
          <w:rFonts w:ascii="Arial" w:eastAsia="Times New Roman" w:hAnsi="Arial" w:cs="Arial"/>
          <w:snapToGrid w:val="0"/>
          <w:lang w:eastAsia="es-ES"/>
        </w:rPr>
        <w:t>alojativas</w:t>
      </w:r>
      <w:proofErr w:type="spellEnd"/>
      <w:r w:rsidRPr="0072292B">
        <w:rPr>
          <w:rFonts w:ascii="Arial" w:eastAsia="Times New Roman" w:hAnsi="Arial" w:cs="Arial"/>
          <w:snapToGrid w:val="0"/>
          <w:lang w:eastAsia="es-ES"/>
        </w:rPr>
        <w:t>, que garanticen una mejora en la prestación del servicio de hospitalidad en el albergue.</w:t>
      </w:r>
    </w:p>
    <w:p w:rsidR="00A667CC" w:rsidRPr="0072292B" w:rsidRDefault="00A667CC" w:rsidP="00A667CC">
      <w:pPr>
        <w:spacing w:after="0" w:line="240" w:lineRule="auto"/>
        <w:ind w:left="360"/>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En ningún caso tendrán la consideración de subvencionables la instalación de nuevos albergues, la obra civil de nueva instalación ni los gastos relativos a honorarios profesionales, traídas y acometidas, los gastos financieros, los gastos de asesoría jurídica, los gastos notariales y registrales, los gastos periciales, de consultoría, estudios geotécnicos y medioambientales, dirección de obra y coordinación de seguridad y salud, gastos de visado colegial y los gastos de administración.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Las inversiones deberán mantenerse y aplicarse al desarrollo de la actividad que justificó la ayuda por un plazo mínimo de 5 años siguientes al pago a la persona beneficiaria.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5. Solo podrá ser subvencionada una solicitud de inversión por solicitante.</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6. Los tributos serán gasto subvencionable cuando el beneficiario de la subvención los abone efectivamente. En ningún caso se considerarán gastos subvencionables los impuestos indirectos cuando sean susceptibles de recuperación o compensación ni los impuestos personales sobre la renta.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7. Se admite el arrendamiento financiero ("leasing") para bienes de equipo, instalaciones y maquinaria, siempre que se acompañe una declaración responsable de la persona beneficiaria de que se ejercerá la opción de compra a la finalización del contrato de arrendamiento.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8. No se podrán subvencionar inversiones cuando el vendedor de los activos fuera socio, partícipe o empresa vinculada con la del adquiriente, o se diera un supuesto análogo del que pudiera derivarse </w:t>
      </w:r>
      <w:proofErr w:type="spellStart"/>
      <w:r w:rsidRPr="0072292B">
        <w:rPr>
          <w:rFonts w:ascii="Arial" w:eastAsia="Times New Roman" w:hAnsi="Arial" w:cs="Arial"/>
          <w:lang w:eastAsia="es-ES"/>
        </w:rPr>
        <w:t>autofacturación</w:t>
      </w:r>
      <w:proofErr w:type="spellEnd"/>
      <w:r w:rsidRPr="0072292B">
        <w:rPr>
          <w:rFonts w:ascii="Arial" w:eastAsia="Times New Roman" w:hAnsi="Arial" w:cs="Arial"/>
          <w:lang w:eastAsia="es-ES"/>
        </w:rPr>
        <w:t>.</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9. Los beneficiarios de las subvenciones podrán subcontratar con terceros la ejecución total de la actividad que constituye el objeto de la subvención. Se entiende que un beneficiario subcontrata cuando concierta con terceros la ejecución total o parcial de la actividad que constituye el objeto de la subvención. Queda fuera de este concepto la contratación de aquellos gastos en que tenga que incurrir el beneficiario para la realización por sí mismo de la actividad subvencionada.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subcontratación deberá realizarse con pleno respeto a lo dispuesto en la legislación vigente en materia de subcontratación, en particular a lo establecido en los artículos 29 de la Ley 38/2003, General de Subvenciones y 30 de la Ley 10/2006, de Subvenciones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10. Se consideran gastos subvencionables aquellos que de manera indubitada respondan a la naturaleza de la actividad subvencionada, resulten estrictamente necesarios y se realicen y paguen en el plazo previsto en esta orden de convocatoria. En ningún caso el coste de adquisición de los gastos subvencionables podrá ser superior al valor de mercado.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11. La persona beneficiaria se compromete a respetar los requisitos que la normativa nacional y europea en vigor le exija, solicitando de las autoridades competentes los permisos y autorizaciones necesarios.</w:t>
      </w:r>
    </w:p>
    <w:p w:rsidR="00A667CC" w:rsidRPr="0072292B" w:rsidRDefault="00A667CC" w:rsidP="00A667CC">
      <w:pPr>
        <w:spacing w:before="100" w:beforeAutospacing="1" w:after="100" w:afterAutospacing="1" w:line="240" w:lineRule="auto"/>
        <w:jc w:val="both"/>
        <w:rPr>
          <w:rFonts w:ascii="Arial" w:eastAsia="Times New Roman" w:hAnsi="Arial" w:cs="Arial"/>
          <w:lang w:eastAsia="es-ES"/>
        </w:rPr>
      </w:pPr>
      <w:r w:rsidRPr="0072292B">
        <w:rPr>
          <w:rFonts w:ascii="Arial" w:eastAsia="Times New Roman" w:hAnsi="Arial" w:cs="Arial"/>
          <w:lang w:eastAsia="es-ES"/>
        </w:rPr>
        <w:t>12. Cuando el importe del gasto subvencionable supere los importes previstos para los contratos menores en la Ley 9/2017, de 8 de noviembre, de Contratos del Sector Público,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w:t>
      </w:r>
    </w:p>
    <w:p w:rsidR="00A667CC" w:rsidRPr="0072292B" w:rsidRDefault="00A667CC" w:rsidP="00A667CC">
      <w:pPr>
        <w:spacing w:before="100" w:beforeAutospacing="1" w:after="100" w:afterAutospacing="1" w:line="240" w:lineRule="auto"/>
        <w:jc w:val="both"/>
        <w:rPr>
          <w:rFonts w:ascii="Arial" w:eastAsia="Times New Roman" w:hAnsi="Arial" w:cs="Arial"/>
          <w:lang w:eastAsia="es-ES"/>
        </w:rPr>
      </w:pPr>
      <w:r w:rsidRPr="0072292B">
        <w:rPr>
          <w:rFonts w:ascii="Arial" w:eastAsia="Times New Roman" w:hAnsi="Arial" w:cs="Arial"/>
          <w:lang w:eastAsia="es-ES"/>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Quinto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Solicitudes: forma, lugar y plazo de presentación.</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snapToGrid w:val="0"/>
          <w:lang w:eastAsia="es-ES"/>
        </w:rPr>
        <w:t xml:space="preserve">1. Las solicitudes de subvenciones deberá presentarse en el plazo de quince días hábiles a partir del día siguiente a la publicación del extracto de esta orden de convocatoria en el </w:t>
      </w:r>
      <w:r w:rsidRPr="0072292B">
        <w:rPr>
          <w:rFonts w:ascii="Arial" w:eastAsia="Times New Roman" w:hAnsi="Arial" w:cs="Arial"/>
          <w:lang w:eastAsia="es-ES"/>
        </w:rPr>
        <w:t>Boletín Oficial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2. La solicitud de subvención, debidamente cumplimentada, firmada por el representante legal de la entidad solicitante y acompañada de la documentación requerida, se formulará en el modelo oficial que fig</w:t>
      </w:r>
      <w:r w:rsidR="00B10B8D">
        <w:rPr>
          <w:rFonts w:ascii="Arial" w:eastAsia="Times New Roman" w:hAnsi="Arial" w:cs="Arial"/>
          <w:lang w:eastAsia="es-ES"/>
        </w:rPr>
        <w:t xml:space="preserve">ura como Anexo I de esta Orden, que podrá conseguirse </w:t>
      </w:r>
      <w:r w:rsidRPr="0072292B">
        <w:rPr>
          <w:rFonts w:ascii="Arial" w:eastAsia="Times New Roman" w:hAnsi="Arial" w:cs="Arial"/>
          <w:lang w:eastAsia="es-ES"/>
        </w:rPr>
        <w:t xml:space="preserve">en el Portal Institucional del Gobierno de Cantabria, en su apartado “Atención a la Ciudadanía </w:t>
      </w:r>
      <w:smartTag w:uri="urn:schemas-microsoft-com:office:smarttags" w:element="metricconverter">
        <w:smartTagPr>
          <w:attr w:name="ProductID" w:val="012”"/>
        </w:smartTagPr>
        <w:r w:rsidRPr="0072292B">
          <w:rPr>
            <w:rFonts w:ascii="Arial" w:eastAsia="Times New Roman" w:hAnsi="Arial" w:cs="Arial"/>
            <w:lang w:eastAsia="es-ES"/>
          </w:rPr>
          <w:t>012”</w:t>
        </w:r>
      </w:smartTag>
      <w:r w:rsidRPr="0072292B">
        <w:rPr>
          <w:rFonts w:ascii="Arial" w:eastAsia="Times New Roman" w:hAnsi="Arial" w:cs="Arial"/>
          <w:lang w:eastAsia="es-ES"/>
        </w:rPr>
        <w:t>, “Ayudas y Subvenciones” (</w:t>
      </w:r>
      <w:hyperlink r:id="rId9" w:history="1">
        <w:r w:rsidRPr="0072292B">
          <w:rPr>
            <w:rFonts w:ascii="Arial" w:eastAsia="Times New Roman" w:hAnsi="Arial" w:cs="Arial"/>
            <w:bCs/>
            <w:lang w:eastAsia="es-ES"/>
          </w:rPr>
          <w:t>www.cantabria.es</w:t>
        </w:r>
      </w:hyperlink>
      <w:r w:rsidRPr="0072292B">
        <w:rPr>
          <w:rFonts w:ascii="Arial" w:eastAsia="Times New Roman" w:hAnsi="Arial" w:cs="Arial"/>
          <w:lang w:eastAsia="es-ES"/>
        </w:rPr>
        <w:t xml:space="preserve">), </w:t>
      </w:r>
      <w:r w:rsidRPr="0072292B">
        <w:rPr>
          <w:rFonts w:ascii="Arial" w:eastAsia="Times New Roman" w:hAnsi="Arial" w:cs="Arial"/>
          <w:lang w:eastAsia="es-ES_tradnl"/>
        </w:rPr>
        <w:t>o en la página web de la</w:t>
      </w:r>
      <w:r w:rsidRPr="0072292B">
        <w:rPr>
          <w:rFonts w:ascii="Arial" w:eastAsia="Times New Roman" w:hAnsi="Arial" w:cs="Arial"/>
          <w:lang w:eastAsia="es-ES"/>
        </w:rPr>
        <w:t xml:space="preserve"> Dirección General de Turismo, en su apartado “Web del Profesional”, “Ayudas y Subvenciones” (</w:t>
      </w:r>
      <w:hyperlink r:id="rId10" w:history="1">
        <w:r w:rsidRPr="0072292B">
          <w:rPr>
            <w:rFonts w:ascii="Arial" w:eastAsia="Times New Roman" w:hAnsi="Arial" w:cs="Arial"/>
            <w:bCs/>
            <w:lang w:eastAsia="es-ES"/>
          </w:rPr>
          <w:t>www.turismodecantabria.com)</w:t>
        </w:r>
      </w:hyperlink>
      <w:r w:rsidRPr="0072292B">
        <w:rPr>
          <w:rFonts w:ascii="Arial" w:eastAsia="Times New Roman" w:hAnsi="Arial" w:cs="Arial"/>
          <w:lang w:eastAsia="es-ES"/>
        </w:rPr>
        <w:t xml:space="preserve">, y será dirigida a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del Gobierno de Cantabria.</w:t>
      </w:r>
    </w:p>
    <w:p w:rsidR="00A667CC" w:rsidRPr="0072292B" w:rsidRDefault="00A667CC" w:rsidP="00A667CC">
      <w:pPr>
        <w:spacing w:after="0" w:line="240" w:lineRule="auto"/>
        <w:jc w:val="both"/>
        <w:rPr>
          <w:rFonts w:ascii="Arial" w:eastAsia="Times New Roman" w:hAnsi="Arial" w:cs="Arial"/>
          <w:lang w:eastAsia="es-ES"/>
        </w:rPr>
      </w:pPr>
    </w:p>
    <w:p w:rsidR="00B10B8D" w:rsidRPr="00B10B8D" w:rsidRDefault="00B10B8D" w:rsidP="00B10B8D">
      <w:pPr>
        <w:autoSpaceDE w:val="0"/>
        <w:autoSpaceDN w:val="0"/>
        <w:adjustRightInd w:val="0"/>
        <w:spacing w:line="240" w:lineRule="auto"/>
        <w:ind w:right="-34"/>
        <w:jc w:val="both"/>
        <w:rPr>
          <w:rFonts w:ascii="Arial" w:eastAsia="Times New Roman" w:hAnsi="Arial" w:cs="Times New Roman"/>
          <w:lang w:eastAsia="es-ES"/>
        </w:rPr>
      </w:pPr>
      <w:r>
        <w:rPr>
          <w:rFonts w:ascii="Arial" w:eastAsia="Times New Roman" w:hAnsi="Arial" w:cs="Arial"/>
          <w:lang w:eastAsia="es-ES"/>
        </w:rPr>
        <w:t xml:space="preserve">3. Las solicitudes </w:t>
      </w:r>
      <w:r>
        <w:rPr>
          <w:rFonts w:ascii="Arial" w:eastAsia="Times New Roman" w:hAnsi="Arial" w:cs="Times New Roman"/>
          <w:lang w:eastAsia="es-ES"/>
        </w:rPr>
        <w:t>deberán presentarse</w:t>
      </w:r>
      <w:r w:rsidRPr="00B10B8D">
        <w:rPr>
          <w:rFonts w:ascii="Arial" w:eastAsia="Times New Roman" w:hAnsi="Arial" w:cs="Times New Roman"/>
          <w:lang w:eastAsia="es-ES"/>
        </w:rPr>
        <w:t xml:space="preserve"> a través del Registro Electrónico General del Gobierno de Cantabria, disponible en la Sede Electrónica del Gobierno de Cantabria: </w:t>
      </w:r>
      <w:hyperlink r:id="rId11" w:history="1">
        <w:r w:rsidRPr="00B10B8D">
          <w:rPr>
            <w:rFonts w:ascii="Arial" w:eastAsia="Times New Roman" w:hAnsi="Arial" w:cs="Times New Roman"/>
            <w:u w:val="single"/>
            <w:lang w:eastAsia="es-ES"/>
          </w:rPr>
          <w:t>https://sede.cantabria.es</w:t>
        </w:r>
      </w:hyperlink>
      <w:r w:rsidRPr="00B10B8D">
        <w:rPr>
          <w:rFonts w:ascii="Arial" w:eastAsia="Times New Roman" w:hAnsi="Arial" w:cs="Times New Roman"/>
          <w:lang w:eastAsia="es-ES"/>
        </w:rPr>
        <w:t>,</w:t>
      </w:r>
      <w:r>
        <w:rPr>
          <w:rFonts w:ascii="Arial" w:eastAsia="Times New Roman" w:hAnsi="Arial" w:cs="Times New Roman"/>
          <w:lang w:eastAsia="es-ES"/>
        </w:rPr>
        <w:t xml:space="preserve"> </w:t>
      </w:r>
      <w:r w:rsidRPr="00B10B8D">
        <w:rPr>
          <w:rFonts w:ascii="Arial" w:eastAsia="Times New Roman" w:hAnsi="Arial" w:cs="Times New Roman"/>
          <w:lang w:eastAsia="es-ES"/>
        </w:rPr>
        <w:t xml:space="preserve">junto con el resto de la </w:t>
      </w:r>
      <w:r>
        <w:rPr>
          <w:rFonts w:ascii="Arial" w:eastAsia="Times New Roman" w:hAnsi="Arial" w:cs="Times New Roman"/>
          <w:lang w:eastAsia="es-ES"/>
        </w:rPr>
        <w:t>documentación requerida.</w:t>
      </w: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 solicitud deberá ir acompañada de la siguiente documentación: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Documento acreditativo de la constitución como asociación, entidad religiosa o entidad sin ánimo de lucro.</w:t>
      </w:r>
    </w:p>
    <w:p w:rsidR="00A667CC" w:rsidRPr="0072292B" w:rsidRDefault="00A667CC" w:rsidP="00A667CC">
      <w:pPr>
        <w:pStyle w:val="Prrafodelista"/>
        <w:autoSpaceDE w:val="0"/>
        <w:autoSpaceDN w:val="0"/>
        <w:adjustRightInd w:val="0"/>
        <w:spacing w:after="0" w:line="240" w:lineRule="auto"/>
        <w:ind w:left="284"/>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Título jurídico suficiente para la explotación del albergue de peregrinos objeto de la presente convocatoria.</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Memoria justificativa de las actuaciones a realizar, en la que se fundamenten debidamente los criterios para la concesión establecidos en el dispositivo sexto y antecedentes de la actividad. </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Presupuesto detallado del gasto suscrito por el representante legal con copia de las facturas pro forma o presupuestos correspondientes.</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Declaraciones responsables suscritas por el representante legal de la entidad solicitante en las que manifieste, bajo su responsabilidad (incluidas en los anexos I y II):</w:t>
      </w:r>
    </w:p>
    <w:p w:rsidR="00A667CC" w:rsidRPr="0072292B" w:rsidRDefault="00A667CC" w:rsidP="00A667CC">
      <w:pPr>
        <w:pStyle w:val="Prrafodelista"/>
        <w:rPr>
          <w:rFonts w:ascii="Arial" w:eastAsia="Times New Roman" w:hAnsi="Arial" w:cs="Arial"/>
          <w:lang w:eastAsia="es-ES"/>
        </w:rPr>
      </w:pP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Que la entidad no se halla incursa en ninguna de las causas de incompatibilidad o prohibición para obtener subvenciones previstas en los apartados 2 y 3 del artículo 12 de la Ley 10/2006, de 17 de julio, de Subvenciones de Cantabria.</w:t>
      </w:r>
    </w:p>
    <w:p w:rsidR="00A667CC" w:rsidRPr="0072292B" w:rsidRDefault="00A667CC" w:rsidP="00123E97">
      <w:pPr>
        <w:pStyle w:val="Prrafodelista"/>
        <w:autoSpaceDE w:val="0"/>
        <w:autoSpaceDN w:val="0"/>
        <w:adjustRightInd w:val="0"/>
        <w:spacing w:after="0" w:line="240" w:lineRule="auto"/>
        <w:ind w:left="284"/>
        <w:jc w:val="both"/>
        <w:rPr>
          <w:rFonts w:ascii="Arial" w:eastAsia="Times New Roman" w:hAnsi="Arial" w:cs="Arial"/>
          <w:lang w:eastAsia="es-ES"/>
        </w:rPr>
      </w:pPr>
      <w:r w:rsidRPr="0072292B">
        <w:rPr>
          <w:rFonts w:ascii="Arial" w:eastAsia="Times New Roman" w:hAnsi="Arial" w:cs="Arial"/>
          <w:lang w:eastAsia="es-ES"/>
        </w:rPr>
        <w:t xml:space="preserve"> </w:t>
      </w: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Que la entidad no ha solicitado ni recibido del Gobierno de Cantabria, sus organismos autónomos o entidades públicas empresariales, subvenciones o ayudas para el mismo proyecto objeto de la solicitud. Esta declaración se deberá actualizar si en cualquier momento ulterior se produce una modificación de lo inicialmente declarado. </w:t>
      </w:r>
    </w:p>
    <w:p w:rsidR="00A667CC" w:rsidRPr="0072292B" w:rsidRDefault="00A667CC" w:rsidP="00A667CC">
      <w:pPr>
        <w:pStyle w:val="Prrafodelista"/>
        <w:numPr>
          <w:ilvl w:val="0"/>
          <w:numId w:val="4"/>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hAnsi="Arial" w:cs="Arial"/>
        </w:rPr>
        <w:t>Que son ciertos los datos consignados en la solicitud relativos a la titularidad de una cuenta bancaria y los dígitos de esta.</w:t>
      </w:r>
    </w:p>
    <w:p w:rsidR="00A667CC" w:rsidRPr="0072292B" w:rsidRDefault="00A667CC" w:rsidP="00A667CC">
      <w:pPr>
        <w:pStyle w:val="Prrafodelista"/>
        <w:autoSpaceDE w:val="0"/>
        <w:autoSpaceDN w:val="0"/>
        <w:adjustRightInd w:val="0"/>
        <w:spacing w:after="0" w:line="240" w:lineRule="auto"/>
        <w:ind w:left="284"/>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A667CC" w:rsidRPr="0072292B" w:rsidRDefault="00A667CC" w:rsidP="00A667CC">
      <w:pPr>
        <w:pStyle w:val="Prrafodelista"/>
        <w:autoSpaceDE w:val="0"/>
        <w:autoSpaceDN w:val="0"/>
        <w:adjustRightInd w:val="0"/>
        <w:spacing w:after="0" w:line="240" w:lineRule="auto"/>
        <w:ind w:left="284"/>
        <w:jc w:val="both"/>
        <w:rPr>
          <w:rFonts w:ascii="Arial" w:eastAsia="Times New Roman" w:hAnsi="Arial" w:cs="Arial"/>
          <w:lang w:eastAsia="es-ES"/>
        </w:rPr>
      </w:pPr>
    </w:p>
    <w:p w:rsidR="00A667CC" w:rsidRPr="0072292B" w:rsidRDefault="00A667CC" w:rsidP="00A667CC">
      <w:pPr>
        <w:pStyle w:val="Prrafodelista"/>
        <w:numPr>
          <w:ilvl w:val="0"/>
          <w:numId w:val="3"/>
        </w:numPr>
        <w:autoSpaceDE w:val="0"/>
        <w:autoSpaceDN w:val="0"/>
        <w:adjustRightInd w:val="0"/>
        <w:spacing w:after="0" w:line="240" w:lineRule="auto"/>
        <w:ind w:left="284" w:hanging="284"/>
        <w:jc w:val="both"/>
        <w:rPr>
          <w:rFonts w:ascii="Arial" w:eastAsia="Times New Roman" w:hAnsi="Arial" w:cs="Arial"/>
          <w:lang w:eastAsia="es-ES"/>
        </w:rPr>
      </w:pPr>
      <w:r w:rsidRPr="0072292B">
        <w:rPr>
          <w:rFonts w:ascii="Arial" w:eastAsia="Times New Roman" w:hAnsi="Arial" w:cs="Arial"/>
          <w:lang w:eastAsia="es-ES"/>
        </w:rPr>
        <w:t>La Dirección General de Turismo recabará por medios telemáticos los certificados de la Tesorería General de la Seguridad Social que permitan comprobar que el solicitante está al corriente de sus obligaciones con este organismo</w:t>
      </w:r>
      <w:r w:rsidRPr="0072292B">
        <w:rPr>
          <w:rFonts w:ascii="Arial" w:eastAsia="Times New Roman" w:hAnsi="Arial" w:cs="Arial"/>
          <w:iCs/>
          <w:lang w:eastAsia="es-ES"/>
        </w:rPr>
        <w:t>.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A667CC" w:rsidRPr="0072292B" w:rsidRDefault="00A667CC" w:rsidP="00A667CC">
      <w:pPr>
        <w:autoSpaceDE w:val="0"/>
        <w:autoSpaceDN w:val="0"/>
        <w:adjustRightInd w:val="0"/>
        <w:spacing w:after="0" w:line="240" w:lineRule="auto"/>
        <w:jc w:val="both"/>
        <w:rPr>
          <w:rFonts w:ascii="Arial" w:eastAsia="Times New Roman" w:hAnsi="Arial" w:cs="Arial"/>
          <w:iCs/>
          <w:lang w:eastAsia="es-ES"/>
        </w:rPr>
      </w:pPr>
    </w:p>
    <w:p w:rsidR="00A667CC" w:rsidRPr="0072292B" w:rsidRDefault="00A667CC" w:rsidP="00A667CC">
      <w:pPr>
        <w:autoSpaceDE w:val="0"/>
        <w:autoSpaceDN w:val="0"/>
        <w:adjustRightInd w:val="0"/>
        <w:spacing w:after="0" w:line="240" w:lineRule="auto"/>
        <w:ind w:left="284"/>
        <w:jc w:val="both"/>
        <w:rPr>
          <w:rFonts w:ascii="Arial" w:eastAsia="Times New Roman" w:hAnsi="Arial" w:cs="Arial"/>
          <w:iCs/>
          <w:lang w:eastAsia="es-ES"/>
        </w:rPr>
      </w:pPr>
      <w:r w:rsidRPr="0072292B">
        <w:rPr>
          <w:rFonts w:ascii="Arial" w:eastAsia="Times New Roman" w:hAnsi="Arial" w:cs="Arial"/>
          <w:iCs/>
          <w:lang w:eastAsia="es-ES"/>
        </w:rPr>
        <w:t>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w:t>
      </w:r>
      <w:r w:rsidRPr="0072292B">
        <w:rPr>
          <w:rFonts w:ascii="Arial" w:eastAsia="Times New Roman" w:hAnsi="Arial" w:cs="Arial"/>
          <w:lang w:eastAsia="es-ES"/>
        </w:rPr>
        <w:t xml:space="preserve"> el NIF de la entidad solicitante y de su representante legal, </w:t>
      </w:r>
      <w:r w:rsidRPr="0072292B">
        <w:rPr>
          <w:rFonts w:ascii="Arial" w:eastAsia="Times New Roman" w:hAnsi="Arial" w:cs="Arial"/>
          <w:iCs/>
          <w:lang w:eastAsia="es-ES"/>
        </w:rPr>
        <w:t xml:space="preserve">junto con su solicitud. </w:t>
      </w:r>
    </w:p>
    <w:p w:rsidR="00A667CC" w:rsidRPr="0072292B" w:rsidRDefault="00A667CC" w:rsidP="00A667CC">
      <w:pPr>
        <w:widowControl w:val="0"/>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5. La presentación de esta documentación se hace sin perjuicio del control, por parte de los órganos gestores, del cumplimiento de las obligaciones por la entidad beneficiaria.</w:t>
      </w:r>
    </w:p>
    <w:p w:rsidR="00A667CC" w:rsidRPr="0072292B" w:rsidRDefault="00A667CC" w:rsidP="00A667CC">
      <w:pPr>
        <w:widowControl w:val="0"/>
        <w:tabs>
          <w:tab w:val="left" w:pos="884"/>
          <w:tab w:val="left" w:pos="1304"/>
          <w:tab w:val="left" w:pos="1984"/>
        </w:tabs>
        <w:spacing w:after="0" w:line="240" w:lineRule="auto"/>
        <w:jc w:val="both"/>
        <w:rPr>
          <w:rFonts w:ascii="Arial" w:eastAsia="Times New Roman" w:hAnsi="Arial" w:cs="Arial"/>
          <w:lang w:eastAsia="es-ES"/>
        </w:rPr>
      </w:pPr>
    </w:p>
    <w:p w:rsidR="00A667CC" w:rsidRPr="0072292B" w:rsidRDefault="00A667CC" w:rsidP="00A667CC">
      <w:pPr>
        <w:widowControl w:val="0"/>
        <w:tabs>
          <w:tab w:val="left" w:pos="884"/>
          <w:tab w:val="left" w:pos="1304"/>
        </w:tabs>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6.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pStyle w:val="Encabezado"/>
        <w:tabs>
          <w:tab w:val="clear" w:pos="4252"/>
          <w:tab w:val="clear" w:pos="8504"/>
        </w:tabs>
        <w:jc w:val="both"/>
        <w:rPr>
          <w:rFonts w:ascii="Arial" w:hAnsi="Arial" w:cs="Arial"/>
          <w:lang w:val="es-ES_tradnl"/>
        </w:rPr>
      </w:pPr>
      <w:r w:rsidRPr="0072292B">
        <w:rPr>
          <w:rFonts w:ascii="Arial" w:hAnsi="Arial" w:cs="Arial"/>
          <w:lang w:val="es-ES_tradnl"/>
        </w:rPr>
        <w:t xml:space="preserve">7. La presentación de la solicitud implica el conocimiento y aceptación de las bases reguladoras que rigen esta convocatoria. </w:t>
      </w: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Sexto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Criterios de valoración.</w:t>
      </w:r>
    </w:p>
    <w:p w:rsidR="00A667CC" w:rsidRPr="0072292B" w:rsidRDefault="00A667CC" w:rsidP="00A667CC">
      <w:pPr>
        <w:spacing w:after="0" w:line="240" w:lineRule="auto"/>
        <w:ind w:left="360"/>
        <w:jc w:val="both"/>
        <w:rPr>
          <w:rFonts w:ascii="Arial" w:eastAsia="Times New Roman" w:hAnsi="Arial" w:cs="Arial"/>
          <w:snapToGrid w:val="0"/>
          <w:lang w:eastAsia="es-ES"/>
        </w:rPr>
      </w:pPr>
    </w:p>
    <w:p w:rsidR="00A667CC" w:rsidRPr="0072292B" w:rsidRDefault="00A667CC" w:rsidP="00A667CC">
      <w:pPr>
        <w:spacing w:after="0" w:line="240" w:lineRule="auto"/>
        <w:ind w:right="-180"/>
        <w:jc w:val="both"/>
        <w:rPr>
          <w:rFonts w:ascii="Arial" w:eastAsia="Times New Roman" w:hAnsi="Arial" w:cs="Arial"/>
          <w:snapToGrid w:val="0"/>
          <w:lang w:eastAsia="es-ES"/>
        </w:rPr>
      </w:pPr>
      <w:r w:rsidRPr="0072292B">
        <w:rPr>
          <w:rFonts w:ascii="Arial" w:eastAsia="Times New Roman" w:hAnsi="Arial" w:cs="Arial"/>
          <w:snapToGrid w:val="0"/>
          <w:lang w:eastAsia="es-ES"/>
        </w:rPr>
        <w:t xml:space="preserve">Las subvenciones se otorgarán previa valoración realizada con arreglo a los siguientes criterios: </w:t>
      </w:r>
    </w:p>
    <w:p w:rsidR="00A667CC" w:rsidRPr="0072292B" w:rsidRDefault="00A667CC" w:rsidP="00A667CC">
      <w:pPr>
        <w:spacing w:after="0" w:line="240" w:lineRule="auto"/>
        <w:ind w:right="-180"/>
        <w:jc w:val="both"/>
        <w:rPr>
          <w:rFonts w:ascii="Arial" w:eastAsia="Times New Roman" w:hAnsi="Arial" w:cs="Arial"/>
          <w:snapToGrid w:val="0"/>
          <w:lang w:eastAsia="es-ES"/>
        </w:rPr>
      </w:pPr>
    </w:p>
    <w:p w:rsidR="00A667CC" w:rsidRPr="0072292B" w:rsidRDefault="00A667CC" w:rsidP="00A667CC">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Inversiones menores de 50.000 € (IVA incluido): 25 puntos.</w:t>
      </w:r>
    </w:p>
    <w:p w:rsidR="00A667CC" w:rsidRPr="0072292B" w:rsidRDefault="00A667CC" w:rsidP="00A667CC">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Inversiones mayores o iguales a 50.000 €: 35 puntos.</w:t>
      </w:r>
    </w:p>
    <w:p w:rsidR="00A667CC" w:rsidRPr="0072292B" w:rsidRDefault="00A667CC" w:rsidP="00A667CC">
      <w:pPr>
        <w:numPr>
          <w:ilvl w:val="0"/>
          <w:numId w:val="2"/>
        </w:numPr>
        <w:spacing w:after="0" w:line="240" w:lineRule="auto"/>
        <w:ind w:left="360" w:right="-180"/>
        <w:jc w:val="both"/>
        <w:rPr>
          <w:rFonts w:ascii="Arial" w:eastAsia="Times New Roman" w:hAnsi="Arial" w:cs="Arial"/>
          <w:lang w:eastAsia="es-ES"/>
        </w:rPr>
      </w:pPr>
      <w:r w:rsidRPr="0072292B">
        <w:rPr>
          <w:rFonts w:ascii="Arial" w:eastAsia="Times New Roman" w:hAnsi="Arial" w:cs="Arial"/>
          <w:lang w:eastAsia="es-ES"/>
        </w:rPr>
        <w:t>Acciones que contribuyan a la sostenibilidad del proyecto en el consumo responsable de los recursos naturales, minimizando la generación de residuos y reciclado de los producidos en búsqueda de un menor impacto medioambiental: hasta 25 puntos.</w:t>
      </w:r>
    </w:p>
    <w:p w:rsidR="00A667CC" w:rsidRPr="0072292B" w:rsidRDefault="00A667CC" w:rsidP="00A667CC">
      <w:pPr>
        <w:tabs>
          <w:tab w:val="left" w:pos="7513"/>
        </w:tabs>
        <w:spacing w:after="0" w:line="240" w:lineRule="auto"/>
        <w:ind w:left="360"/>
        <w:jc w:val="both"/>
        <w:rPr>
          <w:rFonts w:ascii="Arial" w:eastAsia="Times New Roman" w:hAnsi="Arial" w:cs="Arial"/>
          <w:lang w:eastAsia="es-ES"/>
        </w:rPr>
      </w:pPr>
    </w:p>
    <w:p w:rsidR="00A667CC" w:rsidRPr="0072292B" w:rsidRDefault="00A667CC" w:rsidP="00A667CC">
      <w:pPr>
        <w:tabs>
          <w:tab w:val="left" w:pos="7513"/>
        </w:tabs>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Si el volumen total de los importes inicialmente calculados con arreglo a lo previsto en el apartado anterior de las subvenciones correspondientes superase la dotación económica consignada, se aplicará el criterio de prorrateo o regla proporcional para la determinación del importe a conceder, por lo que las cuantías de las subvenciones que finalmente se concedan podrán ser inferiores a los importes inicialmente calculados. </w:t>
      </w:r>
    </w:p>
    <w:p w:rsidR="00A667CC" w:rsidRPr="0072292B" w:rsidRDefault="00A667CC" w:rsidP="00A667CC">
      <w:pPr>
        <w:tabs>
          <w:tab w:val="num" w:pos="284"/>
        </w:tabs>
        <w:spacing w:after="0" w:line="240" w:lineRule="auto"/>
        <w:ind w:left="284" w:hanging="284"/>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Séptimo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Instrucción del procedimiento de concesión.</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tabs>
          <w:tab w:val="num" w:pos="0"/>
        </w:tabs>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1.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la citada Ley.</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tabs>
          <w:tab w:val="num" w:pos="0"/>
        </w:tabs>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 xml:space="preserve">2. El </w:t>
      </w:r>
      <w:r w:rsidR="00123E97">
        <w:rPr>
          <w:rFonts w:ascii="Arial" w:eastAsia="Times New Roman" w:hAnsi="Arial" w:cs="Arial"/>
          <w:lang w:eastAsia="es-ES"/>
        </w:rPr>
        <w:t>Comité de Valoración</w:t>
      </w:r>
      <w:r w:rsidRPr="0072292B">
        <w:rPr>
          <w:rFonts w:ascii="Arial" w:eastAsia="Times New Roman" w:hAnsi="Arial" w:cs="Arial"/>
          <w:lang w:eastAsia="es-ES"/>
        </w:rPr>
        <w:t xml:space="preserve"> verificará el cumplimiento de las condiciones exigidas para ser beneficiario/a de la subvención, evaluará las solicitudes con arreglo a los criterios señalados en el dispositivo sexto y emitirá un informe al respecto, que servirá de base para la propuesta de resolución.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snapToGrid w:val="0"/>
          <w:lang w:eastAsia="es-ES"/>
        </w:rPr>
      </w:pPr>
      <w:r w:rsidRPr="0072292B">
        <w:rPr>
          <w:rFonts w:ascii="Arial" w:eastAsia="Times New Roman" w:hAnsi="Arial" w:cs="Arial"/>
          <w:lang w:eastAsia="es-ES"/>
        </w:rPr>
        <w:t>Octavo</w:t>
      </w:r>
      <w:r w:rsidRPr="0072292B">
        <w:rPr>
          <w:rFonts w:ascii="Arial" w:eastAsia="Times New Roman" w:hAnsi="Arial" w:cs="Arial"/>
          <w:snapToGrid w:val="0"/>
          <w:lang w:eastAsia="es-ES"/>
        </w:rPr>
        <w:t xml:space="preserve">. </w:t>
      </w:r>
      <w:r w:rsidRPr="0072292B">
        <w:rPr>
          <w:rFonts w:ascii="Arial" w:eastAsia="Times New Roman" w:hAnsi="Arial" w:cs="Arial"/>
          <w:i/>
          <w:snapToGrid w:val="0"/>
          <w:lang w:eastAsia="es-ES"/>
        </w:rPr>
        <w:t>Resolución de la convocatoria.</w:t>
      </w:r>
    </w:p>
    <w:p w:rsidR="00A667CC" w:rsidRPr="0072292B" w:rsidRDefault="00A667CC" w:rsidP="00A667CC">
      <w:pPr>
        <w:spacing w:after="0" w:line="240" w:lineRule="auto"/>
        <w:jc w:val="both"/>
        <w:rPr>
          <w:rFonts w:ascii="Arial" w:eastAsia="Times New Roman" w:hAnsi="Arial" w:cs="Arial"/>
          <w:snapToGrid w:val="0"/>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1. De conformidad con lo dispuesto en el artículo 9 de la Ley 10/2006, de 17 de julio, en relación con el artículo 5.1 de la Orden INN/40/2017, de 12 de septiembre, el órgano competente para resolver la convocatoria será </w:t>
      </w:r>
      <w:r>
        <w:rPr>
          <w:rFonts w:ascii="Arial" w:eastAsia="Times New Roman" w:hAnsi="Arial" w:cs="Arial"/>
          <w:lang w:eastAsia="es-ES"/>
        </w:rPr>
        <w:t>el Consejero de Industria, Turismo, Innovación, Transporte y Comercio</w:t>
      </w:r>
      <w:r w:rsidRPr="0072292B">
        <w:rPr>
          <w:rFonts w:ascii="Arial" w:eastAsia="Times New Roman" w:hAnsi="Arial" w:cs="Arial"/>
          <w:lang w:eastAsia="es-ES"/>
        </w:rPr>
        <w:t>.</w:t>
      </w: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La resolución será motivada y contendrá la relación de solicitantes a los que se concede la subvención, las inversiones o conceptos subvencionados y su cuantía, haciéndose constar, de manera expresa, la desestimación o la causa de no concesión, por desistimiento, renuncia al derecho o imposibilidad material sobrevenida, del resto de las solicitudes.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Toda alteración de las condiciones tenidas en cuenta para la concesión de la subvención podrá dar lugar a la modificación de la resolución de concesión.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3. El plazo de resolución del procedimiento será de seis meses desde la fecha en que finalice el plazo de presentación de solicitudes que se establece en esta convocatoria. Transcurrido dicho plazo sin que haya recaído resolución expresa podrá entenderse desestimada la solicitud, de conformidad con lo previsto en el artículo 25.5 de la Ley 10/2006, de 17 de julio, de Subvenciones de Cantabria.</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4. Las subvenciones otorgadas se publicarán en el Boletín Oficial de Cantabria en los términos previstos en el artículo 17 de la Ley 10/2006, de 17 de julio, de Subvenciones de Cantabria,</w:t>
      </w:r>
      <w:r w:rsidRPr="0072292B">
        <w:rPr>
          <w:rFonts w:ascii="Arial" w:eastAsia="Times New Roman" w:hAnsi="Arial" w:cs="Arial"/>
          <w:snapToGrid w:val="0"/>
          <w:lang w:eastAsia="es-ES"/>
        </w:rPr>
        <w:t xml:space="preserve"> en el tablón de anuncios de la Dirección General de Turismo (C/ Albert Einstein, nº 4, planta 1, Santander), así como en </w:t>
      </w:r>
      <w:r w:rsidRPr="0072292B">
        <w:rPr>
          <w:rFonts w:ascii="Arial" w:eastAsia="Times New Roman" w:hAnsi="Arial" w:cs="Arial"/>
          <w:lang w:eastAsia="es-ES"/>
        </w:rPr>
        <w:t xml:space="preserve">la página web </w:t>
      </w:r>
      <w:hyperlink r:id="rId12" w:history="1">
        <w:r w:rsidRPr="0072292B">
          <w:rPr>
            <w:rFonts w:ascii="Arial" w:eastAsia="Times New Roman" w:hAnsi="Arial" w:cs="Arial"/>
            <w:bCs/>
            <w:lang w:eastAsia="es-ES"/>
          </w:rPr>
          <w:t>www.turismodecantabria.com</w:t>
        </w:r>
      </w:hyperlink>
      <w:r w:rsidRPr="0072292B">
        <w:rPr>
          <w:rFonts w:ascii="Arial" w:eastAsia="Times New Roman" w:hAnsi="Arial" w:cs="Arial"/>
          <w:snapToGrid w:val="0"/>
          <w:lang w:eastAsia="es-ES"/>
        </w:rPr>
        <w:t xml:space="preserve">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https://www.aepd.es/sites/default/files/2019-09/orientaciones-da7.pdf</w:t>
      </w:r>
    </w:p>
    <w:p w:rsidR="00A667CC" w:rsidRPr="0072292B" w:rsidRDefault="00A667CC" w:rsidP="00A667CC">
      <w:pPr>
        <w:spacing w:after="0" w:line="240" w:lineRule="auto"/>
        <w:jc w:val="both"/>
        <w:rPr>
          <w:rFonts w:ascii="Arial" w:eastAsia="Times New Roman" w:hAnsi="Arial" w:cs="Arial"/>
          <w:lang w:eastAsia="es-ES"/>
        </w:rPr>
      </w:pPr>
    </w:p>
    <w:p w:rsidR="00A667CC"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5. Contra la resolución que se adopte, que agotará la vía administrativa, podrá interponerse recurso potestativo de reposición ante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en el plazo de un mes, o directamente recurso contencioso-administrativo ante la Sala de dicho orden jurisdiccional del Tribunal Superior de Justicia de Cantabria en el plazo de dos meses, contado en ambos casos a partir del día siguiente a su notificación.</w:t>
      </w:r>
    </w:p>
    <w:p w:rsidR="005F667F" w:rsidRDefault="005F667F" w:rsidP="00A667CC">
      <w:pPr>
        <w:autoSpaceDE w:val="0"/>
        <w:autoSpaceDN w:val="0"/>
        <w:adjustRightInd w:val="0"/>
        <w:spacing w:after="0" w:line="240" w:lineRule="auto"/>
        <w:jc w:val="both"/>
        <w:rPr>
          <w:rFonts w:ascii="Arial" w:eastAsia="Times New Roman" w:hAnsi="Arial" w:cs="Arial"/>
          <w:lang w:eastAsia="es-ES"/>
        </w:rPr>
      </w:pPr>
    </w:p>
    <w:p w:rsidR="005F667F" w:rsidRPr="0077508E" w:rsidRDefault="005F667F" w:rsidP="00A667CC">
      <w:pPr>
        <w:autoSpaceDE w:val="0"/>
        <w:autoSpaceDN w:val="0"/>
        <w:adjustRightInd w:val="0"/>
        <w:spacing w:after="0" w:line="240" w:lineRule="auto"/>
        <w:jc w:val="both"/>
        <w:rPr>
          <w:rFonts w:ascii="Arial" w:eastAsia="Times New Roman" w:hAnsi="Arial" w:cs="Arial"/>
          <w:lang w:eastAsia="es-ES"/>
        </w:rPr>
      </w:pPr>
      <w:r w:rsidRPr="0077508E">
        <w:rPr>
          <w:rFonts w:ascii="Arial" w:eastAsia="Times New Roman" w:hAnsi="Arial" w:cs="Arial"/>
          <w:lang w:eastAsia="es-ES"/>
        </w:rPr>
        <w:t xml:space="preserve">6. Únicamente se podrá adelantar al beneficiario la subvención concedida previa constitución de garantía que cubra el importe anticipado, de conformidad con la disposición adicional quinta de la Ley de Cantabria 10/2022, de 28 de diciembre, de Presupuestos Generales de la Comunidad Autónoma de </w:t>
      </w:r>
      <w:r w:rsidR="00884799" w:rsidRPr="0077508E">
        <w:rPr>
          <w:rFonts w:ascii="Arial" w:eastAsia="Times New Roman" w:hAnsi="Arial" w:cs="Arial"/>
          <w:lang w:eastAsia="es-ES"/>
        </w:rPr>
        <w:t>Cantabria.</w:t>
      </w:r>
    </w:p>
    <w:p w:rsidR="00884799" w:rsidRPr="0077508E" w:rsidRDefault="00884799" w:rsidP="00A667CC">
      <w:pPr>
        <w:autoSpaceDE w:val="0"/>
        <w:autoSpaceDN w:val="0"/>
        <w:adjustRightInd w:val="0"/>
        <w:spacing w:after="0" w:line="240" w:lineRule="auto"/>
        <w:jc w:val="both"/>
        <w:rPr>
          <w:rFonts w:ascii="Arial" w:eastAsia="Times New Roman" w:hAnsi="Arial" w:cs="Arial"/>
          <w:lang w:eastAsia="es-ES"/>
        </w:rPr>
      </w:pPr>
    </w:p>
    <w:p w:rsidR="00884799" w:rsidRPr="0077508E" w:rsidRDefault="00884799" w:rsidP="00A667CC">
      <w:pPr>
        <w:autoSpaceDE w:val="0"/>
        <w:autoSpaceDN w:val="0"/>
        <w:adjustRightInd w:val="0"/>
        <w:spacing w:after="0" w:line="240" w:lineRule="auto"/>
        <w:jc w:val="both"/>
        <w:rPr>
          <w:rFonts w:ascii="Arial" w:eastAsia="Times New Roman" w:hAnsi="Arial" w:cs="Arial"/>
          <w:lang w:eastAsia="es-ES"/>
        </w:rPr>
      </w:pPr>
      <w:r w:rsidRPr="0077508E">
        <w:rPr>
          <w:rFonts w:ascii="Arial" w:eastAsia="Times New Roman" w:hAnsi="Arial" w:cs="Arial"/>
          <w:lang w:eastAsia="es-ES"/>
        </w:rPr>
        <w:t>Esta previsión no será de aplicación a las subvenciones previstas en el artículo 42.2 del Reglamento de la Ley 38/2003, de 17 de noviembre, General de Subvenciones, aprobado por Real Decreto 887/2006, de 21 de julio.</w:t>
      </w:r>
    </w:p>
    <w:p w:rsidR="00884799" w:rsidRPr="0077508E" w:rsidRDefault="00884799" w:rsidP="00A667CC">
      <w:pPr>
        <w:autoSpaceDE w:val="0"/>
        <w:autoSpaceDN w:val="0"/>
        <w:adjustRightInd w:val="0"/>
        <w:spacing w:after="0" w:line="240" w:lineRule="auto"/>
        <w:jc w:val="both"/>
        <w:rPr>
          <w:rFonts w:ascii="Arial" w:eastAsia="Times New Roman" w:hAnsi="Arial" w:cs="Arial"/>
          <w:lang w:eastAsia="es-ES"/>
        </w:rPr>
      </w:pPr>
    </w:p>
    <w:p w:rsidR="00884799" w:rsidRPr="0072292B" w:rsidRDefault="00884799" w:rsidP="00A667CC">
      <w:pPr>
        <w:autoSpaceDE w:val="0"/>
        <w:autoSpaceDN w:val="0"/>
        <w:adjustRightInd w:val="0"/>
        <w:spacing w:after="0" w:line="240" w:lineRule="auto"/>
        <w:jc w:val="both"/>
        <w:rPr>
          <w:rFonts w:ascii="Arial" w:eastAsia="Times New Roman" w:hAnsi="Arial" w:cs="Arial"/>
          <w:lang w:eastAsia="es-ES"/>
        </w:rPr>
      </w:pPr>
      <w:r w:rsidRPr="0077508E">
        <w:rPr>
          <w:rFonts w:ascii="Arial" w:eastAsia="Times New Roman" w:hAnsi="Arial" w:cs="Arial"/>
          <w:lang w:eastAsia="es-ES"/>
        </w:rPr>
        <w:t>Asimismo, se podrán anticipar sin necesidad de prestar garantía previa aquellas subvenciones cuyo importe no supere los DIEZ MIL euros (10.000 €). En el caso de subvenciones de mayor cuantía, no será necesaria la prestación de garantía para su pago anticipado hasta el importe indicado anteriormente o hasta un porcentaje máximo del setenta por ciento. Una vez justificada la cantidad anticipada, y sin necesidad de garantías, se podrá anticipar el importe restante.</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val="es-ES_tradnl" w:eastAsia="es-ES"/>
        </w:rPr>
      </w:pPr>
      <w:r w:rsidRPr="0072292B">
        <w:rPr>
          <w:rFonts w:ascii="Arial" w:eastAsia="Times New Roman" w:hAnsi="Arial" w:cs="Arial"/>
          <w:lang w:eastAsia="es-ES"/>
        </w:rPr>
        <w:t xml:space="preserve">Noveno. </w:t>
      </w:r>
      <w:r w:rsidRPr="0072292B">
        <w:rPr>
          <w:rFonts w:ascii="Arial" w:eastAsia="Times New Roman" w:hAnsi="Arial" w:cs="Arial"/>
          <w:i/>
          <w:lang w:eastAsia="es-ES"/>
        </w:rPr>
        <w:t>Justificación de las subvenciones.</w:t>
      </w:r>
    </w:p>
    <w:p w:rsidR="00A667CC" w:rsidRPr="0072292B" w:rsidRDefault="00A667CC" w:rsidP="00A667CC">
      <w:pPr>
        <w:tabs>
          <w:tab w:val="left" w:pos="360"/>
        </w:tabs>
        <w:spacing w:after="0" w:line="240" w:lineRule="auto"/>
        <w:jc w:val="both"/>
        <w:rPr>
          <w:rFonts w:ascii="Arial" w:eastAsia="Times New Roman" w:hAnsi="Arial" w:cs="Arial"/>
          <w:i/>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 xml:space="preserve">1. El beneficiario tiene la obligación de justificar, </w:t>
      </w:r>
      <w:r>
        <w:rPr>
          <w:rFonts w:ascii="Arial" w:eastAsia="Times New Roman" w:hAnsi="Arial" w:cs="Arial"/>
          <w:lang w:val="es-ES_tradnl" w:eastAsia="es-ES"/>
        </w:rPr>
        <w:t>antes del 30 de julio de 202</w:t>
      </w:r>
      <w:r w:rsidR="00B237CE">
        <w:rPr>
          <w:rFonts w:ascii="Arial" w:eastAsia="Times New Roman" w:hAnsi="Arial" w:cs="Arial"/>
          <w:lang w:val="es-ES_tradnl" w:eastAsia="es-ES"/>
        </w:rPr>
        <w:t>4</w:t>
      </w:r>
      <w:r w:rsidRPr="0072292B">
        <w:rPr>
          <w:rFonts w:ascii="Arial" w:eastAsia="Times New Roman" w:hAnsi="Arial" w:cs="Arial"/>
          <w:lang w:val="es-ES_tradnl" w:eastAsia="es-ES"/>
        </w:rPr>
        <w:t>, la realización de la actividad o proyecto y el cumplimiento de la finalidad que determinaron la concesión de la subvención, para lo cual se ajustará a las siguientes reglas:</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a) El beneficiario presentará una cuenta justificativa que incluya una memoria de las actividades realizadas y su coste, con el desglose de cada uno de los gastos incurridos, al objeto de verificar que el destino otorgado a las cantidades percibidas se ajusta al proyecto presentado por el solicitante y a los requisitos previstos en el acto de concesión de la subvención. A la hora de relacionar los gastos deberá indicarse el concepto, la fecha y número de la factura, su importe y los datos identificativos de su expedidor (nombre y N.I.F./C.I.F.).</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 xml:space="preserve">Los gastos que se relacionen en la cuenta justificativa deberán acreditarse mediante facturas originales debidamente detalladas, las cuales deberán reunir los requisitos previstos en el R.D. 1619/2012, de 30 de noviembre, por el que se aprueba el Reglamento por el que se regulan las obligaciones de facturación, debiéndose acompañar los justificantes de pago correspondientes hasta la fecha establecida para la justificación en los apartados siguientes. Las facturas deberán haber sido emitidas en las fechas establecidas en esta orden de convocatoria </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Se deberán presentar las facturas originales y fotocopias de las mismas, para que estas sean contrastadas y compulsadas por la Dirección General de Turismo, extendiendo diligencia en la factura original de su vinculación a la subvención concedida, así como los justificantes de pago de las facturas. La relación de facturas deberá ir acompañada de un cuadro resumen numerado de las mismas.</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Los pagos deberán haber sido efectuados por el beneficiario en los periodos previstos en esta orden de convocatoria, a través de entidades financieras y la fecha del pago será, a todos los efectos, la fecha de valor que figure en el correspondiente cargo o adeudo.</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r w:rsidRPr="0072292B">
        <w:rPr>
          <w:rFonts w:ascii="Arial" w:eastAsia="Times New Roman" w:hAnsi="Arial" w:cs="Arial"/>
          <w:lang w:val="es-ES_tradnl" w:eastAsia="es-ES"/>
        </w:rPr>
        <w:t>Excepcionalmente serán admitidos los pagos en metálico en la cuantía establecida en la normativa de aplicación y siempre que estén acreditados mediante recibí del proveedor, con los siguientes datos: fecha del pago, sello, razón o denominación social, NIF o CIF de proveedor, firma, nombre, apellidos y D.N.I. de la persona que lo firma.</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En el supuesto de operaciones de arrendamiento financiero la justificación se realizará mediante el correspondiente contrato unido al compromiso de ejercitar la opción de compra.</w:t>
      </w:r>
    </w:p>
    <w:p w:rsidR="00A667CC" w:rsidRPr="0072292B" w:rsidRDefault="00A667CC" w:rsidP="00A667CC">
      <w:pPr>
        <w:tabs>
          <w:tab w:val="left" w:pos="360"/>
        </w:tabs>
        <w:spacing w:after="0" w:line="240" w:lineRule="auto"/>
        <w:jc w:val="both"/>
        <w:rPr>
          <w:rFonts w:ascii="Arial" w:eastAsia="Times New Roman" w:hAnsi="Arial" w:cs="Arial"/>
          <w:lang w:val="es-ES_tradnl" w:eastAsia="es-ES"/>
        </w:rPr>
      </w:pPr>
    </w:p>
    <w:p w:rsidR="00A667CC" w:rsidRPr="0072292B" w:rsidRDefault="00A667CC" w:rsidP="00A667CC">
      <w:pPr>
        <w:spacing w:after="0" w:line="240" w:lineRule="auto"/>
        <w:ind w:right="-180"/>
        <w:jc w:val="both"/>
        <w:rPr>
          <w:rFonts w:ascii="Arial" w:eastAsia="Times New Roman" w:hAnsi="Arial" w:cs="Arial"/>
          <w:lang w:eastAsia="es-ES"/>
        </w:rPr>
      </w:pPr>
      <w:r w:rsidRPr="0072292B">
        <w:rPr>
          <w:rFonts w:ascii="Arial" w:eastAsia="Times New Roman" w:hAnsi="Arial" w:cs="Arial"/>
          <w:lang w:val="es-ES_tradnl" w:eastAsia="es-ES"/>
        </w:rPr>
        <w:t xml:space="preserve">b) </w:t>
      </w:r>
      <w:r w:rsidRPr="0072292B">
        <w:rPr>
          <w:rFonts w:ascii="Arial" w:eastAsia="Times New Roman" w:hAnsi="Arial" w:cs="Arial"/>
          <w:lang w:eastAsia="es-ES"/>
        </w:rPr>
        <w:t>La Dirección General de Turismo podrá requerir al beneficiario para que aporte cualquier otra documentación que se considere necesaria para la justificación de la actividad subvencionada.</w:t>
      </w:r>
    </w:p>
    <w:p w:rsidR="00A667CC" w:rsidRPr="0072292B" w:rsidRDefault="00A667CC" w:rsidP="00A667CC">
      <w:pPr>
        <w:spacing w:after="0" w:line="240" w:lineRule="auto"/>
        <w:ind w:right="-180"/>
        <w:jc w:val="both"/>
        <w:rPr>
          <w:rFonts w:ascii="Arial" w:eastAsia="Times New Roman" w:hAnsi="Arial" w:cs="Arial"/>
          <w:lang w:eastAsia="es-ES"/>
        </w:rPr>
      </w:pPr>
    </w:p>
    <w:p w:rsidR="00A667CC" w:rsidRPr="0072292B" w:rsidRDefault="00A667CC" w:rsidP="00A667CC">
      <w:pPr>
        <w:spacing w:after="0" w:line="240" w:lineRule="auto"/>
        <w:ind w:right="-180"/>
        <w:jc w:val="both"/>
        <w:rPr>
          <w:rFonts w:ascii="Arial" w:eastAsia="Times New Roman" w:hAnsi="Arial" w:cs="Arial"/>
          <w:lang w:eastAsia="es-ES"/>
        </w:rPr>
      </w:pPr>
      <w:r w:rsidRPr="0072292B">
        <w:rPr>
          <w:rFonts w:ascii="Arial" w:eastAsia="Times New Roman" w:hAnsi="Arial" w:cs="Arial"/>
          <w:lang w:eastAsia="es-ES"/>
        </w:rPr>
        <w:t xml:space="preserve">c)  La Dirección General de Turismo resolverá las incidencias relativas a modificaciones justificadas del proyecto inicial, siempre y cuando no supongan aumento de la subvención concedida y se cumplan todos los requisitos exigidos en las bases reguladoras. </w:t>
      </w:r>
    </w:p>
    <w:p w:rsidR="00A667CC" w:rsidRPr="0072292B" w:rsidRDefault="00A667CC" w:rsidP="00A667CC">
      <w:pPr>
        <w:spacing w:after="0" w:line="240" w:lineRule="auto"/>
        <w:ind w:right="-180"/>
        <w:jc w:val="both"/>
        <w:rPr>
          <w:rFonts w:ascii="Arial" w:eastAsia="Times New Roman" w:hAnsi="Arial" w:cs="Arial"/>
          <w:lang w:eastAsia="es-ES"/>
        </w:rPr>
      </w:pPr>
    </w:p>
    <w:p w:rsidR="00A667CC" w:rsidRDefault="00A667CC" w:rsidP="00A667CC">
      <w:pPr>
        <w:spacing w:after="0" w:line="240" w:lineRule="auto"/>
        <w:ind w:right="-180"/>
        <w:jc w:val="both"/>
        <w:rPr>
          <w:rFonts w:ascii="Arial" w:eastAsia="Times New Roman" w:hAnsi="Arial" w:cs="Arial"/>
          <w:lang w:eastAsia="es-ES"/>
        </w:rPr>
      </w:pPr>
      <w:r>
        <w:rPr>
          <w:rFonts w:ascii="Arial" w:eastAsia="Times New Roman" w:hAnsi="Arial" w:cs="Arial"/>
          <w:lang w:eastAsia="es-ES"/>
        </w:rPr>
        <w:t>Con carácter excepcional, el</w:t>
      </w:r>
      <w:r w:rsidRPr="0072292B">
        <w:rPr>
          <w:rFonts w:ascii="Arial" w:eastAsia="Times New Roman" w:hAnsi="Arial" w:cs="Arial"/>
          <w:lang w:eastAsia="es-ES"/>
        </w:rPr>
        <w:t xml:space="preserve">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podrá acordar, de forma motivada, por una sola vez y dentro de los límites del artículo 32 de la Ley 39/2015, de 1 de octubre, la ampliación de los plazos de presentación de la documentación justificativa. Dicho acuerdo podrá adoptarse de oficio o a solicitud expresa del beneficiario de la subvención, que habrá de ser igualmente motivada, y formularse antes de la expiración del plazo.</w:t>
      </w:r>
    </w:p>
    <w:p w:rsidR="00A667CC" w:rsidRDefault="00A667CC" w:rsidP="00A667CC">
      <w:pPr>
        <w:spacing w:after="0" w:line="240" w:lineRule="auto"/>
        <w:ind w:right="-180"/>
        <w:jc w:val="both"/>
        <w:rPr>
          <w:rFonts w:ascii="Arial" w:eastAsia="Times New Roman" w:hAnsi="Arial" w:cs="Arial"/>
          <w:lang w:eastAsia="es-ES"/>
        </w:rPr>
      </w:pPr>
    </w:p>
    <w:p w:rsidR="00123E97" w:rsidRDefault="00A667CC" w:rsidP="00A667CC">
      <w:pPr>
        <w:spacing w:after="0" w:line="240" w:lineRule="auto"/>
        <w:jc w:val="both"/>
        <w:rPr>
          <w:rFonts w:ascii="Arial" w:hAnsi="Arial" w:cs="Arial"/>
        </w:rPr>
      </w:pPr>
      <w:r>
        <w:rPr>
          <w:rFonts w:ascii="Arial" w:hAnsi="Arial" w:cs="Arial"/>
        </w:rPr>
        <w:t xml:space="preserve">d) </w:t>
      </w:r>
      <w:r w:rsidRPr="00E071ED">
        <w:rPr>
          <w:rFonts w:ascii="Arial" w:hAnsi="Arial" w:cs="Arial"/>
        </w:rPr>
        <w:t xml:space="preserve">Finalmente, </w:t>
      </w:r>
      <w:r w:rsidR="00123E97">
        <w:rPr>
          <w:rFonts w:ascii="Arial" w:hAnsi="Arial" w:cs="Arial"/>
        </w:rPr>
        <w:t>l</w:t>
      </w:r>
      <w:r w:rsidR="00123E97" w:rsidRPr="00F32116">
        <w:rPr>
          <w:rFonts w:ascii="Arial" w:hAnsi="Arial" w:cs="Arial"/>
        </w:rPr>
        <w:t xml:space="preserve">as personas jurídicas beneficiarias de una subvención o ayuda pública por importe mínimo de 10.000 euros deberán publicar en su página web, en un apartado específico sobre transparencia, las retribuciones anuales e indemnizaciones de las personas titulares de los órganos de administración o dirección, tales como las personas que ocupen la presidencia, la secretaría general, la gerencia, tesorería y dirección técnica, al efecto de hacerlas públicas, de conformidad con lo previsto en el artículo 28.6 de la Ley 1/2018, de 21 de marzo, de Transparencia de la Actividad Pública en los términos previstos en el artículo 39.6 de esa norma. En caso de no disponer de página web propia, las publicarán en las páginas web de las federaciones, organizaciones, asociaciones o agrupaciones, a las que pertenecen. En caso de que no dispongan de página web deberá comunicarse tal circunstancia a </w:t>
      </w:r>
      <w:r w:rsidR="00123E97">
        <w:rPr>
          <w:rFonts w:ascii="Arial" w:hAnsi="Arial" w:cs="Arial"/>
        </w:rPr>
        <w:t xml:space="preserve">la Administración </w:t>
      </w:r>
      <w:r w:rsidR="00123E97" w:rsidRPr="00F32116">
        <w:rPr>
          <w:rFonts w:ascii="Arial" w:hAnsi="Arial" w:cs="Arial"/>
        </w:rPr>
        <w:t>para su publicidad</w:t>
      </w:r>
      <w:r w:rsidR="005F667F">
        <w:rPr>
          <w:rFonts w:ascii="Arial" w:hAnsi="Arial" w:cs="Arial"/>
        </w:rPr>
        <w:t>.</w:t>
      </w:r>
    </w:p>
    <w:p w:rsidR="00A667CC" w:rsidRPr="0072292B" w:rsidRDefault="00A667CC" w:rsidP="00A667CC">
      <w:pPr>
        <w:tabs>
          <w:tab w:val="left" w:pos="360"/>
        </w:tabs>
        <w:spacing w:after="0" w:line="240" w:lineRule="auto"/>
        <w:jc w:val="both"/>
        <w:rPr>
          <w:rFonts w:ascii="Arial" w:eastAsia="Times New Roman" w:hAnsi="Arial" w:cs="Arial"/>
          <w:lang w:eastAsia="es-ES"/>
        </w:rPr>
      </w:pPr>
    </w:p>
    <w:p w:rsidR="00A667CC" w:rsidRPr="0072292B" w:rsidRDefault="00A667CC" w:rsidP="00A667CC">
      <w:pPr>
        <w:autoSpaceDE w:val="0"/>
        <w:autoSpaceDN w:val="0"/>
        <w:adjustRightInd w:val="0"/>
        <w:spacing w:after="0" w:line="240" w:lineRule="auto"/>
        <w:jc w:val="both"/>
        <w:rPr>
          <w:rFonts w:ascii="Arial" w:eastAsia="Times New Roman" w:hAnsi="Arial" w:cs="Arial"/>
          <w:lang w:eastAsia="es-ES"/>
        </w:rPr>
      </w:pPr>
      <w:r w:rsidRPr="0072292B">
        <w:rPr>
          <w:rFonts w:ascii="Arial" w:eastAsia="Times New Roman" w:hAnsi="Arial" w:cs="Arial"/>
          <w:lang w:eastAsia="es-ES"/>
        </w:rPr>
        <w:t>2. La Consejería</w:t>
      </w:r>
      <w:r w:rsidRPr="00E071ED">
        <w:rPr>
          <w:rFonts w:ascii="Arial" w:eastAsia="Times New Roman" w:hAnsi="Arial" w:cs="Arial"/>
          <w:lang w:eastAsia="es-ES"/>
        </w:rPr>
        <w:t xml:space="preserve"> </w:t>
      </w:r>
      <w:r>
        <w:rPr>
          <w:rFonts w:ascii="Arial" w:eastAsia="Times New Roman" w:hAnsi="Arial" w:cs="Arial"/>
          <w:lang w:eastAsia="es-ES"/>
        </w:rPr>
        <w:t>de Industria, Turismo, Innovación, Transporte y Comercio</w:t>
      </w:r>
      <w:r w:rsidRPr="0072292B">
        <w:rPr>
          <w:rFonts w:ascii="Arial" w:eastAsia="Times New Roman" w:hAnsi="Arial" w:cs="Arial"/>
          <w:lang w:eastAsia="es-ES"/>
        </w:rPr>
        <w:t xml:space="preserve">, a través de la Dirección General de Turismo, podrá efectuar cuantas comprobaciones e inspecciones considere necesarias a fin de garantizar el cumplimiento de los términos y condiciones establecidas. A tal fin, la persona beneficiaria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Décimo. </w:t>
      </w:r>
      <w:r w:rsidRPr="0072292B">
        <w:rPr>
          <w:rFonts w:ascii="Arial" w:eastAsia="Times New Roman" w:hAnsi="Arial" w:cs="Arial"/>
          <w:i/>
          <w:lang w:eastAsia="es-ES"/>
        </w:rPr>
        <w:t xml:space="preserve">Cláusula de género.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Todas las referencias contenidas en esta convocatoria expresadas en masculino gramatical, cuando se refieran a personas físicas, deben entenderse referidas indistintamente a hombres y mujeres y a sus correspondientes adjetivaciones masculinas o femeninas.</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Undécimo. </w:t>
      </w:r>
      <w:r w:rsidRPr="0072292B">
        <w:rPr>
          <w:rFonts w:ascii="Arial" w:eastAsia="Times New Roman" w:hAnsi="Arial" w:cs="Arial"/>
          <w:i/>
          <w:lang w:eastAsia="es-ES"/>
        </w:rPr>
        <w:t>Normativa aplicable.</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presente convocatoria de subvenciones se regirá por lo dispuesto en la normativa básica estatal contenida en la Ley 38/2003, de 17 de noviembre, General de Subvenciones, y en el Real Decreto 887/2006, de 21 de julio, por el que se aprueba el Reglamento de dicha Ley; por la Ley 10/2006, de 17 de julio, de Subvenciones de Cantabria; por las bases regu</w:t>
      </w:r>
      <w:r>
        <w:rPr>
          <w:rFonts w:ascii="Arial" w:eastAsia="Times New Roman" w:hAnsi="Arial" w:cs="Arial"/>
          <w:lang w:eastAsia="es-ES"/>
        </w:rPr>
        <w:t xml:space="preserve">ladoras contenidas en la Orden </w:t>
      </w:r>
      <w:r w:rsidRPr="0072292B">
        <w:rPr>
          <w:rFonts w:ascii="Arial" w:eastAsia="Times New Roman" w:hAnsi="Arial" w:cs="Arial"/>
          <w:lang w:eastAsia="es-ES"/>
        </w:rPr>
        <w:t>INN/40/2017, de 12 de septiembre, y demás normativa aplicable. La normativa estatal no básica se aplicará con carácter supletorio.</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Duodécimo. </w:t>
      </w:r>
      <w:r w:rsidRPr="0072292B">
        <w:rPr>
          <w:rFonts w:ascii="Arial" w:eastAsia="Times New Roman" w:hAnsi="Arial" w:cs="Arial"/>
          <w:i/>
          <w:lang w:eastAsia="es-ES"/>
        </w:rPr>
        <w:t>Régimen de recursos.</w:t>
      </w:r>
    </w:p>
    <w:p w:rsidR="00A667CC" w:rsidRPr="0072292B" w:rsidRDefault="00A667CC" w:rsidP="00A667CC">
      <w:pPr>
        <w:spacing w:after="0" w:line="240" w:lineRule="auto"/>
        <w:jc w:val="both"/>
        <w:rPr>
          <w:rFonts w:ascii="Arial" w:eastAsia="Times New Roman" w:hAnsi="Arial" w:cs="Arial"/>
          <w:i/>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 xml:space="preserve">Contra la presente orden, que agota la vía administrativa, podrá interponerse recurso potestativo de reposición ante la </w:t>
      </w:r>
      <w:r>
        <w:rPr>
          <w:rFonts w:ascii="Arial" w:eastAsia="Times New Roman" w:hAnsi="Arial" w:cs="Arial"/>
          <w:lang w:eastAsia="es-ES"/>
        </w:rPr>
        <w:t>Consejero de Industria, Turismo, Innovación, Transporte y Comercio</w:t>
      </w:r>
      <w:r w:rsidRPr="0072292B">
        <w:rPr>
          <w:rFonts w:ascii="Arial" w:eastAsia="Times New Roman" w:hAnsi="Arial" w:cs="Arial"/>
          <w:lang w:eastAsia="es-ES"/>
        </w:rPr>
        <w:t xml:space="preserve"> en el plazo de un mes, o directamente recurso contencioso-administrativo ante la Sala de dicho orden jurisdiccional del Tribunal Superior de Justicia de Cantabria en el plazo de dos meses, contado en ambos casos a partir del día siguiente a su publicación. </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i/>
          <w:lang w:eastAsia="es-ES"/>
        </w:rPr>
      </w:pPr>
      <w:r w:rsidRPr="0072292B">
        <w:rPr>
          <w:rFonts w:ascii="Arial" w:eastAsia="Times New Roman" w:hAnsi="Arial" w:cs="Arial"/>
          <w:lang w:eastAsia="es-ES"/>
        </w:rPr>
        <w:t xml:space="preserve">Decimotercero. </w:t>
      </w:r>
      <w:r w:rsidRPr="0072292B">
        <w:rPr>
          <w:rFonts w:ascii="Arial" w:eastAsia="Times New Roman" w:hAnsi="Arial" w:cs="Arial"/>
          <w:i/>
          <w:lang w:eastAsia="es-ES"/>
        </w:rPr>
        <w:t>Eficacia de la Orden.</w:t>
      </w:r>
    </w:p>
    <w:p w:rsidR="00A667CC" w:rsidRPr="0072292B" w:rsidRDefault="00A667CC" w:rsidP="00A667CC">
      <w:pPr>
        <w:spacing w:after="0" w:line="240" w:lineRule="auto"/>
        <w:jc w:val="both"/>
        <w:rPr>
          <w:rFonts w:ascii="Arial" w:eastAsia="Times New Roman" w:hAnsi="Arial" w:cs="Arial"/>
          <w:lang w:eastAsia="es-ES"/>
        </w:rPr>
      </w:pPr>
    </w:p>
    <w:p w:rsidR="00A667CC" w:rsidRPr="0072292B" w:rsidRDefault="00A667CC" w:rsidP="00A667CC">
      <w:pPr>
        <w:spacing w:after="0" w:line="240" w:lineRule="auto"/>
        <w:jc w:val="both"/>
        <w:rPr>
          <w:rFonts w:ascii="Arial" w:eastAsia="Times New Roman" w:hAnsi="Arial" w:cs="Arial"/>
          <w:lang w:eastAsia="es-ES"/>
        </w:rPr>
      </w:pPr>
      <w:r w:rsidRPr="0072292B">
        <w:rPr>
          <w:rFonts w:ascii="Arial" w:eastAsia="Times New Roman" w:hAnsi="Arial" w:cs="Arial"/>
          <w:lang w:eastAsia="es-ES"/>
        </w:rPr>
        <w:t>La presente orden surtirá efectos desde el día siguiente al que se publique en el Boletín Oficial de Cantabria el extracto previsto en el artículo 20.8 a) de la Ley 38/2003, de 17 de noviembre, General de Subvenciones.</w:t>
      </w:r>
    </w:p>
    <w:p w:rsidR="00A667CC" w:rsidRPr="0072292B" w:rsidRDefault="00A667CC" w:rsidP="00A667CC">
      <w:pPr>
        <w:tabs>
          <w:tab w:val="left" w:pos="2835"/>
          <w:tab w:val="left" w:pos="6096"/>
        </w:tabs>
        <w:spacing w:after="0" w:line="240" w:lineRule="auto"/>
        <w:ind w:left="2124" w:firstLine="428"/>
        <w:jc w:val="both"/>
        <w:rPr>
          <w:rFonts w:ascii="Arial" w:eastAsia="Times New Roman" w:hAnsi="Arial" w:cs="Arial"/>
          <w:lang w:eastAsia="es-ES"/>
        </w:rPr>
      </w:pPr>
    </w:p>
    <w:p w:rsidR="00A667CC" w:rsidRPr="0072292B" w:rsidRDefault="00A667CC" w:rsidP="00A667CC">
      <w:pPr>
        <w:tabs>
          <w:tab w:val="left" w:pos="2835"/>
          <w:tab w:val="left" w:pos="6096"/>
        </w:tabs>
        <w:spacing w:after="0" w:line="240" w:lineRule="auto"/>
        <w:ind w:left="2124" w:firstLine="428"/>
        <w:jc w:val="both"/>
        <w:rPr>
          <w:rFonts w:ascii="Arial" w:eastAsia="Times New Roman" w:hAnsi="Arial" w:cs="Arial"/>
          <w:lang w:eastAsia="es-ES"/>
        </w:rPr>
      </w:pPr>
    </w:p>
    <w:p w:rsidR="00A667CC" w:rsidRPr="0072292B" w:rsidRDefault="00A667CC" w:rsidP="00A667CC">
      <w:pPr>
        <w:spacing w:after="0" w:line="240" w:lineRule="auto"/>
        <w:jc w:val="center"/>
        <w:rPr>
          <w:rFonts w:ascii="Arial" w:eastAsia="Times New Roman" w:hAnsi="Arial" w:cs="Arial"/>
          <w:lang w:eastAsia="es-ES"/>
        </w:rPr>
      </w:pPr>
      <w:r>
        <w:rPr>
          <w:rFonts w:ascii="Arial" w:eastAsia="Times New Roman" w:hAnsi="Arial" w:cs="Arial"/>
          <w:lang w:eastAsia="es-ES"/>
        </w:rPr>
        <w:t>El</w:t>
      </w:r>
      <w:r w:rsidRPr="0072292B">
        <w:rPr>
          <w:rFonts w:ascii="Arial" w:eastAsia="Times New Roman" w:hAnsi="Arial" w:cs="Arial"/>
          <w:lang w:eastAsia="es-ES"/>
        </w:rPr>
        <w:t xml:space="preserve"> </w:t>
      </w:r>
      <w:r>
        <w:rPr>
          <w:rFonts w:ascii="Arial" w:eastAsia="Times New Roman" w:hAnsi="Arial" w:cs="Arial"/>
          <w:lang w:eastAsia="es-ES"/>
        </w:rPr>
        <w:t>consejero de Industria, Turismo, Innovación, Transporte y Comercio,</w:t>
      </w:r>
    </w:p>
    <w:p w:rsidR="00A667CC" w:rsidRDefault="00A667CC" w:rsidP="00A667CC">
      <w:pPr>
        <w:spacing w:after="0" w:line="240" w:lineRule="auto"/>
        <w:jc w:val="center"/>
        <w:rPr>
          <w:rFonts w:ascii="Arial" w:eastAsia="Times New Roman" w:hAnsi="Arial" w:cs="Arial"/>
          <w:lang w:eastAsia="es-ES"/>
        </w:rPr>
      </w:pPr>
    </w:p>
    <w:p w:rsidR="00A667CC" w:rsidRPr="0072292B" w:rsidRDefault="00A667CC" w:rsidP="00A667CC">
      <w:pPr>
        <w:spacing w:after="0" w:line="240" w:lineRule="auto"/>
        <w:jc w:val="center"/>
        <w:rPr>
          <w:rFonts w:ascii="Arial" w:eastAsia="Times New Roman" w:hAnsi="Arial" w:cs="Arial"/>
          <w:lang w:eastAsia="es-ES"/>
        </w:rPr>
      </w:pPr>
    </w:p>
    <w:p w:rsidR="00A667CC" w:rsidRPr="0072292B" w:rsidRDefault="00A667CC" w:rsidP="00A667CC">
      <w:pPr>
        <w:spacing w:after="0" w:line="240" w:lineRule="auto"/>
        <w:jc w:val="center"/>
        <w:rPr>
          <w:rFonts w:ascii="Arial" w:eastAsia="Times New Roman" w:hAnsi="Arial" w:cs="Arial"/>
          <w:lang w:eastAsia="es-ES"/>
        </w:rPr>
      </w:pPr>
    </w:p>
    <w:p w:rsidR="00A667CC" w:rsidRPr="0072292B" w:rsidRDefault="00A667CC" w:rsidP="00A667CC">
      <w:pPr>
        <w:spacing w:after="0" w:line="240" w:lineRule="auto"/>
        <w:jc w:val="center"/>
        <w:rPr>
          <w:rFonts w:ascii="Arial" w:hAnsi="Arial" w:cs="Arial"/>
        </w:rPr>
      </w:pPr>
      <w:r>
        <w:rPr>
          <w:rFonts w:ascii="Arial" w:eastAsia="Times New Roman" w:hAnsi="Arial" w:cs="Arial"/>
          <w:lang w:eastAsia="es-ES"/>
        </w:rPr>
        <w:t>Francisco Javier López Marcano.</w:t>
      </w:r>
    </w:p>
    <w:p w:rsidR="00A667CC" w:rsidRDefault="00A667CC" w:rsidP="00A667CC"/>
    <w:p w:rsidR="00A667CC" w:rsidRPr="0018397F" w:rsidRDefault="00A667CC" w:rsidP="00A667CC"/>
    <w:p w:rsidR="00482EC9" w:rsidRPr="0018397F" w:rsidRDefault="00482EC9" w:rsidP="0018397F">
      <w:pPr>
        <w:tabs>
          <w:tab w:val="left" w:pos="4059"/>
        </w:tabs>
      </w:pPr>
      <w:bookmarkStart w:id="0" w:name="_GoBack"/>
      <w:bookmarkEnd w:id="0"/>
    </w:p>
    <w:sectPr w:rsidR="00482EC9" w:rsidRPr="0018397F" w:rsidSect="0049678E">
      <w:headerReference w:type="default" r:id="rId13"/>
      <w:pgSz w:w="11906" w:h="16838"/>
      <w:pgMar w:top="851" w:right="1531" w:bottom="1814" w:left="1531" w:header="397"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42B" w:rsidRDefault="0060242B" w:rsidP="0008394D">
      <w:r>
        <w:separator/>
      </w:r>
    </w:p>
  </w:endnote>
  <w:endnote w:type="continuationSeparator" w:id="0">
    <w:p w:rsidR="0060242B" w:rsidRDefault="0060242B" w:rsidP="0008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42B" w:rsidRDefault="0060242B" w:rsidP="0008394D">
      <w:r>
        <w:separator/>
      </w:r>
    </w:p>
  </w:footnote>
  <w:footnote w:type="continuationSeparator" w:id="0">
    <w:p w:rsidR="0060242B" w:rsidRDefault="0060242B" w:rsidP="00083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20" w:type="dxa"/>
      <w:tblInd w:w="-72" w:type="dxa"/>
      <w:tblLook w:val="01E0" w:firstRow="1" w:lastRow="1" w:firstColumn="1" w:lastColumn="1" w:noHBand="0" w:noVBand="0"/>
    </w:tblPr>
    <w:tblGrid>
      <w:gridCol w:w="3292"/>
      <w:gridCol w:w="1424"/>
      <w:gridCol w:w="4304"/>
    </w:tblGrid>
    <w:tr w:rsidR="0077508E" w:rsidTr="00D13020">
      <w:trPr>
        <w:trHeight w:val="887"/>
      </w:trPr>
      <w:tc>
        <w:tcPr>
          <w:tcW w:w="3292" w:type="dxa"/>
          <w:shd w:val="clear" w:color="auto" w:fill="auto"/>
        </w:tcPr>
        <w:p w:rsidR="0077508E" w:rsidRPr="003F16BF" w:rsidRDefault="0077508E" w:rsidP="0077508E">
          <w:pPr>
            <w:pStyle w:val="Encabezado"/>
            <w:ind w:left="-180"/>
            <w:jc w:val="center"/>
            <w:rPr>
              <w:rFonts w:eastAsia="SimSun"/>
            </w:rPr>
          </w:pPr>
          <w:r w:rsidRPr="005861BE">
            <w:rPr>
              <w:noProof/>
              <w:lang w:eastAsia="es-ES"/>
            </w:rPr>
            <w:drawing>
              <wp:inline distT="0" distB="0" distL="0" distR="0">
                <wp:extent cx="1219200" cy="609600"/>
                <wp:effectExtent l="0" t="0" r="0" b="0"/>
                <wp:docPr id="10" name="Imagen 10"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77508E" w:rsidRPr="003F16BF" w:rsidRDefault="0077508E" w:rsidP="0077508E">
          <w:pPr>
            <w:pStyle w:val="Encabezado"/>
            <w:rPr>
              <w:rFonts w:eastAsia="SimSun"/>
            </w:rPr>
          </w:pPr>
          <w:r w:rsidRPr="00F70DD0">
            <w:rPr>
              <w:noProof/>
              <w:lang w:eastAsia="es-ES"/>
            </w:rPr>
            <w:drawing>
              <wp:inline distT="0" distB="0" distL="0" distR="0">
                <wp:extent cx="615950" cy="793750"/>
                <wp:effectExtent l="0" t="0" r="0" b="6350"/>
                <wp:docPr id="11" name="Imagen 11"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793750"/>
                        </a:xfrm>
                        <a:prstGeom prst="rect">
                          <a:avLst/>
                        </a:prstGeom>
                        <a:noFill/>
                        <a:ln>
                          <a:noFill/>
                        </a:ln>
                      </pic:spPr>
                    </pic:pic>
                  </a:graphicData>
                </a:graphic>
              </wp:inline>
            </w:drawing>
          </w:r>
        </w:p>
      </w:tc>
      <w:tc>
        <w:tcPr>
          <w:tcW w:w="4304" w:type="dxa"/>
          <w:vMerge w:val="restart"/>
          <w:shd w:val="clear" w:color="auto" w:fill="auto"/>
        </w:tcPr>
        <w:p w:rsidR="0077508E" w:rsidRPr="003F16BF" w:rsidRDefault="0077508E" w:rsidP="0077508E">
          <w:pPr>
            <w:pStyle w:val="Encabezado"/>
            <w:rPr>
              <w:rFonts w:eastAsia="SimSun"/>
            </w:rPr>
          </w:pPr>
        </w:p>
      </w:tc>
    </w:tr>
    <w:tr w:rsidR="0077508E" w:rsidTr="00D13020">
      <w:trPr>
        <w:trHeight w:val="413"/>
      </w:trPr>
      <w:tc>
        <w:tcPr>
          <w:tcW w:w="3292" w:type="dxa"/>
          <w:shd w:val="clear" w:color="auto" w:fill="auto"/>
        </w:tcPr>
        <w:p w:rsidR="0077508E" w:rsidRPr="00FD374B" w:rsidRDefault="0077508E" w:rsidP="0077508E">
          <w:pPr>
            <w:pStyle w:val="Encabezado"/>
            <w:jc w:val="center"/>
            <w:rPr>
              <w:rFonts w:ascii="Arial" w:eastAsia="SimSun" w:hAnsi="Arial" w:cs="Arial"/>
              <w:b/>
              <w:bCs/>
              <w:sz w:val="14"/>
              <w:szCs w:val="14"/>
            </w:rPr>
          </w:pPr>
          <w:r w:rsidRPr="00FD374B">
            <w:rPr>
              <w:rFonts w:ascii="Arial" w:eastAsia="SimSun" w:hAnsi="Arial" w:cs="Arial"/>
              <w:b/>
              <w:bCs/>
              <w:sz w:val="14"/>
              <w:szCs w:val="14"/>
            </w:rPr>
            <w:t xml:space="preserve">Consejería de Industria, </w:t>
          </w:r>
          <w:r>
            <w:rPr>
              <w:rFonts w:ascii="Arial" w:eastAsia="SimSun" w:hAnsi="Arial" w:cs="Arial"/>
              <w:b/>
              <w:bCs/>
              <w:sz w:val="14"/>
              <w:szCs w:val="14"/>
            </w:rPr>
            <w:t xml:space="preserve">Turismo, </w:t>
          </w:r>
          <w:r w:rsidRPr="00FD374B">
            <w:rPr>
              <w:rFonts w:ascii="Arial" w:eastAsia="SimSun" w:hAnsi="Arial" w:cs="Arial"/>
              <w:b/>
              <w:bCs/>
              <w:sz w:val="14"/>
              <w:szCs w:val="14"/>
            </w:rPr>
            <w:t>Innovación, Transporte y Comercio</w:t>
          </w:r>
        </w:p>
      </w:tc>
      <w:tc>
        <w:tcPr>
          <w:tcW w:w="1424" w:type="dxa"/>
          <w:vMerge/>
          <w:shd w:val="clear" w:color="auto" w:fill="auto"/>
        </w:tcPr>
        <w:p w:rsidR="0077508E" w:rsidRPr="003F16BF" w:rsidRDefault="0077508E" w:rsidP="0077508E">
          <w:pPr>
            <w:pStyle w:val="Encabezado"/>
            <w:jc w:val="right"/>
            <w:rPr>
              <w:rFonts w:eastAsia="SimSun"/>
            </w:rPr>
          </w:pPr>
        </w:p>
      </w:tc>
      <w:tc>
        <w:tcPr>
          <w:tcW w:w="4304" w:type="dxa"/>
          <w:vMerge/>
          <w:shd w:val="clear" w:color="auto" w:fill="auto"/>
        </w:tcPr>
        <w:p w:rsidR="0077508E" w:rsidRPr="003F16BF" w:rsidRDefault="0077508E" w:rsidP="0077508E">
          <w:pPr>
            <w:pStyle w:val="Encabezado"/>
            <w:jc w:val="right"/>
            <w:rPr>
              <w:rFonts w:eastAsia="SimSun"/>
            </w:rPr>
          </w:pPr>
        </w:p>
      </w:tc>
    </w:tr>
  </w:tbl>
  <w:p w:rsidR="00040DDE" w:rsidRDefault="00040D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65AA0"/>
    <w:multiLevelType w:val="hybridMultilevel"/>
    <w:tmpl w:val="F27AE6BA"/>
    <w:lvl w:ilvl="0" w:tplc="ED80D8CA">
      <w:start w:val="1"/>
      <w:numFmt w:val="lowerLetter"/>
      <w:lvlText w:val="%1)"/>
      <w:lvlJc w:val="left"/>
      <w:pPr>
        <w:tabs>
          <w:tab w:val="num" w:pos="1068"/>
        </w:tabs>
        <w:ind w:left="1068" w:hanging="360"/>
      </w:pPr>
    </w:lvl>
    <w:lvl w:ilvl="1" w:tplc="0C0A0019">
      <w:start w:val="1"/>
      <w:numFmt w:val="lowerLetter"/>
      <w:lvlText w:val="%2."/>
      <w:lvlJc w:val="left"/>
      <w:pPr>
        <w:tabs>
          <w:tab w:val="num" w:pos="1068"/>
        </w:tabs>
        <w:ind w:left="1068" w:hanging="360"/>
      </w:pPr>
    </w:lvl>
    <w:lvl w:ilvl="2" w:tplc="0C0A001B">
      <w:start w:val="1"/>
      <w:numFmt w:val="lowerRoman"/>
      <w:lvlText w:val="%3."/>
      <w:lvlJc w:val="right"/>
      <w:pPr>
        <w:tabs>
          <w:tab w:val="num" w:pos="1788"/>
        </w:tabs>
        <w:ind w:left="1788" w:hanging="180"/>
      </w:pPr>
    </w:lvl>
    <w:lvl w:ilvl="3" w:tplc="0C0A000F">
      <w:start w:val="1"/>
      <w:numFmt w:val="decimal"/>
      <w:lvlText w:val="%4."/>
      <w:lvlJc w:val="left"/>
      <w:pPr>
        <w:tabs>
          <w:tab w:val="num" w:pos="2508"/>
        </w:tabs>
        <w:ind w:left="2508" w:hanging="360"/>
      </w:pPr>
    </w:lvl>
    <w:lvl w:ilvl="4" w:tplc="0C0A0019">
      <w:start w:val="1"/>
      <w:numFmt w:val="lowerLetter"/>
      <w:lvlText w:val="%5."/>
      <w:lvlJc w:val="left"/>
      <w:pPr>
        <w:tabs>
          <w:tab w:val="num" w:pos="3228"/>
        </w:tabs>
        <w:ind w:left="3228" w:hanging="360"/>
      </w:pPr>
    </w:lvl>
    <w:lvl w:ilvl="5" w:tplc="0C0A001B">
      <w:start w:val="1"/>
      <w:numFmt w:val="lowerRoman"/>
      <w:lvlText w:val="%6."/>
      <w:lvlJc w:val="right"/>
      <w:pPr>
        <w:tabs>
          <w:tab w:val="num" w:pos="3948"/>
        </w:tabs>
        <w:ind w:left="3948" w:hanging="180"/>
      </w:pPr>
    </w:lvl>
    <w:lvl w:ilvl="6" w:tplc="0C0A000F">
      <w:start w:val="1"/>
      <w:numFmt w:val="decimal"/>
      <w:lvlText w:val="%7."/>
      <w:lvlJc w:val="left"/>
      <w:pPr>
        <w:tabs>
          <w:tab w:val="num" w:pos="4668"/>
        </w:tabs>
        <w:ind w:left="4668" w:hanging="360"/>
      </w:pPr>
    </w:lvl>
    <w:lvl w:ilvl="7" w:tplc="0C0A0019">
      <w:start w:val="1"/>
      <w:numFmt w:val="lowerLetter"/>
      <w:lvlText w:val="%8."/>
      <w:lvlJc w:val="left"/>
      <w:pPr>
        <w:tabs>
          <w:tab w:val="num" w:pos="5388"/>
        </w:tabs>
        <w:ind w:left="5388" w:hanging="360"/>
      </w:pPr>
    </w:lvl>
    <w:lvl w:ilvl="8" w:tplc="0C0A001B">
      <w:start w:val="1"/>
      <w:numFmt w:val="lowerRoman"/>
      <w:lvlText w:val="%9."/>
      <w:lvlJc w:val="right"/>
      <w:pPr>
        <w:tabs>
          <w:tab w:val="num" w:pos="6108"/>
        </w:tabs>
        <w:ind w:left="6108" w:hanging="180"/>
      </w:pPr>
    </w:lvl>
  </w:abstractNum>
  <w:abstractNum w:abstractNumId="1"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2E454F95"/>
    <w:multiLevelType w:val="hybridMultilevel"/>
    <w:tmpl w:val="A75E43C8"/>
    <w:lvl w:ilvl="0" w:tplc="0534FD3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61975EE"/>
    <w:multiLevelType w:val="hybridMultilevel"/>
    <w:tmpl w:val="C57A6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CC"/>
    <w:rsid w:val="00021E75"/>
    <w:rsid w:val="00040DDE"/>
    <w:rsid w:val="00055D9F"/>
    <w:rsid w:val="0008394D"/>
    <w:rsid w:val="000E3450"/>
    <w:rsid w:val="00123E97"/>
    <w:rsid w:val="00147639"/>
    <w:rsid w:val="0018397F"/>
    <w:rsid w:val="00190F1B"/>
    <w:rsid w:val="00196B2A"/>
    <w:rsid w:val="002112AE"/>
    <w:rsid w:val="00223784"/>
    <w:rsid w:val="002749AB"/>
    <w:rsid w:val="00287476"/>
    <w:rsid w:val="002D31C9"/>
    <w:rsid w:val="003774D1"/>
    <w:rsid w:val="00403E78"/>
    <w:rsid w:val="004240A7"/>
    <w:rsid w:val="00482EC9"/>
    <w:rsid w:val="0049678E"/>
    <w:rsid w:val="004A0E50"/>
    <w:rsid w:val="004A3DE9"/>
    <w:rsid w:val="004F5E68"/>
    <w:rsid w:val="00571CCA"/>
    <w:rsid w:val="00572D1D"/>
    <w:rsid w:val="005763B3"/>
    <w:rsid w:val="005B023B"/>
    <w:rsid w:val="005B553A"/>
    <w:rsid w:val="005C082C"/>
    <w:rsid w:val="005E7CC4"/>
    <w:rsid w:val="005F667F"/>
    <w:rsid w:val="0060242B"/>
    <w:rsid w:val="006157C5"/>
    <w:rsid w:val="006A00FC"/>
    <w:rsid w:val="0077508E"/>
    <w:rsid w:val="007C2A30"/>
    <w:rsid w:val="00883DD5"/>
    <w:rsid w:val="00884799"/>
    <w:rsid w:val="008F0528"/>
    <w:rsid w:val="008F247B"/>
    <w:rsid w:val="009104DA"/>
    <w:rsid w:val="00A667CC"/>
    <w:rsid w:val="00AA18A7"/>
    <w:rsid w:val="00AA4686"/>
    <w:rsid w:val="00B10B8D"/>
    <w:rsid w:val="00B237CE"/>
    <w:rsid w:val="00B27BF8"/>
    <w:rsid w:val="00B75212"/>
    <w:rsid w:val="00B76DB2"/>
    <w:rsid w:val="00BE7314"/>
    <w:rsid w:val="00BF0B94"/>
    <w:rsid w:val="00C0100E"/>
    <w:rsid w:val="00C46B71"/>
    <w:rsid w:val="00C7620C"/>
    <w:rsid w:val="00CC2600"/>
    <w:rsid w:val="00CD4B27"/>
    <w:rsid w:val="00D34B1F"/>
    <w:rsid w:val="00DE35DD"/>
    <w:rsid w:val="00E87474"/>
    <w:rsid w:val="00E87D85"/>
    <w:rsid w:val="00EA3819"/>
    <w:rsid w:val="00F32292"/>
    <w:rsid w:val="00FA0DC0"/>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F1F4404"/>
  <w15:chartTrackingRefBased/>
  <w15:docId w15:val="{256B0A02-D5E7-4618-B987-4EE02B9D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7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15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rsid w:val="00190F1B"/>
    <w:pPr>
      <w:tabs>
        <w:tab w:val="center" w:pos="4252"/>
        <w:tab w:val="right" w:pos="8504"/>
      </w:tabs>
    </w:pPr>
    <w:rPr>
      <w:sz w:val="24"/>
      <w:szCs w:val="24"/>
    </w:rPr>
  </w:style>
  <w:style w:type="character" w:customStyle="1" w:styleId="PiedepginaCar">
    <w:name w:val="Pie de página Car"/>
    <w:basedOn w:val="Fuentedeprrafopredeter"/>
    <w:link w:val="Piedepgina"/>
    <w:rsid w:val="00190F1B"/>
    <w:rPr>
      <w:rFonts w:ascii="Times New Roman" w:eastAsia="Times New Roman" w:hAnsi="Times New Roman" w:cs="Times New Roman"/>
      <w:sz w:val="24"/>
      <w:szCs w:val="24"/>
      <w:lang w:eastAsia="es-ES"/>
    </w:rPr>
  </w:style>
  <w:style w:type="paragraph" w:styleId="Encabezado">
    <w:name w:val="header"/>
    <w:basedOn w:val="Normal"/>
    <w:link w:val="EncabezadoCar"/>
    <w:unhideWhenUsed/>
    <w:rsid w:val="0008394D"/>
    <w:pPr>
      <w:tabs>
        <w:tab w:val="center" w:pos="4252"/>
        <w:tab w:val="right" w:pos="8504"/>
      </w:tabs>
    </w:pPr>
  </w:style>
  <w:style w:type="character" w:customStyle="1" w:styleId="EncabezadoCar">
    <w:name w:val="Encabezado Car"/>
    <w:basedOn w:val="Fuentedeprrafopredeter"/>
    <w:link w:val="Encabezado"/>
    <w:rsid w:val="0008394D"/>
  </w:style>
  <w:style w:type="paragraph" w:styleId="Prrafodelista">
    <w:name w:val="List Paragraph"/>
    <w:basedOn w:val="Normal"/>
    <w:qFormat/>
    <w:rsid w:val="00A667CC"/>
    <w:pPr>
      <w:ind w:left="720"/>
      <w:contextualSpacing/>
    </w:pPr>
  </w:style>
  <w:style w:type="paragraph" w:styleId="Textodeglobo">
    <w:name w:val="Balloon Text"/>
    <w:basedOn w:val="Normal"/>
    <w:link w:val="TextodegloboCar"/>
    <w:uiPriority w:val="99"/>
    <w:semiHidden/>
    <w:unhideWhenUsed/>
    <w:rsid w:val="004A3D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3D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09648">
      <w:bodyDiv w:val="1"/>
      <w:marLeft w:val="0"/>
      <w:marRight w:val="0"/>
      <w:marTop w:val="0"/>
      <w:marBottom w:val="0"/>
      <w:divBdr>
        <w:top w:val="none" w:sz="0" w:space="0" w:color="auto"/>
        <w:left w:val="none" w:sz="0" w:space="0" w:color="auto"/>
        <w:bottom w:val="none" w:sz="0" w:space="0" w:color="auto"/>
        <w:right w:val="none" w:sz="0" w:space="0" w:color="auto"/>
      </w:divBdr>
    </w:div>
    <w:div w:id="103142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diariomontanes.es/temas/generales/camino-de-santiago.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urismodecantabri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ntabri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urismodecantabria.com)l/" TargetMode="External"/><Relationship Id="rId4" Type="http://schemas.openxmlformats.org/officeDocument/2006/relationships/settings" Target="settings.xml"/><Relationship Id="rId9" Type="http://schemas.openxmlformats.org/officeDocument/2006/relationships/hyperlink" Target="http://www.cantabri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COLOR%20firma%20electr&#243;nica%2020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1817B-944B-4761-BEDA-D4BB4745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COLOR firma electrónica 2021.dotx</Template>
  <TotalTime>41</TotalTime>
  <Pages>11</Pages>
  <Words>4776</Words>
  <Characters>26272</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García Gómez María Ángeles</cp:lastModifiedBy>
  <cp:revision>3</cp:revision>
  <cp:lastPrinted>2022-02-22T07:57:00Z</cp:lastPrinted>
  <dcterms:created xsi:type="dcterms:W3CDTF">2022-12-19T11:40:00Z</dcterms:created>
  <dcterms:modified xsi:type="dcterms:W3CDTF">2023-02-10T12:44:00Z</dcterms:modified>
</cp:coreProperties>
</file>