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AE8" w:rsidRPr="0054191C" w:rsidRDefault="00F95AE8" w:rsidP="00F95AE8">
      <w:pPr>
        <w:rPr>
          <w:lang w:val="eu-ES"/>
        </w:rPr>
      </w:pPr>
    </w:p>
    <w:p w:rsidR="00F95AE8" w:rsidRPr="0054191C" w:rsidRDefault="00F95AE8" w:rsidP="00F95AE8">
      <w:pPr>
        <w:pBdr>
          <w:top w:val="single" w:sz="4" w:space="1" w:color="000000"/>
          <w:left w:val="single" w:sz="4" w:space="4" w:color="000000"/>
          <w:bottom w:val="single" w:sz="4" w:space="1" w:color="000000"/>
          <w:right w:val="single" w:sz="4" w:space="8" w:color="000000"/>
        </w:pBdr>
        <w:ind w:firstLine="0"/>
        <w:jc w:val="both"/>
        <w:rPr>
          <w:b/>
          <w:lang w:val="eu-ES"/>
        </w:rPr>
      </w:pPr>
      <w:r w:rsidRPr="0054191C">
        <w:rPr>
          <w:b/>
          <w:lang w:val="eu-ES"/>
        </w:rPr>
        <w:t xml:space="preserve">LASARTE-ORIAKO BASAUNDI BAILARA AUZOKO BIZITEGI-ERAIKINEN BIRGAITZE ENERGETIKORAKO JABEEN ERKIDEGOEI ETA PARTIKULAR KALTEBEREI DIRULAGUNTZAK EMATEKO DEIALDIA ETA OINARRI ESPEZIFIKOAK, 853/2021 ERREGE </w:t>
      </w:r>
      <w:r w:rsidRPr="006722C6">
        <w:rPr>
          <w:b/>
          <w:lang w:val="eu-ES"/>
        </w:rPr>
        <w:t>DEKRETUAREN 1. PROGRAMA APLIKATUZ</w:t>
      </w:r>
      <w:r w:rsidRPr="0054191C">
        <w:rPr>
          <w:b/>
          <w:lang w:val="eu-ES"/>
        </w:rPr>
        <w:t xml:space="preserve"> </w:t>
      </w:r>
    </w:p>
    <w:p w:rsidR="00F95AE8" w:rsidRPr="0054191C" w:rsidRDefault="00F95AE8" w:rsidP="00F95AE8">
      <w:pPr>
        <w:ind w:firstLine="0"/>
        <w:jc w:val="both"/>
        <w:rPr>
          <w:b/>
          <w:lang w:val="eu-ES"/>
        </w:rPr>
      </w:pPr>
    </w:p>
    <w:bookmarkStart w:id="0" w:name="_Toc120623521" w:displacedByCustomXml="next"/>
    <w:sdt>
      <w:sdtPr>
        <w:rPr>
          <w:rFonts w:ascii="Calibri" w:hAnsi="Calibri"/>
          <w:b w:val="0"/>
          <w:bCs w:val="0"/>
          <w:color w:val="auto"/>
          <w:sz w:val="22"/>
          <w:szCs w:val="22"/>
          <w:lang w:bidi="ar-SA"/>
        </w:rPr>
        <w:id w:val="109773889"/>
        <w:docPartObj>
          <w:docPartGallery w:val="Table of Contents"/>
          <w:docPartUnique/>
        </w:docPartObj>
      </w:sdtPr>
      <w:sdtContent>
        <w:bookmarkEnd w:id="0" w:displacedByCustomXml="prev"/>
        <w:bookmarkStart w:id="1" w:name="_Toc121129105" w:displacedByCustomXml="prev"/>
        <w:bookmarkStart w:id="2" w:name="_Toc120698713" w:displacedByCustomXml="prev"/>
        <w:p w:rsidR="00F95AE8" w:rsidRDefault="00F95AE8" w:rsidP="00F95AE8">
          <w:pPr>
            <w:pStyle w:val="TOCizenburua"/>
          </w:pPr>
          <w:r>
            <w:rPr>
              <w:color w:val="auto"/>
            </w:rPr>
            <w:t>AURKIBIDEA</w:t>
          </w:r>
          <w:bookmarkEnd w:id="2"/>
          <w:bookmarkEnd w:id="1"/>
        </w:p>
        <w:p w:rsidR="00EA588A" w:rsidRDefault="00012AF3">
          <w:pPr>
            <w:pStyle w:val="EA1"/>
            <w:rPr>
              <w:rFonts w:asciiTheme="minorHAnsi" w:eastAsiaTheme="minorEastAsia" w:hAnsiTheme="minorHAnsi" w:cstheme="minorBidi"/>
              <w:noProof/>
              <w:lang w:eastAsia="es-ES"/>
            </w:rPr>
          </w:pPr>
          <w:r>
            <w:rPr>
              <w:noProof/>
            </w:rPr>
            <w:fldChar w:fldCharType="begin"/>
          </w:r>
          <w:r w:rsidR="00F95AE8">
            <w:instrText xml:space="preserve"> TOC \o "1-3" \h \z \u </w:instrText>
          </w:r>
          <w:r>
            <w:rPr>
              <w:noProof/>
            </w:rPr>
            <w:fldChar w:fldCharType="separate"/>
          </w:r>
          <w:hyperlink w:anchor="_Toc121129105" w:history="1">
            <w:r w:rsidR="00EA588A" w:rsidRPr="00A41FC6">
              <w:rPr>
                <w:rStyle w:val="Hiperesteka"/>
                <w:noProof/>
                <w:lang w:bidi="en-US"/>
              </w:rPr>
              <w:t>AURKIBIDEA</w:t>
            </w:r>
            <w:r w:rsidR="00EA588A">
              <w:rPr>
                <w:noProof/>
                <w:webHidden/>
              </w:rPr>
              <w:tab/>
            </w:r>
            <w:r w:rsidR="00EA588A">
              <w:rPr>
                <w:noProof/>
                <w:webHidden/>
              </w:rPr>
              <w:fldChar w:fldCharType="begin"/>
            </w:r>
            <w:r w:rsidR="00EA588A">
              <w:rPr>
                <w:noProof/>
                <w:webHidden/>
              </w:rPr>
              <w:instrText xml:space="preserve"> PAGEREF _Toc121129105 \h </w:instrText>
            </w:r>
            <w:r w:rsidR="00EA588A">
              <w:rPr>
                <w:noProof/>
                <w:webHidden/>
              </w:rPr>
            </w:r>
            <w:r w:rsidR="00EA588A">
              <w:rPr>
                <w:noProof/>
                <w:webHidden/>
              </w:rPr>
              <w:fldChar w:fldCharType="separate"/>
            </w:r>
            <w:r w:rsidR="00EA588A">
              <w:rPr>
                <w:noProof/>
                <w:webHidden/>
              </w:rPr>
              <w:t>1</w:t>
            </w:r>
            <w:r w:rsidR="00EA588A">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06" w:history="1">
            <w:r w:rsidRPr="00A41FC6">
              <w:rPr>
                <w:rStyle w:val="Hiperesteka"/>
                <w:noProof/>
                <w:lang w:val="eu-ES"/>
              </w:rPr>
              <w:t>I. KAPITULUA.XEDAPEN OROKORRAK</w:t>
            </w:r>
            <w:r>
              <w:rPr>
                <w:noProof/>
                <w:webHidden/>
              </w:rPr>
              <w:tab/>
            </w:r>
            <w:r>
              <w:rPr>
                <w:noProof/>
                <w:webHidden/>
              </w:rPr>
              <w:fldChar w:fldCharType="begin"/>
            </w:r>
            <w:r>
              <w:rPr>
                <w:noProof/>
                <w:webHidden/>
              </w:rPr>
              <w:instrText xml:space="preserve"> PAGEREF _Toc121129106 \h </w:instrText>
            </w:r>
            <w:r>
              <w:rPr>
                <w:noProof/>
                <w:webHidden/>
              </w:rPr>
            </w:r>
            <w:r>
              <w:rPr>
                <w:noProof/>
                <w:webHidden/>
              </w:rPr>
              <w:fldChar w:fldCharType="separate"/>
            </w:r>
            <w:r>
              <w:rPr>
                <w:noProof/>
                <w:webHidden/>
              </w:rPr>
              <w:t>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07" w:history="1">
            <w:r w:rsidRPr="00A41FC6">
              <w:rPr>
                <w:rStyle w:val="Hiperesteka"/>
                <w:b/>
                <w:bCs/>
                <w:noProof/>
                <w:lang w:val="eu-ES"/>
              </w:rPr>
              <w:t>1</w:t>
            </w:r>
            <w:r>
              <w:rPr>
                <w:rFonts w:asciiTheme="minorHAnsi" w:eastAsiaTheme="minorEastAsia" w:hAnsiTheme="minorHAnsi" w:cstheme="minorBidi"/>
                <w:noProof/>
                <w:lang w:eastAsia="es-ES"/>
              </w:rPr>
              <w:tab/>
            </w:r>
            <w:r w:rsidRPr="00A41FC6">
              <w:rPr>
                <w:rStyle w:val="Hiperesteka"/>
                <w:b/>
                <w:noProof/>
                <w:lang w:val="eu-ES"/>
              </w:rPr>
              <w:t>OINARRI ARAUTZAILEEN XEDEA</w:t>
            </w:r>
            <w:r>
              <w:rPr>
                <w:noProof/>
                <w:webHidden/>
              </w:rPr>
              <w:tab/>
            </w:r>
            <w:r>
              <w:rPr>
                <w:noProof/>
                <w:webHidden/>
              </w:rPr>
              <w:fldChar w:fldCharType="begin"/>
            </w:r>
            <w:r>
              <w:rPr>
                <w:noProof/>
                <w:webHidden/>
              </w:rPr>
              <w:instrText xml:space="preserve"> PAGEREF _Toc121129107 \h </w:instrText>
            </w:r>
            <w:r>
              <w:rPr>
                <w:noProof/>
                <w:webHidden/>
              </w:rPr>
            </w:r>
            <w:r>
              <w:rPr>
                <w:noProof/>
                <w:webHidden/>
              </w:rPr>
              <w:fldChar w:fldCharType="separate"/>
            </w:r>
            <w:r>
              <w:rPr>
                <w:noProof/>
                <w:webHidden/>
              </w:rPr>
              <w:t>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08" w:history="1">
            <w:r w:rsidRPr="00A41FC6">
              <w:rPr>
                <w:rStyle w:val="Hiperesteka"/>
                <w:b/>
                <w:bCs/>
                <w:noProof/>
                <w:lang w:val="eu-ES"/>
              </w:rPr>
              <w:t>2</w:t>
            </w:r>
            <w:r>
              <w:rPr>
                <w:rFonts w:asciiTheme="minorHAnsi" w:eastAsiaTheme="minorEastAsia" w:hAnsiTheme="minorHAnsi" w:cstheme="minorBidi"/>
                <w:noProof/>
                <w:lang w:eastAsia="es-ES"/>
              </w:rPr>
              <w:tab/>
            </w:r>
            <w:r w:rsidRPr="00A41FC6">
              <w:rPr>
                <w:rStyle w:val="Hiperesteka"/>
                <w:b/>
                <w:noProof/>
                <w:lang w:val="eu-ES"/>
              </w:rPr>
              <w:t>ARAUDI ERREGULATZAILEA</w:t>
            </w:r>
            <w:r>
              <w:rPr>
                <w:noProof/>
                <w:webHidden/>
              </w:rPr>
              <w:tab/>
            </w:r>
            <w:r>
              <w:rPr>
                <w:noProof/>
                <w:webHidden/>
              </w:rPr>
              <w:fldChar w:fldCharType="begin"/>
            </w:r>
            <w:r>
              <w:rPr>
                <w:noProof/>
                <w:webHidden/>
              </w:rPr>
              <w:instrText xml:space="preserve"> PAGEREF _Toc121129108 \h </w:instrText>
            </w:r>
            <w:r>
              <w:rPr>
                <w:noProof/>
                <w:webHidden/>
              </w:rPr>
            </w:r>
            <w:r>
              <w:rPr>
                <w:noProof/>
                <w:webHidden/>
              </w:rPr>
              <w:fldChar w:fldCharType="separate"/>
            </w:r>
            <w:r>
              <w:rPr>
                <w:noProof/>
                <w:webHidden/>
              </w:rPr>
              <w:t>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09" w:history="1">
            <w:r w:rsidRPr="00A41FC6">
              <w:rPr>
                <w:rStyle w:val="Hiperesteka"/>
                <w:b/>
                <w:bCs/>
                <w:noProof/>
                <w:lang w:val="eu-ES"/>
              </w:rPr>
              <w:t>3</w:t>
            </w:r>
            <w:r>
              <w:rPr>
                <w:rFonts w:asciiTheme="minorHAnsi" w:eastAsiaTheme="minorEastAsia" w:hAnsiTheme="minorHAnsi" w:cstheme="minorBidi"/>
                <w:noProof/>
                <w:lang w:eastAsia="es-ES"/>
              </w:rPr>
              <w:tab/>
            </w:r>
            <w:r w:rsidRPr="00A41FC6">
              <w:rPr>
                <w:rStyle w:val="Hiperesteka"/>
                <w:b/>
                <w:noProof/>
                <w:lang w:val="eu-ES"/>
              </w:rPr>
              <w:t>OINARRI ARAUTZAILEEN EREMUA ETA APLIKAZIOA</w:t>
            </w:r>
            <w:r>
              <w:rPr>
                <w:noProof/>
                <w:webHidden/>
              </w:rPr>
              <w:tab/>
            </w:r>
            <w:r>
              <w:rPr>
                <w:noProof/>
                <w:webHidden/>
              </w:rPr>
              <w:fldChar w:fldCharType="begin"/>
            </w:r>
            <w:r>
              <w:rPr>
                <w:noProof/>
                <w:webHidden/>
              </w:rPr>
              <w:instrText xml:space="preserve"> PAGEREF _Toc121129109 \h </w:instrText>
            </w:r>
            <w:r>
              <w:rPr>
                <w:noProof/>
                <w:webHidden/>
              </w:rPr>
            </w:r>
            <w:r>
              <w:rPr>
                <w:noProof/>
                <w:webHidden/>
              </w:rPr>
              <w:fldChar w:fldCharType="separate"/>
            </w:r>
            <w:r>
              <w:rPr>
                <w:noProof/>
                <w:webHidden/>
              </w:rPr>
              <w:t>4</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0" w:history="1">
            <w:r w:rsidRPr="00A41FC6">
              <w:rPr>
                <w:rStyle w:val="Hiperesteka"/>
                <w:b/>
                <w:bCs/>
                <w:noProof/>
                <w:lang w:val="eu-ES"/>
              </w:rPr>
              <w:t>4</w:t>
            </w:r>
            <w:r>
              <w:rPr>
                <w:rFonts w:asciiTheme="minorHAnsi" w:eastAsiaTheme="minorEastAsia" w:hAnsiTheme="minorHAnsi" w:cstheme="minorBidi"/>
                <w:noProof/>
                <w:lang w:eastAsia="es-ES"/>
              </w:rPr>
              <w:tab/>
            </w:r>
            <w:r w:rsidRPr="00A41FC6">
              <w:rPr>
                <w:rStyle w:val="Hiperesteka"/>
                <w:b/>
                <w:noProof/>
                <w:lang w:val="eu-ES"/>
              </w:rPr>
              <w:t>BIRGAITZE ENERGETIKO ERAGINKORREAN KONTUAN HARTU BEHARREKO JARDUKETAK</w:t>
            </w:r>
            <w:r>
              <w:rPr>
                <w:noProof/>
                <w:webHidden/>
              </w:rPr>
              <w:tab/>
            </w:r>
            <w:r>
              <w:rPr>
                <w:noProof/>
                <w:webHidden/>
              </w:rPr>
              <w:fldChar w:fldCharType="begin"/>
            </w:r>
            <w:r>
              <w:rPr>
                <w:noProof/>
                <w:webHidden/>
              </w:rPr>
              <w:instrText xml:space="preserve"> PAGEREF _Toc121129110 \h </w:instrText>
            </w:r>
            <w:r>
              <w:rPr>
                <w:noProof/>
                <w:webHidden/>
              </w:rPr>
            </w:r>
            <w:r>
              <w:rPr>
                <w:noProof/>
                <w:webHidden/>
              </w:rPr>
              <w:fldChar w:fldCharType="separate"/>
            </w:r>
            <w:r>
              <w:rPr>
                <w:noProof/>
                <w:webHidden/>
              </w:rPr>
              <w:t>4</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1" w:history="1">
            <w:r w:rsidRPr="00A41FC6">
              <w:rPr>
                <w:rStyle w:val="Hiperesteka"/>
                <w:b/>
                <w:bCs/>
                <w:noProof/>
                <w:lang w:val="eu-ES"/>
              </w:rPr>
              <w:t>5</w:t>
            </w:r>
            <w:r>
              <w:rPr>
                <w:rFonts w:asciiTheme="minorHAnsi" w:eastAsiaTheme="minorEastAsia" w:hAnsiTheme="minorHAnsi" w:cstheme="minorBidi"/>
                <w:noProof/>
                <w:lang w:eastAsia="es-ES"/>
              </w:rPr>
              <w:tab/>
            </w:r>
            <w:r w:rsidRPr="00A41FC6">
              <w:rPr>
                <w:rStyle w:val="Hiperesteka"/>
                <w:b/>
                <w:bCs/>
                <w:noProof/>
                <w:lang w:val="eu-ES"/>
              </w:rPr>
              <w:t>FINANTZAKETA, AURREKONTU-KREDITUAK ETA OINARRI HAUETAKO DIRULAGUNTZEN GEHIENEKO ZENBATEKOA</w:t>
            </w:r>
            <w:r>
              <w:rPr>
                <w:noProof/>
                <w:webHidden/>
              </w:rPr>
              <w:tab/>
            </w:r>
            <w:r>
              <w:rPr>
                <w:noProof/>
                <w:webHidden/>
              </w:rPr>
              <w:fldChar w:fldCharType="begin"/>
            </w:r>
            <w:r>
              <w:rPr>
                <w:noProof/>
                <w:webHidden/>
              </w:rPr>
              <w:instrText xml:space="preserve"> PAGEREF _Toc121129111 \h </w:instrText>
            </w:r>
            <w:r>
              <w:rPr>
                <w:noProof/>
                <w:webHidden/>
              </w:rPr>
            </w:r>
            <w:r>
              <w:rPr>
                <w:noProof/>
                <w:webHidden/>
              </w:rPr>
              <w:fldChar w:fldCharType="separate"/>
            </w:r>
            <w:r>
              <w:rPr>
                <w:noProof/>
                <w:webHidden/>
              </w:rPr>
              <w:t>7</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2" w:history="1">
            <w:r w:rsidRPr="00A41FC6">
              <w:rPr>
                <w:rStyle w:val="Hiperesteka"/>
                <w:b/>
                <w:bCs/>
                <w:noProof/>
                <w:lang w:val="eu-ES"/>
              </w:rPr>
              <w:t>6</w:t>
            </w:r>
            <w:r>
              <w:rPr>
                <w:rFonts w:asciiTheme="minorHAnsi" w:eastAsiaTheme="minorEastAsia" w:hAnsiTheme="minorHAnsi" w:cstheme="minorBidi"/>
                <w:noProof/>
                <w:lang w:eastAsia="es-ES"/>
              </w:rPr>
              <w:tab/>
            </w:r>
            <w:r w:rsidRPr="00A41FC6">
              <w:rPr>
                <w:rStyle w:val="Hiperesteka"/>
                <w:b/>
                <w:noProof/>
                <w:lang w:val="eu-ES"/>
              </w:rPr>
              <w:t>EMATEKO ARAUBIDEA</w:t>
            </w:r>
            <w:r>
              <w:rPr>
                <w:noProof/>
                <w:webHidden/>
              </w:rPr>
              <w:tab/>
            </w:r>
            <w:r>
              <w:rPr>
                <w:noProof/>
                <w:webHidden/>
              </w:rPr>
              <w:fldChar w:fldCharType="begin"/>
            </w:r>
            <w:r>
              <w:rPr>
                <w:noProof/>
                <w:webHidden/>
              </w:rPr>
              <w:instrText xml:space="preserve"> PAGEREF _Toc121129112 \h </w:instrText>
            </w:r>
            <w:r>
              <w:rPr>
                <w:noProof/>
                <w:webHidden/>
              </w:rPr>
            </w:r>
            <w:r>
              <w:rPr>
                <w:noProof/>
                <w:webHidden/>
              </w:rPr>
              <w:fldChar w:fldCharType="separate"/>
            </w:r>
            <w:r>
              <w:rPr>
                <w:noProof/>
                <w:webHidden/>
              </w:rPr>
              <w:t>8</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13" w:history="1">
            <w:r w:rsidRPr="00A41FC6">
              <w:rPr>
                <w:rStyle w:val="Hiperesteka"/>
                <w:rFonts w:cs="Times New Roman"/>
                <w:noProof/>
                <w:lang w:val="eu-ES"/>
              </w:rPr>
              <w:t>II.KAPITULUA. ONURADUNEN, ESKU HARTZEN DUTEN BESTE ERAKUNDE BATZUEN ETA ERAIKINEN BETEKIZUNAK</w:t>
            </w:r>
            <w:r>
              <w:rPr>
                <w:noProof/>
                <w:webHidden/>
              </w:rPr>
              <w:tab/>
            </w:r>
            <w:r>
              <w:rPr>
                <w:noProof/>
                <w:webHidden/>
              </w:rPr>
              <w:fldChar w:fldCharType="begin"/>
            </w:r>
            <w:r>
              <w:rPr>
                <w:noProof/>
                <w:webHidden/>
              </w:rPr>
              <w:instrText xml:space="preserve"> PAGEREF _Toc121129113 \h </w:instrText>
            </w:r>
            <w:r>
              <w:rPr>
                <w:noProof/>
                <w:webHidden/>
              </w:rPr>
            </w:r>
            <w:r>
              <w:rPr>
                <w:noProof/>
                <w:webHidden/>
              </w:rPr>
              <w:fldChar w:fldCharType="separate"/>
            </w:r>
            <w:r>
              <w:rPr>
                <w:noProof/>
                <w:webHidden/>
              </w:rPr>
              <w:t>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4" w:history="1">
            <w:r w:rsidRPr="00A41FC6">
              <w:rPr>
                <w:rStyle w:val="Hiperesteka"/>
                <w:b/>
                <w:bCs/>
                <w:noProof/>
                <w:lang w:val="eu-ES"/>
              </w:rPr>
              <w:t>7</w:t>
            </w:r>
            <w:r>
              <w:rPr>
                <w:rFonts w:asciiTheme="minorHAnsi" w:eastAsiaTheme="minorEastAsia" w:hAnsiTheme="minorHAnsi" w:cstheme="minorBidi"/>
                <w:noProof/>
                <w:lang w:eastAsia="es-ES"/>
              </w:rPr>
              <w:tab/>
            </w:r>
            <w:r w:rsidRPr="00A41FC6">
              <w:rPr>
                <w:rStyle w:val="Hiperesteka"/>
                <w:b/>
                <w:noProof/>
                <w:lang w:val="eu-ES"/>
              </w:rPr>
              <w:t>LAGUNTZEN AZKEN HARTZAILEAK. ESTATU-LAGUNTZEN MUGAK BETETZEA</w:t>
            </w:r>
            <w:r>
              <w:rPr>
                <w:noProof/>
                <w:webHidden/>
              </w:rPr>
              <w:tab/>
            </w:r>
            <w:r>
              <w:rPr>
                <w:noProof/>
                <w:webHidden/>
              </w:rPr>
              <w:fldChar w:fldCharType="begin"/>
            </w:r>
            <w:r>
              <w:rPr>
                <w:noProof/>
                <w:webHidden/>
              </w:rPr>
              <w:instrText xml:space="preserve"> PAGEREF _Toc121129114 \h </w:instrText>
            </w:r>
            <w:r>
              <w:rPr>
                <w:noProof/>
                <w:webHidden/>
              </w:rPr>
            </w:r>
            <w:r>
              <w:rPr>
                <w:noProof/>
                <w:webHidden/>
              </w:rPr>
              <w:fldChar w:fldCharType="separate"/>
            </w:r>
            <w:r>
              <w:rPr>
                <w:noProof/>
                <w:webHidden/>
              </w:rPr>
              <w:t>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5" w:history="1">
            <w:r w:rsidRPr="00A41FC6">
              <w:rPr>
                <w:rStyle w:val="Hiperesteka"/>
                <w:b/>
                <w:bCs/>
                <w:noProof/>
                <w:lang w:val="eu-ES"/>
              </w:rPr>
              <w:t>8</w:t>
            </w:r>
            <w:r>
              <w:rPr>
                <w:rFonts w:asciiTheme="minorHAnsi" w:eastAsiaTheme="minorEastAsia" w:hAnsiTheme="minorHAnsi" w:cstheme="minorBidi"/>
                <w:noProof/>
                <w:lang w:eastAsia="es-ES"/>
              </w:rPr>
              <w:tab/>
            </w:r>
            <w:r w:rsidRPr="00A41FC6">
              <w:rPr>
                <w:rStyle w:val="Hiperesteka"/>
                <w:b/>
                <w:noProof/>
                <w:lang w:val="eu-ES"/>
              </w:rPr>
              <w:t>LAGUNTZEN AZKEN HARTZAILEEN BETEBEHARRAK</w:t>
            </w:r>
            <w:r>
              <w:rPr>
                <w:noProof/>
                <w:webHidden/>
              </w:rPr>
              <w:tab/>
            </w:r>
            <w:r>
              <w:rPr>
                <w:noProof/>
                <w:webHidden/>
              </w:rPr>
              <w:fldChar w:fldCharType="begin"/>
            </w:r>
            <w:r>
              <w:rPr>
                <w:noProof/>
                <w:webHidden/>
              </w:rPr>
              <w:instrText xml:space="preserve"> PAGEREF _Toc121129115 \h </w:instrText>
            </w:r>
            <w:r>
              <w:rPr>
                <w:noProof/>
                <w:webHidden/>
              </w:rPr>
            </w:r>
            <w:r>
              <w:rPr>
                <w:noProof/>
                <w:webHidden/>
              </w:rPr>
              <w:fldChar w:fldCharType="separate"/>
            </w:r>
            <w:r>
              <w:rPr>
                <w:noProof/>
                <w:webHidden/>
              </w:rPr>
              <w:t>11</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6" w:history="1">
            <w:r w:rsidRPr="00A41FC6">
              <w:rPr>
                <w:rStyle w:val="Hiperesteka"/>
                <w:b/>
                <w:bCs/>
                <w:noProof/>
                <w:lang w:val="eu-ES"/>
              </w:rPr>
              <w:t>9</w:t>
            </w:r>
            <w:r>
              <w:rPr>
                <w:rFonts w:asciiTheme="minorHAnsi" w:eastAsiaTheme="minorEastAsia" w:hAnsiTheme="minorHAnsi" w:cstheme="minorBidi"/>
                <w:noProof/>
                <w:lang w:eastAsia="es-ES"/>
              </w:rPr>
              <w:tab/>
            </w:r>
            <w:r w:rsidRPr="00A41FC6">
              <w:rPr>
                <w:rStyle w:val="Hiperesteka"/>
                <w:b/>
                <w:noProof/>
                <w:lang w:val="eu-ES"/>
              </w:rPr>
              <w:t>ESKU HARTZEN DUTEN BESTE ERAKUNDE BATZUK</w:t>
            </w:r>
            <w:r>
              <w:rPr>
                <w:noProof/>
                <w:webHidden/>
              </w:rPr>
              <w:tab/>
            </w:r>
            <w:r>
              <w:rPr>
                <w:noProof/>
                <w:webHidden/>
              </w:rPr>
              <w:fldChar w:fldCharType="begin"/>
            </w:r>
            <w:r>
              <w:rPr>
                <w:noProof/>
                <w:webHidden/>
              </w:rPr>
              <w:instrText xml:space="preserve"> PAGEREF _Toc121129116 \h </w:instrText>
            </w:r>
            <w:r>
              <w:rPr>
                <w:noProof/>
                <w:webHidden/>
              </w:rPr>
            </w:r>
            <w:r>
              <w:rPr>
                <w:noProof/>
                <w:webHidden/>
              </w:rPr>
              <w:fldChar w:fldCharType="separate"/>
            </w:r>
            <w:r>
              <w:rPr>
                <w:noProof/>
                <w:webHidden/>
              </w:rPr>
              <w:t>13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7" w:history="1">
            <w:r w:rsidRPr="00A41FC6">
              <w:rPr>
                <w:rStyle w:val="Hiperesteka"/>
                <w:b/>
                <w:bCs/>
                <w:noProof/>
                <w:lang w:val="eu-ES"/>
              </w:rPr>
              <w:t>10</w:t>
            </w:r>
            <w:r>
              <w:rPr>
                <w:rFonts w:asciiTheme="minorHAnsi" w:eastAsiaTheme="minorEastAsia" w:hAnsiTheme="minorHAnsi" w:cstheme="minorBidi"/>
                <w:noProof/>
                <w:lang w:eastAsia="es-ES"/>
              </w:rPr>
              <w:tab/>
            </w:r>
            <w:r w:rsidRPr="00A41FC6">
              <w:rPr>
                <w:rStyle w:val="Hiperesteka"/>
                <w:b/>
                <w:noProof/>
                <w:lang w:val="eu-ES"/>
              </w:rPr>
              <w:t>BESTE ESKU-HARTZAILEEN BETEBEHARRAK</w:t>
            </w:r>
            <w:r>
              <w:rPr>
                <w:noProof/>
                <w:webHidden/>
              </w:rPr>
              <w:tab/>
            </w:r>
            <w:r>
              <w:rPr>
                <w:noProof/>
                <w:webHidden/>
              </w:rPr>
              <w:fldChar w:fldCharType="begin"/>
            </w:r>
            <w:r>
              <w:rPr>
                <w:noProof/>
                <w:webHidden/>
              </w:rPr>
              <w:instrText xml:space="preserve"> PAGEREF _Toc121129117 \h </w:instrText>
            </w:r>
            <w:r>
              <w:rPr>
                <w:noProof/>
                <w:webHidden/>
              </w:rPr>
            </w:r>
            <w:r>
              <w:rPr>
                <w:noProof/>
                <w:webHidden/>
              </w:rPr>
              <w:fldChar w:fldCharType="separate"/>
            </w:r>
            <w:r>
              <w:rPr>
                <w:noProof/>
                <w:webHidden/>
              </w:rPr>
              <w:t>14</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8" w:history="1">
            <w:r w:rsidRPr="00A41FC6">
              <w:rPr>
                <w:rStyle w:val="Hiperesteka"/>
                <w:b/>
                <w:bCs/>
                <w:noProof/>
                <w:lang w:val="eu-ES"/>
              </w:rPr>
              <w:t>11</w:t>
            </w:r>
            <w:r>
              <w:rPr>
                <w:rFonts w:asciiTheme="minorHAnsi" w:eastAsiaTheme="minorEastAsia" w:hAnsiTheme="minorHAnsi" w:cstheme="minorBidi"/>
                <w:noProof/>
                <w:lang w:eastAsia="es-ES"/>
              </w:rPr>
              <w:tab/>
            </w:r>
            <w:r w:rsidRPr="00A41FC6">
              <w:rPr>
                <w:rStyle w:val="Hiperesteka"/>
                <w:b/>
                <w:noProof/>
                <w:lang w:val="eu-ES"/>
              </w:rPr>
              <w:t>BIRGAITUKO DIREN ERAIKINEN BETEKIZUNAK</w:t>
            </w:r>
            <w:r>
              <w:rPr>
                <w:noProof/>
                <w:webHidden/>
              </w:rPr>
              <w:tab/>
            </w:r>
            <w:r>
              <w:rPr>
                <w:noProof/>
                <w:webHidden/>
              </w:rPr>
              <w:fldChar w:fldCharType="begin"/>
            </w:r>
            <w:r>
              <w:rPr>
                <w:noProof/>
                <w:webHidden/>
              </w:rPr>
              <w:instrText xml:space="preserve"> PAGEREF _Toc121129118 \h </w:instrText>
            </w:r>
            <w:r>
              <w:rPr>
                <w:noProof/>
                <w:webHidden/>
              </w:rPr>
            </w:r>
            <w:r>
              <w:rPr>
                <w:noProof/>
                <w:webHidden/>
              </w:rPr>
              <w:fldChar w:fldCharType="separate"/>
            </w:r>
            <w:r>
              <w:rPr>
                <w:noProof/>
                <w:webHidden/>
              </w:rPr>
              <w:t>15</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19" w:history="1">
            <w:r w:rsidRPr="00A41FC6">
              <w:rPr>
                <w:rStyle w:val="Hiperesteka"/>
                <w:b/>
                <w:bCs/>
                <w:noProof/>
                <w:lang w:val="eu-ES"/>
              </w:rPr>
              <w:t>12</w:t>
            </w:r>
            <w:r>
              <w:rPr>
                <w:rFonts w:asciiTheme="minorHAnsi" w:eastAsiaTheme="minorEastAsia" w:hAnsiTheme="minorHAnsi" w:cstheme="minorBidi"/>
                <w:noProof/>
                <w:lang w:eastAsia="es-ES"/>
              </w:rPr>
              <w:tab/>
            </w:r>
            <w:r w:rsidRPr="00A41FC6">
              <w:rPr>
                <w:rStyle w:val="Hiperesteka"/>
                <w:b/>
                <w:noProof/>
                <w:lang w:val="eu-ES"/>
              </w:rPr>
              <w:t>KOMUNIKAZIOARI ETA PUBLIZITATEARI BURUZKO BETEKIZUNAK</w:t>
            </w:r>
            <w:r>
              <w:rPr>
                <w:noProof/>
                <w:webHidden/>
              </w:rPr>
              <w:tab/>
            </w:r>
            <w:r>
              <w:rPr>
                <w:noProof/>
                <w:webHidden/>
              </w:rPr>
              <w:fldChar w:fldCharType="begin"/>
            </w:r>
            <w:r>
              <w:rPr>
                <w:noProof/>
                <w:webHidden/>
              </w:rPr>
              <w:instrText xml:space="preserve"> PAGEREF _Toc121129119 \h </w:instrText>
            </w:r>
            <w:r>
              <w:rPr>
                <w:noProof/>
                <w:webHidden/>
              </w:rPr>
            </w:r>
            <w:r>
              <w:rPr>
                <w:noProof/>
                <w:webHidden/>
              </w:rPr>
              <w:fldChar w:fldCharType="separate"/>
            </w:r>
            <w:r>
              <w:rPr>
                <w:noProof/>
                <w:webHidden/>
              </w:rPr>
              <w:t>16</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0" w:history="1">
            <w:r w:rsidRPr="00A41FC6">
              <w:rPr>
                <w:rStyle w:val="Hiperesteka"/>
                <w:b/>
                <w:bCs/>
                <w:noProof/>
                <w:lang w:val="eu-ES"/>
              </w:rPr>
              <w:t>13</w:t>
            </w:r>
            <w:r>
              <w:rPr>
                <w:rFonts w:asciiTheme="minorHAnsi" w:eastAsiaTheme="minorEastAsia" w:hAnsiTheme="minorHAnsi" w:cstheme="minorBidi"/>
                <w:noProof/>
                <w:lang w:eastAsia="es-ES"/>
              </w:rPr>
              <w:tab/>
            </w:r>
            <w:r w:rsidRPr="00A41FC6">
              <w:rPr>
                <w:rStyle w:val="Hiperesteka"/>
                <w:b/>
                <w:noProof/>
                <w:lang w:val="eu-ES"/>
              </w:rPr>
              <w:t>BATZORDE KUDEATZAILE. LANAK ESLEITZEKO BALDINTZAK</w:t>
            </w:r>
            <w:r>
              <w:rPr>
                <w:noProof/>
                <w:webHidden/>
              </w:rPr>
              <w:tab/>
            </w:r>
            <w:r>
              <w:rPr>
                <w:noProof/>
                <w:webHidden/>
              </w:rPr>
              <w:fldChar w:fldCharType="begin"/>
            </w:r>
            <w:r>
              <w:rPr>
                <w:noProof/>
                <w:webHidden/>
              </w:rPr>
              <w:instrText xml:space="preserve"> PAGEREF _Toc121129120 \h </w:instrText>
            </w:r>
            <w:r>
              <w:rPr>
                <w:noProof/>
                <w:webHidden/>
              </w:rPr>
            </w:r>
            <w:r>
              <w:rPr>
                <w:noProof/>
                <w:webHidden/>
              </w:rPr>
              <w:fldChar w:fldCharType="separate"/>
            </w:r>
            <w:r>
              <w:rPr>
                <w:noProof/>
                <w:webHidden/>
              </w:rPr>
              <w:t>17</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21" w:history="1">
            <w:r w:rsidRPr="00A41FC6">
              <w:rPr>
                <w:rStyle w:val="Hiperesteka"/>
                <w:noProof/>
                <w:lang w:val="eu-ES"/>
              </w:rPr>
              <w:t>III. KAPITULUA. OINARRI HAUETATIK DEITUTAKO DIRULAGUNTZAK</w:t>
            </w:r>
            <w:r>
              <w:rPr>
                <w:noProof/>
                <w:webHidden/>
              </w:rPr>
              <w:tab/>
            </w:r>
            <w:r>
              <w:rPr>
                <w:noProof/>
                <w:webHidden/>
              </w:rPr>
              <w:fldChar w:fldCharType="begin"/>
            </w:r>
            <w:r>
              <w:rPr>
                <w:noProof/>
                <w:webHidden/>
              </w:rPr>
              <w:instrText xml:space="preserve"> PAGEREF _Toc121129121 \h </w:instrText>
            </w:r>
            <w:r>
              <w:rPr>
                <w:noProof/>
                <w:webHidden/>
              </w:rPr>
            </w:r>
            <w:r>
              <w:rPr>
                <w:noProof/>
                <w:webHidden/>
              </w:rPr>
              <w:fldChar w:fldCharType="separate"/>
            </w:r>
            <w:r>
              <w:rPr>
                <w:noProof/>
                <w:webHidden/>
              </w:rPr>
              <w:t>19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2" w:history="1">
            <w:r w:rsidRPr="00A41FC6">
              <w:rPr>
                <w:rStyle w:val="Hiperesteka"/>
                <w:b/>
                <w:bCs/>
                <w:noProof/>
                <w:lang w:val="eu-ES"/>
              </w:rPr>
              <w:t>14</w:t>
            </w:r>
            <w:r>
              <w:rPr>
                <w:rFonts w:asciiTheme="minorHAnsi" w:eastAsiaTheme="minorEastAsia" w:hAnsiTheme="minorHAnsi" w:cstheme="minorBidi"/>
                <w:noProof/>
                <w:lang w:eastAsia="es-ES"/>
              </w:rPr>
              <w:tab/>
            </w:r>
            <w:r w:rsidRPr="00A41FC6">
              <w:rPr>
                <w:rStyle w:val="Hiperesteka"/>
                <w:b/>
                <w:bCs/>
                <w:noProof/>
                <w:lang w:val="eu-ES"/>
              </w:rPr>
              <w:t>DEITUTAKO DIRULAGUNTZEN JATORRIA</w:t>
            </w:r>
            <w:r>
              <w:rPr>
                <w:noProof/>
                <w:webHidden/>
              </w:rPr>
              <w:tab/>
            </w:r>
            <w:r>
              <w:rPr>
                <w:noProof/>
                <w:webHidden/>
              </w:rPr>
              <w:fldChar w:fldCharType="begin"/>
            </w:r>
            <w:r>
              <w:rPr>
                <w:noProof/>
                <w:webHidden/>
              </w:rPr>
              <w:instrText xml:space="preserve"> PAGEREF _Toc121129122 \h </w:instrText>
            </w:r>
            <w:r>
              <w:rPr>
                <w:noProof/>
                <w:webHidden/>
              </w:rPr>
            </w:r>
            <w:r>
              <w:rPr>
                <w:noProof/>
                <w:webHidden/>
              </w:rPr>
              <w:fldChar w:fldCharType="separate"/>
            </w:r>
            <w:r>
              <w:rPr>
                <w:noProof/>
                <w:webHidden/>
              </w:rPr>
              <w:t>19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3" w:history="1">
            <w:r w:rsidRPr="00A41FC6">
              <w:rPr>
                <w:rStyle w:val="Hiperesteka"/>
                <w:b/>
                <w:bCs/>
                <w:noProof/>
                <w:lang w:val="eu-ES"/>
              </w:rPr>
              <w:t>15</w:t>
            </w:r>
            <w:r>
              <w:rPr>
                <w:rFonts w:asciiTheme="minorHAnsi" w:eastAsiaTheme="minorEastAsia" w:hAnsiTheme="minorHAnsi" w:cstheme="minorBidi"/>
                <w:noProof/>
                <w:lang w:eastAsia="es-ES"/>
              </w:rPr>
              <w:tab/>
            </w:r>
            <w:r w:rsidRPr="00A41FC6">
              <w:rPr>
                <w:rStyle w:val="Hiperesteka"/>
                <w:b/>
                <w:noProof/>
                <w:lang w:val="eu-ES"/>
              </w:rPr>
              <w:t>OHAR OROKORRAK</w:t>
            </w:r>
            <w:r>
              <w:rPr>
                <w:noProof/>
                <w:webHidden/>
              </w:rPr>
              <w:tab/>
            </w:r>
            <w:r>
              <w:rPr>
                <w:noProof/>
                <w:webHidden/>
              </w:rPr>
              <w:fldChar w:fldCharType="begin"/>
            </w:r>
            <w:r>
              <w:rPr>
                <w:noProof/>
                <w:webHidden/>
              </w:rPr>
              <w:instrText xml:space="preserve"> PAGEREF _Toc121129123 \h </w:instrText>
            </w:r>
            <w:r>
              <w:rPr>
                <w:noProof/>
                <w:webHidden/>
              </w:rPr>
            </w:r>
            <w:r>
              <w:rPr>
                <w:noProof/>
                <w:webHidden/>
              </w:rPr>
              <w:fldChar w:fldCharType="separate"/>
            </w:r>
            <w:r>
              <w:rPr>
                <w:noProof/>
                <w:webHidden/>
              </w:rPr>
              <w:t>19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4" w:history="1">
            <w:r w:rsidRPr="00A41FC6">
              <w:rPr>
                <w:rStyle w:val="Hiperesteka"/>
                <w:b/>
                <w:bCs/>
                <w:noProof/>
                <w:lang w:val="eu-ES"/>
              </w:rPr>
              <w:t>16</w:t>
            </w:r>
            <w:r>
              <w:rPr>
                <w:rFonts w:asciiTheme="minorHAnsi" w:eastAsiaTheme="minorEastAsia" w:hAnsiTheme="minorHAnsi" w:cstheme="minorBidi"/>
                <w:noProof/>
                <w:lang w:eastAsia="es-ES"/>
              </w:rPr>
              <w:tab/>
            </w:r>
            <w:r w:rsidRPr="00A41FC6">
              <w:rPr>
                <w:rStyle w:val="Hiperesteka"/>
                <w:b/>
                <w:bCs/>
                <w:noProof/>
                <w:lang w:val="eu-ES"/>
              </w:rPr>
              <w:t>LAGUNTZA GEHIGARRI KALTEBERATASUN EKONOMIKOKO EGOERAN DAUDEN PERTSONA FISIKOENTZAT EDO BIZIKIDETZA-UNITATEENTZAT</w:t>
            </w:r>
            <w:r>
              <w:rPr>
                <w:noProof/>
                <w:webHidden/>
              </w:rPr>
              <w:tab/>
            </w:r>
            <w:r>
              <w:rPr>
                <w:noProof/>
                <w:webHidden/>
              </w:rPr>
              <w:fldChar w:fldCharType="begin"/>
            </w:r>
            <w:r>
              <w:rPr>
                <w:noProof/>
                <w:webHidden/>
              </w:rPr>
              <w:instrText xml:space="preserve"> PAGEREF _Toc121129124 \h </w:instrText>
            </w:r>
            <w:r>
              <w:rPr>
                <w:noProof/>
                <w:webHidden/>
              </w:rPr>
            </w:r>
            <w:r>
              <w:rPr>
                <w:noProof/>
                <w:webHidden/>
              </w:rPr>
              <w:fldChar w:fldCharType="separate"/>
            </w:r>
            <w:r>
              <w:rPr>
                <w:noProof/>
                <w:webHidden/>
              </w:rPr>
              <w:t>20</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5" w:history="1">
            <w:r w:rsidRPr="00A41FC6">
              <w:rPr>
                <w:rStyle w:val="Hiperesteka"/>
                <w:b/>
                <w:bCs/>
                <w:noProof/>
                <w:lang w:val="eu-ES"/>
              </w:rPr>
              <w:t>17</w:t>
            </w:r>
            <w:r>
              <w:rPr>
                <w:rFonts w:asciiTheme="minorHAnsi" w:eastAsiaTheme="minorEastAsia" w:hAnsiTheme="minorHAnsi" w:cstheme="minorBidi"/>
                <w:noProof/>
                <w:lang w:eastAsia="es-ES"/>
              </w:rPr>
              <w:tab/>
            </w:r>
            <w:r w:rsidRPr="00A41FC6">
              <w:rPr>
                <w:rStyle w:val="Hiperesteka"/>
                <w:b/>
                <w:bCs/>
                <w:noProof/>
                <w:lang w:val="eu-ES"/>
              </w:rPr>
              <w:t>JABEEN ERKIDEGOENTZAKO LAGUNTZAK, ERAIKINEKO ENERGIA PRIMARIO BERRIZTAZINAREN KONTSUMOA MURRIZTEKO JARDUERETAN</w:t>
            </w:r>
            <w:r>
              <w:rPr>
                <w:noProof/>
                <w:webHidden/>
              </w:rPr>
              <w:tab/>
            </w:r>
            <w:r>
              <w:rPr>
                <w:noProof/>
                <w:webHidden/>
              </w:rPr>
              <w:fldChar w:fldCharType="begin"/>
            </w:r>
            <w:r>
              <w:rPr>
                <w:noProof/>
                <w:webHidden/>
              </w:rPr>
              <w:instrText xml:space="preserve"> PAGEREF _Toc121129125 \h </w:instrText>
            </w:r>
            <w:r>
              <w:rPr>
                <w:noProof/>
                <w:webHidden/>
              </w:rPr>
            </w:r>
            <w:r>
              <w:rPr>
                <w:noProof/>
                <w:webHidden/>
              </w:rPr>
              <w:fldChar w:fldCharType="separate"/>
            </w:r>
            <w:r>
              <w:rPr>
                <w:noProof/>
                <w:webHidden/>
              </w:rPr>
              <w:t>22</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6" w:history="1">
            <w:r w:rsidRPr="00A41FC6">
              <w:rPr>
                <w:rStyle w:val="Hiperesteka"/>
                <w:b/>
                <w:bCs/>
                <w:noProof/>
                <w:lang w:val="eu-ES"/>
              </w:rPr>
              <w:t>18</w:t>
            </w:r>
            <w:r>
              <w:rPr>
                <w:rFonts w:asciiTheme="minorHAnsi" w:eastAsiaTheme="minorEastAsia" w:hAnsiTheme="minorHAnsi" w:cstheme="minorBidi"/>
                <w:noProof/>
                <w:lang w:eastAsia="es-ES"/>
              </w:rPr>
              <w:tab/>
            </w:r>
            <w:r w:rsidRPr="00A41FC6">
              <w:rPr>
                <w:rStyle w:val="Hiperesteka"/>
                <w:b/>
                <w:bCs/>
                <w:noProof/>
                <w:lang w:val="eu-ES"/>
              </w:rPr>
              <w:t>JABEEN ERKIDEGOENTZAKO LAGUNTZAK, AMIANTO-HONDAKINAK KENDU, MANIPULATU, GARRAIATU ETA KUDEATZEKO</w:t>
            </w:r>
            <w:r>
              <w:rPr>
                <w:noProof/>
                <w:webHidden/>
              </w:rPr>
              <w:tab/>
            </w:r>
            <w:r>
              <w:rPr>
                <w:noProof/>
                <w:webHidden/>
              </w:rPr>
              <w:fldChar w:fldCharType="begin"/>
            </w:r>
            <w:r>
              <w:rPr>
                <w:noProof/>
                <w:webHidden/>
              </w:rPr>
              <w:instrText xml:space="preserve"> PAGEREF _Toc121129126 \h </w:instrText>
            </w:r>
            <w:r>
              <w:rPr>
                <w:noProof/>
                <w:webHidden/>
              </w:rPr>
            </w:r>
            <w:r>
              <w:rPr>
                <w:noProof/>
                <w:webHidden/>
              </w:rPr>
              <w:fldChar w:fldCharType="separate"/>
            </w:r>
            <w:r>
              <w:rPr>
                <w:noProof/>
                <w:webHidden/>
              </w:rPr>
              <w:t>23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7" w:history="1">
            <w:r w:rsidRPr="00A41FC6">
              <w:rPr>
                <w:rStyle w:val="Hiperesteka"/>
                <w:b/>
                <w:bCs/>
                <w:noProof/>
                <w:lang w:val="eu-ES"/>
              </w:rPr>
              <w:t>19</w:t>
            </w:r>
            <w:r>
              <w:rPr>
                <w:rFonts w:asciiTheme="minorHAnsi" w:eastAsiaTheme="minorEastAsia" w:hAnsiTheme="minorHAnsi" w:cstheme="minorBidi"/>
                <w:noProof/>
                <w:lang w:eastAsia="es-ES"/>
              </w:rPr>
              <w:tab/>
            </w:r>
            <w:r w:rsidRPr="00A41FC6">
              <w:rPr>
                <w:rStyle w:val="Hiperesteka"/>
                <w:b/>
                <w:bCs/>
                <w:noProof/>
                <w:lang w:val="eu-ES"/>
              </w:rPr>
              <w:t>AURRETIAZKO AZTERLANAK ETA PROIEKTU TEKNIKOAK</w:t>
            </w:r>
            <w:r>
              <w:rPr>
                <w:noProof/>
                <w:webHidden/>
              </w:rPr>
              <w:tab/>
            </w:r>
            <w:r>
              <w:rPr>
                <w:noProof/>
                <w:webHidden/>
              </w:rPr>
              <w:fldChar w:fldCharType="begin"/>
            </w:r>
            <w:r>
              <w:rPr>
                <w:noProof/>
                <w:webHidden/>
              </w:rPr>
              <w:instrText xml:space="preserve"> PAGEREF _Toc121129127 \h </w:instrText>
            </w:r>
            <w:r>
              <w:rPr>
                <w:noProof/>
                <w:webHidden/>
              </w:rPr>
            </w:r>
            <w:r>
              <w:rPr>
                <w:noProof/>
                <w:webHidden/>
              </w:rPr>
              <w:fldChar w:fldCharType="separate"/>
            </w:r>
            <w:r>
              <w:rPr>
                <w:noProof/>
                <w:webHidden/>
              </w:rPr>
              <w:t>24</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28" w:history="1">
            <w:r w:rsidRPr="00A41FC6">
              <w:rPr>
                <w:rStyle w:val="Hiperesteka"/>
                <w:noProof/>
                <w:lang w:val="eu-ES"/>
              </w:rPr>
              <w:t>IV KAPITULUA. DIRU-LAGUNTZEN BALDINTZAK, JARRAIPENA ETA ITZULKETA</w:t>
            </w:r>
            <w:r>
              <w:rPr>
                <w:noProof/>
                <w:webHidden/>
              </w:rPr>
              <w:tab/>
            </w:r>
            <w:r>
              <w:rPr>
                <w:noProof/>
                <w:webHidden/>
              </w:rPr>
              <w:fldChar w:fldCharType="begin"/>
            </w:r>
            <w:r>
              <w:rPr>
                <w:noProof/>
                <w:webHidden/>
              </w:rPr>
              <w:instrText xml:space="preserve"> PAGEREF _Toc121129128 \h </w:instrText>
            </w:r>
            <w:r>
              <w:rPr>
                <w:noProof/>
                <w:webHidden/>
              </w:rPr>
            </w:r>
            <w:r>
              <w:rPr>
                <w:noProof/>
                <w:webHidden/>
              </w:rPr>
              <w:fldChar w:fldCharType="separate"/>
            </w:r>
            <w:r>
              <w:rPr>
                <w:noProof/>
                <w:webHidden/>
              </w:rPr>
              <w:t>26</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29" w:history="1">
            <w:r w:rsidRPr="00A41FC6">
              <w:rPr>
                <w:rStyle w:val="Hiperesteka"/>
                <w:b/>
                <w:bCs/>
                <w:noProof/>
                <w:lang w:val="eu-ES"/>
              </w:rPr>
              <w:t>20</w:t>
            </w:r>
            <w:r>
              <w:rPr>
                <w:rFonts w:asciiTheme="minorHAnsi" w:eastAsiaTheme="minorEastAsia" w:hAnsiTheme="minorHAnsi" w:cstheme="minorBidi"/>
                <w:noProof/>
                <w:lang w:eastAsia="es-ES"/>
              </w:rPr>
              <w:tab/>
            </w:r>
            <w:r w:rsidRPr="00A41FC6">
              <w:rPr>
                <w:rStyle w:val="Hiperesteka"/>
                <w:b/>
                <w:noProof/>
                <w:lang w:val="eu-ES"/>
              </w:rPr>
              <w:t>LAGUNTZA EDO DIRULAGUNTZA GUZTIEN PIGNORAZIOA EDO KOBRANTZAREN LAGAPENA</w:t>
            </w:r>
            <w:r>
              <w:rPr>
                <w:noProof/>
                <w:webHidden/>
              </w:rPr>
              <w:tab/>
            </w:r>
            <w:r>
              <w:rPr>
                <w:noProof/>
                <w:webHidden/>
              </w:rPr>
              <w:fldChar w:fldCharType="begin"/>
            </w:r>
            <w:r>
              <w:rPr>
                <w:noProof/>
                <w:webHidden/>
              </w:rPr>
              <w:instrText xml:space="preserve"> PAGEREF _Toc121129129 \h </w:instrText>
            </w:r>
            <w:r>
              <w:rPr>
                <w:noProof/>
                <w:webHidden/>
              </w:rPr>
            </w:r>
            <w:r>
              <w:rPr>
                <w:noProof/>
                <w:webHidden/>
              </w:rPr>
              <w:fldChar w:fldCharType="separate"/>
            </w:r>
            <w:r>
              <w:rPr>
                <w:noProof/>
                <w:webHidden/>
              </w:rPr>
              <w:t>26</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0" w:history="1">
            <w:r w:rsidRPr="00A41FC6">
              <w:rPr>
                <w:rStyle w:val="Hiperesteka"/>
                <w:b/>
                <w:bCs/>
                <w:noProof/>
                <w:lang w:val="eu-ES"/>
              </w:rPr>
              <w:t>21</w:t>
            </w:r>
            <w:r>
              <w:rPr>
                <w:rFonts w:asciiTheme="minorHAnsi" w:eastAsiaTheme="minorEastAsia" w:hAnsiTheme="minorHAnsi" w:cstheme="minorBidi"/>
                <w:noProof/>
                <w:lang w:eastAsia="es-ES"/>
              </w:rPr>
              <w:tab/>
            </w:r>
            <w:r w:rsidRPr="00A41FC6">
              <w:rPr>
                <w:rStyle w:val="Hiperesteka"/>
                <w:b/>
                <w:bCs/>
                <w:noProof/>
                <w:lang w:val="eu-ES"/>
              </w:rPr>
              <w:t>IRUZURRAREN, USTELKERIAREN ETA INTERES-GATAKEN ARRISKUA PREBENITZEA</w:t>
            </w:r>
            <w:r>
              <w:rPr>
                <w:noProof/>
                <w:webHidden/>
              </w:rPr>
              <w:tab/>
            </w:r>
            <w:r>
              <w:rPr>
                <w:noProof/>
                <w:webHidden/>
              </w:rPr>
              <w:fldChar w:fldCharType="begin"/>
            </w:r>
            <w:r>
              <w:rPr>
                <w:noProof/>
                <w:webHidden/>
              </w:rPr>
              <w:instrText xml:space="preserve"> PAGEREF _Toc121129130 \h </w:instrText>
            </w:r>
            <w:r>
              <w:rPr>
                <w:noProof/>
                <w:webHidden/>
              </w:rPr>
            </w:r>
            <w:r>
              <w:rPr>
                <w:noProof/>
                <w:webHidden/>
              </w:rPr>
              <w:fldChar w:fldCharType="separate"/>
            </w:r>
            <w:r>
              <w:rPr>
                <w:noProof/>
                <w:webHidden/>
              </w:rPr>
              <w:t>26</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1" w:history="1">
            <w:r w:rsidRPr="00A41FC6">
              <w:rPr>
                <w:rStyle w:val="Hiperesteka"/>
                <w:b/>
                <w:bCs/>
                <w:noProof/>
                <w:lang w:val="eu-ES"/>
              </w:rPr>
              <w:t>22</w:t>
            </w:r>
            <w:r>
              <w:rPr>
                <w:rFonts w:asciiTheme="minorHAnsi" w:eastAsiaTheme="minorEastAsia" w:hAnsiTheme="minorHAnsi" w:cstheme="minorBidi"/>
                <w:noProof/>
                <w:lang w:eastAsia="es-ES"/>
              </w:rPr>
              <w:tab/>
            </w:r>
            <w:r w:rsidRPr="00A41FC6">
              <w:rPr>
                <w:rStyle w:val="Hiperesteka"/>
                <w:b/>
                <w:noProof/>
                <w:lang w:val="eu-ES"/>
              </w:rPr>
              <w:t>JARRAIPENA, KONTROLA ETA EBALUAZIOA. DIRULAGUNTZAREN JUSTIFIKAZIOA</w:t>
            </w:r>
            <w:r>
              <w:rPr>
                <w:noProof/>
                <w:webHidden/>
              </w:rPr>
              <w:tab/>
            </w:r>
            <w:r>
              <w:rPr>
                <w:noProof/>
                <w:webHidden/>
              </w:rPr>
              <w:fldChar w:fldCharType="begin"/>
            </w:r>
            <w:r>
              <w:rPr>
                <w:noProof/>
                <w:webHidden/>
              </w:rPr>
              <w:instrText xml:space="preserve"> PAGEREF _Toc121129131 \h </w:instrText>
            </w:r>
            <w:r>
              <w:rPr>
                <w:noProof/>
                <w:webHidden/>
              </w:rPr>
            </w:r>
            <w:r>
              <w:rPr>
                <w:noProof/>
                <w:webHidden/>
              </w:rPr>
              <w:fldChar w:fldCharType="separate"/>
            </w:r>
            <w:r>
              <w:rPr>
                <w:noProof/>
                <w:webHidden/>
              </w:rPr>
              <w:t>27</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2" w:history="1">
            <w:r w:rsidRPr="00A41FC6">
              <w:rPr>
                <w:rStyle w:val="Hiperesteka"/>
                <w:b/>
                <w:bCs/>
                <w:noProof/>
                <w:lang w:val="eu-ES"/>
              </w:rPr>
              <w:t>23</w:t>
            </w:r>
            <w:r>
              <w:rPr>
                <w:rFonts w:asciiTheme="minorHAnsi" w:eastAsiaTheme="minorEastAsia" w:hAnsiTheme="minorHAnsi" w:cstheme="minorBidi"/>
                <w:noProof/>
                <w:lang w:eastAsia="es-ES"/>
              </w:rPr>
              <w:tab/>
            </w:r>
            <w:r w:rsidRPr="00A41FC6">
              <w:rPr>
                <w:rStyle w:val="Hiperesteka"/>
                <w:b/>
                <w:noProof/>
                <w:lang w:val="eu-ES"/>
              </w:rPr>
              <w:t>ELKARTEARI ELEMENTU PRIBATIBOAK INTER VIVOS BORONDATEZ ERABILIZ EMANDAKO LAGUNTZAK ITZULTZEA</w:t>
            </w:r>
            <w:r>
              <w:rPr>
                <w:noProof/>
                <w:webHidden/>
              </w:rPr>
              <w:tab/>
            </w:r>
            <w:r>
              <w:rPr>
                <w:noProof/>
                <w:webHidden/>
              </w:rPr>
              <w:fldChar w:fldCharType="begin"/>
            </w:r>
            <w:r>
              <w:rPr>
                <w:noProof/>
                <w:webHidden/>
              </w:rPr>
              <w:instrText xml:space="preserve"> PAGEREF _Toc121129132 \h </w:instrText>
            </w:r>
            <w:r>
              <w:rPr>
                <w:noProof/>
                <w:webHidden/>
              </w:rPr>
            </w:r>
            <w:r>
              <w:rPr>
                <w:noProof/>
                <w:webHidden/>
              </w:rPr>
              <w:fldChar w:fldCharType="separate"/>
            </w:r>
            <w:r>
              <w:rPr>
                <w:noProof/>
                <w:webHidden/>
              </w:rPr>
              <w:t>28</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3" w:history="1">
            <w:r w:rsidRPr="00A41FC6">
              <w:rPr>
                <w:rStyle w:val="Hiperesteka"/>
                <w:b/>
                <w:bCs/>
                <w:noProof/>
                <w:lang w:val="eu-ES"/>
              </w:rPr>
              <w:t>24</w:t>
            </w:r>
            <w:r>
              <w:rPr>
                <w:rFonts w:asciiTheme="minorHAnsi" w:eastAsiaTheme="minorEastAsia" w:hAnsiTheme="minorHAnsi" w:cstheme="minorBidi"/>
                <w:noProof/>
                <w:lang w:eastAsia="es-ES"/>
              </w:rPr>
              <w:tab/>
            </w:r>
            <w:r w:rsidRPr="00A41FC6">
              <w:rPr>
                <w:rStyle w:val="Hiperesteka"/>
                <w:b/>
                <w:noProof/>
                <w:lang w:val="eu-ES"/>
              </w:rPr>
              <w:t>GIZARTE-IRIZPIDEAGATIK LAGUNTZAK ITZULTZEA</w:t>
            </w:r>
            <w:r>
              <w:rPr>
                <w:noProof/>
                <w:webHidden/>
              </w:rPr>
              <w:tab/>
            </w:r>
            <w:r>
              <w:rPr>
                <w:noProof/>
                <w:webHidden/>
              </w:rPr>
              <w:fldChar w:fldCharType="begin"/>
            </w:r>
            <w:r>
              <w:rPr>
                <w:noProof/>
                <w:webHidden/>
              </w:rPr>
              <w:instrText xml:space="preserve"> PAGEREF _Toc121129133 \h </w:instrText>
            </w:r>
            <w:r>
              <w:rPr>
                <w:noProof/>
                <w:webHidden/>
              </w:rPr>
            </w:r>
            <w:r>
              <w:rPr>
                <w:noProof/>
                <w:webHidden/>
              </w:rPr>
              <w:fldChar w:fldCharType="separate"/>
            </w:r>
            <w:r>
              <w:rPr>
                <w:noProof/>
                <w:webHidden/>
              </w:rPr>
              <w:t>29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4" w:history="1">
            <w:r w:rsidRPr="00A41FC6">
              <w:rPr>
                <w:rStyle w:val="Hiperesteka"/>
                <w:b/>
                <w:bCs/>
                <w:noProof/>
                <w:lang w:val="eu-ES"/>
              </w:rPr>
              <w:t>25</w:t>
            </w:r>
            <w:r>
              <w:rPr>
                <w:rFonts w:asciiTheme="minorHAnsi" w:eastAsiaTheme="minorEastAsia" w:hAnsiTheme="minorHAnsi" w:cstheme="minorBidi"/>
                <w:noProof/>
                <w:lang w:eastAsia="es-ES"/>
              </w:rPr>
              <w:tab/>
            </w:r>
            <w:r w:rsidRPr="00A41FC6">
              <w:rPr>
                <w:rStyle w:val="Hiperesteka"/>
                <w:b/>
                <w:bCs/>
                <w:noProof/>
                <w:lang w:val="eu-ES"/>
              </w:rPr>
              <w:t>DNSH PRINTZIPIOA EZ BETETZEAGATIK LAGUNTZAK ITZULTZEA</w:t>
            </w:r>
            <w:r>
              <w:rPr>
                <w:noProof/>
                <w:webHidden/>
              </w:rPr>
              <w:tab/>
            </w:r>
            <w:r>
              <w:rPr>
                <w:noProof/>
                <w:webHidden/>
              </w:rPr>
              <w:fldChar w:fldCharType="begin"/>
            </w:r>
            <w:r>
              <w:rPr>
                <w:noProof/>
                <w:webHidden/>
              </w:rPr>
              <w:instrText xml:space="preserve"> PAGEREF _Toc121129134 \h </w:instrText>
            </w:r>
            <w:r>
              <w:rPr>
                <w:noProof/>
                <w:webHidden/>
              </w:rPr>
            </w:r>
            <w:r>
              <w:rPr>
                <w:noProof/>
                <w:webHidden/>
              </w:rPr>
              <w:fldChar w:fldCharType="separate"/>
            </w:r>
            <w:r>
              <w:rPr>
                <w:noProof/>
                <w:webHidden/>
              </w:rPr>
              <w:t>29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5" w:history="1">
            <w:r w:rsidRPr="00A41FC6">
              <w:rPr>
                <w:rStyle w:val="Hiperesteka"/>
                <w:b/>
                <w:bCs/>
                <w:noProof/>
                <w:lang w:val="eu-ES"/>
              </w:rPr>
              <w:t>26</w:t>
            </w:r>
            <w:r>
              <w:rPr>
                <w:rFonts w:asciiTheme="minorHAnsi" w:eastAsiaTheme="minorEastAsia" w:hAnsiTheme="minorHAnsi" w:cstheme="minorBidi"/>
                <w:noProof/>
                <w:lang w:eastAsia="es-ES"/>
              </w:rPr>
              <w:tab/>
            </w:r>
            <w:r w:rsidRPr="00A41FC6">
              <w:rPr>
                <w:rStyle w:val="Hiperesteka"/>
                <w:b/>
                <w:bCs/>
                <w:noProof/>
                <w:lang w:val="eu-ES"/>
              </w:rPr>
              <w:t>DIRULAGUNTZAK ITZULTZEA ESLEIPEN EZEGOKIEN KASUAN</w:t>
            </w:r>
            <w:r>
              <w:rPr>
                <w:noProof/>
                <w:webHidden/>
              </w:rPr>
              <w:tab/>
            </w:r>
            <w:r>
              <w:rPr>
                <w:noProof/>
                <w:webHidden/>
              </w:rPr>
              <w:fldChar w:fldCharType="begin"/>
            </w:r>
            <w:r>
              <w:rPr>
                <w:noProof/>
                <w:webHidden/>
              </w:rPr>
              <w:instrText xml:space="preserve"> PAGEREF _Toc121129135 \h </w:instrText>
            </w:r>
            <w:r>
              <w:rPr>
                <w:noProof/>
                <w:webHidden/>
              </w:rPr>
            </w:r>
            <w:r>
              <w:rPr>
                <w:noProof/>
                <w:webHidden/>
              </w:rPr>
              <w:fldChar w:fldCharType="separate"/>
            </w:r>
            <w:r>
              <w:rPr>
                <w:noProof/>
                <w:webHidden/>
              </w:rPr>
              <w:t>29</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36" w:history="1">
            <w:r w:rsidRPr="00A41FC6">
              <w:rPr>
                <w:rStyle w:val="Hiperesteka"/>
                <w:noProof/>
                <w:lang w:val="eu-ES"/>
              </w:rPr>
              <w:t>V. KAPITULUA. DIRULAGUNTZEN PROZEDURA, IZAPIDETZEA ETA ORDAINKETA</w:t>
            </w:r>
            <w:r>
              <w:rPr>
                <w:noProof/>
                <w:webHidden/>
              </w:rPr>
              <w:tab/>
            </w:r>
            <w:r>
              <w:rPr>
                <w:noProof/>
                <w:webHidden/>
              </w:rPr>
              <w:fldChar w:fldCharType="begin"/>
            </w:r>
            <w:r>
              <w:rPr>
                <w:noProof/>
                <w:webHidden/>
              </w:rPr>
              <w:instrText xml:space="preserve"> PAGEREF _Toc121129136 \h </w:instrText>
            </w:r>
            <w:r>
              <w:rPr>
                <w:noProof/>
                <w:webHidden/>
              </w:rPr>
            </w:r>
            <w:r>
              <w:rPr>
                <w:noProof/>
                <w:webHidden/>
              </w:rPr>
              <w:fldChar w:fldCharType="separate"/>
            </w:r>
            <w:r>
              <w:rPr>
                <w:noProof/>
                <w:webHidden/>
              </w:rPr>
              <w:t>31</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7" w:history="1">
            <w:r w:rsidRPr="00A41FC6">
              <w:rPr>
                <w:rStyle w:val="Hiperesteka"/>
                <w:b/>
                <w:bCs/>
                <w:noProof/>
                <w:lang w:val="eu-ES"/>
              </w:rPr>
              <w:t>27</w:t>
            </w:r>
            <w:r>
              <w:rPr>
                <w:rFonts w:asciiTheme="minorHAnsi" w:eastAsiaTheme="minorEastAsia" w:hAnsiTheme="minorHAnsi" w:cstheme="minorBidi"/>
                <w:noProof/>
                <w:lang w:eastAsia="es-ES"/>
              </w:rPr>
              <w:tab/>
            </w:r>
            <w:r w:rsidRPr="00A41FC6">
              <w:rPr>
                <w:rStyle w:val="Hiperesteka"/>
                <w:b/>
                <w:bCs/>
                <w:noProof/>
                <w:lang w:val="eu-ES"/>
              </w:rPr>
              <w:t>ESKABIDEAK AURKEZTEKO EPEA</w:t>
            </w:r>
            <w:r>
              <w:rPr>
                <w:noProof/>
                <w:webHidden/>
              </w:rPr>
              <w:tab/>
            </w:r>
            <w:r>
              <w:rPr>
                <w:noProof/>
                <w:webHidden/>
              </w:rPr>
              <w:fldChar w:fldCharType="begin"/>
            </w:r>
            <w:r>
              <w:rPr>
                <w:noProof/>
                <w:webHidden/>
              </w:rPr>
              <w:instrText xml:space="preserve"> PAGEREF _Toc121129137 \h </w:instrText>
            </w:r>
            <w:r>
              <w:rPr>
                <w:noProof/>
                <w:webHidden/>
              </w:rPr>
            </w:r>
            <w:r>
              <w:rPr>
                <w:noProof/>
                <w:webHidden/>
              </w:rPr>
              <w:fldChar w:fldCharType="separate"/>
            </w:r>
            <w:r>
              <w:rPr>
                <w:noProof/>
                <w:webHidden/>
              </w:rPr>
              <w:t>31</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8" w:history="1">
            <w:r w:rsidRPr="00A41FC6">
              <w:rPr>
                <w:rStyle w:val="Hiperesteka"/>
                <w:b/>
                <w:bCs/>
                <w:noProof/>
                <w:lang w:val="eu-ES"/>
              </w:rPr>
              <w:t>28</w:t>
            </w:r>
            <w:r>
              <w:rPr>
                <w:rFonts w:asciiTheme="minorHAnsi" w:eastAsiaTheme="minorEastAsia" w:hAnsiTheme="minorHAnsi" w:cstheme="minorBidi"/>
                <w:noProof/>
                <w:lang w:eastAsia="es-ES"/>
              </w:rPr>
              <w:tab/>
            </w:r>
            <w:r w:rsidRPr="00A41FC6">
              <w:rPr>
                <w:rStyle w:val="Hiperesteka"/>
                <w:b/>
                <w:bCs/>
                <w:noProof/>
                <w:lang w:val="eu-ES"/>
              </w:rPr>
              <w:t>AKATSAK EDO OMISIOAK ZUZENTZEA</w:t>
            </w:r>
            <w:r>
              <w:rPr>
                <w:noProof/>
                <w:webHidden/>
              </w:rPr>
              <w:tab/>
            </w:r>
            <w:r>
              <w:rPr>
                <w:noProof/>
                <w:webHidden/>
              </w:rPr>
              <w:fldChar w:fldCharType="begin"/>
            </w:r>
            <w:r>
              <w:rPr>
                <w:noProof/>
                <w:webHidden/>
              </w:rPr>
              <w:instrText xml:space="preserve"> PAGEREF _Toc121129138 \h </w:instrText>
            </w:r>
            <w:r>
              <w:rPr>
                <w:noProof/>
                <w:webHidden/>
              </w:rPr>
            </w:r>
            <w:r>
              <w:rPr>
                <w:noProof/>
                <w:webHidden/>
              </w:rPr>
              <w:fldChar w:fldCharType="separate"/>
            </w:r>
            <w:r>
              <w:rPr>
                <w:noProof/>
                <w:webHidden/>
              </w:rPr>
              <w:t>32</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39" w:history="1">
            <w:r w:rsidRPr="00A41FC6">
              <w:rPr>
                <w:rStyle w:val="Hiperesteka"/>
                <w:b/>
                <w:bCs/>
                <w:noProof/>
                <w:lang w:val="eu-ES"/>
              </w:rPr>
              <w:t>29</w:t>
            </w:r>
            <w:r>
              <w:rPr>
                <w:rFonts w:asciiTheme="minorHAnsi" w:eastAsiaTheme="minorEastAsia" w:hAnsiTheme="minorHAnsi" w:cstheme="minorBidi"/>
                <w:noProof/>
                <w:lang w:eastAsia="es-ES"/>
              </w:rPr>
              <w:tab/>
            </w:r>
            <w:r w:rsidRPr="00A41FC6">
              <w:rPr>
                <w:rStyle w:val="Hiperesteka"/>
                <w:b/>
                <w:bCs/>
                <w:noProof/>
                <w:lang w:val="eu-ES"/>
              </w:rPr>
              <w:t>TRAMITAZIOA, EBAZTEKO EPEA ETA JAKINARAZPENA</w:t>
            </w:r>
            <w:r>
              <w:rPr>
                <w:noProof/>
                <w:webHidden/>
              </w:rPr>
              <w:tab/>
            </w:r>
            <w:r>
              <w:rPr>
                <w:noProof/>
                <w:webHidden/>
              </w:rPr>
              <w:fldChar w:fldCharType="begin"/>
            </w:r>
            <w:r>
              <w:rPr>
                <w:noProof/>
                <w:webHidden/>
              </w:rPr>
              <w:instrText xml:space="preserve"> PAGEREF _Toc121129139 \h </w:instrText>
            </w:r>
            <w:r>
              <w:rPr>
                <w:noProof/>
                <w:webHidden/>
              </w:rPr>
            </w:r>
            <w:r>
              <w:rPr>
                <w:noProof/>
                <w:webHidden/>
              </w:rPr>
              <w:fldChar w:fldCharType="separate"/>
            </w:r>
            <w:r>
              <w:rPr>
                <w:noProof/>
                <w:webHidden/>
              </w:rPr>
              <w:t>32</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0" w:history="1">
            <w:r w:rsidRPr="00A41FC6">
              <w:rPr>
                <w:rStyle w:val="Hiperesteka"/>
                <w:b/>
                <w:bCs/>
                <w:noProof/>
                <w:lang w:val="eu-ES"/>
              </w:rPr>
              <w:t>30</w:t>
            </w:r>
            <w:r>
              <w:rPr>
                <w:rFonts w:asciiTheme="minorHAnsi" w:eastAsiaTheme="minorEastAsia" w:hAnsiTheme="minorHAnsi" w:cstheme="minorBidi"/>
                <w:noProof/>
                <w:lang w:eastAsia="es-ES"/>
              </w:rPr>
              <w:tab/>
            </w:r>
            <w:r w:rsidRPr="00A41FC6">
              <w:rPr>
                <w:rStyle w:val="Hiperesteka"/>
                <w:b/>
                <w:bCs/>
                <w:noProof/>
                <w:lang w:val="eu-ES"/>
              </w:rPr>
              <w:t>ERREKURTSOAK</w:t>
            </w:r>
            <w:r>
              <w:rPr>
                <w:noProof/>
                <w:webHidden/>
              </w:rPr>
              <w:tab/>
            </w:r>
            <w:r>
              <w:rPr>
                <w:noProof/>
                <w:webHidden/>
              </w:rPr>
              <w:fldChar w:fldCharType="begin"/>
            </w:r>
            <w:r>
              <w:rPr>
                <w:noProof/>
                <w:webHidden/>
              </w:rPr>
              <w:instrText xml:space="preserve"> PAGEREF _Toc121129140 \h </w:instrText>
            </w:r>
            <w:r>
              <w:rPr>
                <w:noProof/>
                <w:webHidden/>
              </w:rPr>
            </w:r>
            <w:r>
              <w:rPr>
                <w:noProof/>
                <w:webHidden/>
              </w:rPr>
              <w:fldChar w:fldCharType="separate"/>
            </w:r>
            <w:r>
              <w:rPr>
                <w:noProof/>
                <w:webHidden/>
              </w:rPr>
              <w:t>33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1" w:history="1">
            <w:r w:rsidRPr="00A41FC6">
              <w:rPr>
                <w:rStyle w:val="Hiperesteka"/>
                <w:b/>
                <w:bCs/>
                <w:noProof/>
                <w:lang w:val="eu-ES"/>
              </w:rPr>
              <w:t>31</w:t>
            </w:r>
            <w:r>
              <w:rPr>
                <w:rFonts w:asciiTheme="minorHAnsi" w:eastAsiaTheme="minorEastAsia" w:hAnsiTheme="minorHAnsi" w:cstheme="minorBidi"/>
                <w:noProof/>
                <w:lang w:eastAsia="es-ES"/>
              </w:rPr>
              <w:tab/>
            </w:r>
            <w:r w:rsidRPr="00A41FC6">
              <w:rPr>
                <w:rStyle w:val="Hiperesteka"/>
                <w:b/>
                <w:bCs/>
                <w:noProof/>
                <w:lang w:val="eu-ES"/>
              </w:rPr>
              <w:t>LAGUNTZEN BALDINTZA ALDATZEA</w:t>
            </w:r>
            <w:r>
              <w:rPr>
                <w:noProof/>
                <w:webHidden/>
              </w:rPr>
              <w:tab/>
            </w:r>
            <w:r>
              <w:rPr>
                <w:noProof/>
                <w:webHidden/>
              </w:rPr>
              <w:fldChar w:fldCharType="begin"/>
            </w:r>
            <w:r>
              <w:rPr>
                <w:noProof/>
                <w:webHidden/>
              </w:rPr>
              <w:instrText xml:space="preserve"> PAGEREF _Toc121129141 \h </w:instrText>
            </w:r>
            <w:r>
              <w:rPr>
                <w:noProof/>
                <w:webHidden/>
              </w:rPr>
            </w:r>
            <w:r>
              <w:rPr>
                <w:noProof/>
                <w:webHidden/>
              </w:rPr>
              <w:fldChar w:fldCharType="separate"/>
            </w:r>
            <w:r>
              <w:rPr>
                <w:noProof/>
                <w:webHidden/>
              </w:rPr>
              <w:t>33</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2" w:history="1">
            <w:r w:rsidRPr="00A41FC6">
              <w:rPr>
                <w:rStyle w:val="Hiperesteka"/>
                <w:b/>
                <w:bCs/>
                <w:noProof/>
                <w:lang w:val="eu-ES"/>
              </w:rPr>
              <w:t>32</w:t>
            </w:r>
            <w:r>
              <w:rPr>
                <w:rFonts w:asciiTheme="minorHAnsi" w:eastAsiaTheme="minorEastAsia" w:hAnsiTheme="minorHAnsi" w:cstheme="minorBidi"/>
                <w:noProof/>
                <w:lang w:eastAsia="es-ES"/>
              </w:rPr>
              <w:tab/>
            </w:r>
            <w:r w:rsidRPr="00A41FC6">
              <w:rPr>
                <w:rStyle w:val="Hiperesteka"/>
                <w:b/>
                <w:noProof/>
                <w:lang w:val="eu-ES"/>
              </w:rPr>
              <w:t>EMANDAKO DIRULAGUNTZEN PUBLIZITATEA</w:t>
            </w:r>
            <w:r>
              <w:rPr>
                <w:noProof/>
                <w:webHidden/>
              </w:rPr>
              <w:tab/>
            </w:r>
            <w:r>
              <w:rPr>
                <w:noProof/>
                <w:webHidden/>
              </w:rPr>
              <w:fldChar w:fldCharType="begin"/>
            </w:r>
            <w:r>
              <w:rPr>
                <w:noProof/>
                <w:webHidden/>
              </w:rPr>
              <w:instrText xml:space="preserve"> PAGEREF _Toc121129142 \h </w:instrText>
            </w:r>
            <w:r>
              <w:rPr>
                <w:noProof/>
                <w:webHidden/>
              </w:rPr>
            </w:r>
            <w:r>
              <w:rPr>
                <w:noProof/>
                <w:webHidden/>
              </w:rPr>
              <w:fldChar w:fldCharType="separate"/>
            </w:r>
            <w:r>
              <w:rPr>
                <w:noProof/>
                <w:webHidden/>
              </w:rPr>
              <w:t>34</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3" w:history="1">
            <w:r w:rsidRPr="00A41FC6">
              <w:rPr>
                <w:rStyle w:val="Hiperesteka"/>
                <w:b/>
                <w:bCs/>
                <w:noProof/>
                <w:lang w:val="eu-ES"/>
              </w:rPr>
              <w:t>33</w:t>
            </w:r>
            <w:r>
              <w:rPr>
                <w:rFonts w:asciiTheme="minorHAnsi" w:eastAsiaTheme="minorEastAsia" w:hAnsiTheme="minorHAnsi" w:cstheme="minorBidi"/>
                <w:noProof/>
                <w:lang w:eastAsia="es-ES"/>
              </w:rPr>
              <w:tab/>
            </w:r>
            <w:r w:rsidRPr="00A41FC6">
              <w:rPr>
                <w:rStyle w:val="Hiperesteka"/>
                <w:b/>
                <w:noProof/>
                <w:lang w:val="eu-ES"/>
              </w:rPr>
              <w:t>DIRULAGUNTZAREN ESKABIDEAREKIN BATERA AURKEZTU BEHARREKO DOKUMENTAZIOA</w:t>
            </w:r>
            <w:r>
              <w:rPr>
                <w:noProof/>
                <w:webHidden/>
              </w:rPr>
              <w:tab/>
            </w:r>
            <w:r>
              <w:rPr>
                <w:noProof/>
                <w:webHidden/>
              </w:rPr>
              <w:fldChar w:fldCharType="begin"/>
            </w:r>
            <w:r>
              <w:rPr>
                <w:noProof/>
                <w:webHidden/>
              </w:rPr>
              <w:instrText xml:space="preserve"> PAGEREF _Toc121129143 \h </w:instrText>
            </w:r>
            <w:r>
              <w:rPr>
                <w:noProof/>
                <w:webHidden/>
              </w:rPr>
            </w:r>
            <w:r>
              <w:rPr>
                <w:noProof/>
                <w:webHidden/>
              </w:rPr>
              <w:fldChar w:fldCharType="separate"/>
            </w:r>
            <w:r>
              <w:rPr>
                <w:noProof/>
                <w:webHidden/>
              </w:rPr>
              <w:t>34</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4" w:history="1">
            <w:r w:rsidRPr="00A41FC6">
              <w:rPr>
                <w:rStyle w:val="Hiperesteka"/>
                <w:b/>
                <w:bCs/>
                <w:noProof/>
                <w:lang w:val="eu-ES"/>
              </w:rPr>
              <w:t>34</w:t>
            </w:r>
            <w:r>
              <w:rPr>
                <w:rFonts w:asciiTheme="minorHAnsi" w:eastAsiaTheme="minorEastAsia" w:hAnsiTheme="minorHAnsi" w:cstheme="minorBidi"/>
                <w:noProof/>
                <w:lang w:eastAsia="es-ES"/>
              </w:rPr>
              <w:tab/>
            </w:r>
            <w:r w:rsidRPr="00A41FC6">
              <w:rPr>
                <w:rStyle w:val="Hiperesteka"/>
                <w:b/>
                <w:noProof/>
                <w:lang w:val="eu-ES"/>
              </w:rPr>
              <w:t>DIRULAGUNTZEN ARTEKO  BATERAGARRITASUNA</w:t>
            </w:r>
            <w:r>
              <w:rPr>
                <w:noProof/>
                <w:webHidden/>
              </w:rPr>
              <w:tab/>
            </w:r>
            <w:r>
              <w:rPr>
                <w:noProof/>
                <w:webHidden/>
              </w:rPr>
              <w:fldChar w:fldCharType="begin"/>
            </w:r>
            <w:r>
              <w:rPr>
                <w:noProof/>
                <w:webHidden/>
              </w:rPr>
              <w:instrText xml:space="preserve"> PAGEREF _Toc121129144 \h </w:instrText>
            </w:r>
            <w:r>
              <w:rPr>
                <w:noProof/>
                <w:webHidden/>
              </w:rPr>
            </w:r>
            <w:r>
              <w:rPr>
                <w:noProof/>
                <w:webHidden/>
              </w:rPr>
              <w:fldChar w:fldCharType="separate"/>
            </w:r>
            <w:r>
              <w:rPr>
                <w:noProof/>
                <w:webHidden/>
              </w:rPr>
              <w:t>36</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5" w:history="1">
            <w:r w:rsidRPr="00A41FC6">
              <w:rPr>
                <w:rStyle w:val="Hiperesteka"/>
                <w:b/>
                <w:bCs/>
                <w:noProof/>
                <w:lang w:val="eu-ES"/>
              </w:rPr>
              <w:t>35</w:t>
            </w:r>
            <w:r>
              <w:rPr>
                <w:rFonts w:asciiTheme="minorHAnsi" w:eastAsiaTheme="minorEastAsia" w:hAnsiTheme="minorHAnsi" w:cstheme="minorBidi"/>
                <w:noProof/>
                <w:lang w:eastAsia="es-ES"/>
              </w:rPr>
              <w:tab/>
            </w:r>
            <w:r w:rsidRPr="00A41FC6">
              <w:rPr>
                <w:rStyle w:val="Hiperesteka"/>
                <w:b/>
                <w:bCs/>
                <w:noProof/>
                <w:lang w:val="eu-ES"/>
              </w:rPr>
              <w:t>DIRULAGUNTZAK ORDAINTZEKO MODUA. KONTURAKO AURRERAKINAK</w:t>
            </w:r>
            <w:r>
              <w:rPr>
                <w:noProof/>
                <w:webHidden/>
              </w:rPr>
              <w:tab/>
            </w:r>
            <w:r>
              <w:rPr>
                <w:noProof/>
                <w:webHidden/>
              </w:rPr>
              <w:fldChar w:fldCharType="begin"/>
            </w:r>
            <w:r>
              <w:rPr>
                <w:noProof/>
                <w:webHidden/>
              </w:rPr>
              <w:instrText xml:space="preserve"> PAGEREF _Toc121129145 \h </w:instrText>
            </w:r>
            <w:r>
              <w:rPr>
                <w:noProof/>
                <w:webHidden/>
              </w:rPr>
            </w:r>
            <w:r>
              <w:rPr>
                <w:noProof/>
                <w:webHidden/>
              </w:rPr>
              <w:fldChar w:fldCharType="separate"/>
            </w:r>
            <w:r>
              <w:rPr>
                <w:noProof/>
                <w:webHidden/>
              </w:rPr>
              <w:t>37</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6" w:history="1">
            <w:r w:rsidRPr="00A41FC6">
              <w:rPr>
                <w:rStyle w:val="Hiperesteka"/>
                <w:b/>
                <w:bCs/>
                <w:noProof/>
                <w:lang w:val="eu-ES"/>
              </w:rPr>
              <w:t>36</w:t>
            </w:r>
            <w:r>
              <w:rPr>
                <w:rFonts w:asciiTheme="minorHAnsi" w:eastAsiaTheme="minorEastAsia" w:hAnsiTheme="minorHAnsi" w:cstheme="minorBidi"/>
                <w:noProof/>
                <w:lang w:eastAsia="es-ES"/>
              </w:rPr>
              <w:tab/>
            </w:r>
            <w:r w:rsidRPr="00A41FC6">
              <w:rPr>
                <w:rStyle w:val="Hiperesteka"/>
                <w:b/>
                <w:noProof/>
                <w:lang w:val="eu-ES"/>
              </w:rPr>
              <w:t>DIRULAGUNTZAK ORDAINTZEKO SEKUENTZIA</w:t>
            </w:r>
            <w:r>
              <w:rPr>
                <w:noProof/>
                <w:webHidden/>
              </w:rPr>
              <w:tab/>
            </w:r>
            <w:r>
              <w:rPr>
                <w:noProof/>
                <w:webHidden/>
              </w:rPr>
              <w:fldChar w:fldCharType="begin"/>
            </w:r>
            <w:r>
              <w:rPr>
                <w:noProof/>
                <w:webHidden/>
              </w:rPr>
              <w:instrText xml:space="preserve"> PAGEREF _Toc121129146 \h </w:instrText>
            </w:r>
            <w:r>
              <w:rPr>
                <w:noProof/>
                <w:webHidden/>
              </w:rPr>
            </w:r>
            <w:r>
              <w:rPr>
                <w:noProof/>
                <w:webHidden/>
              </w:rPr>
              <w:fldChar w:fldCharType="separate"/>
            </w:r>
            <w:r>
              <w:rPr>
                <w:noProof/>
                <w:webHidden/>
              </w:rPr>
              <w:t>38</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7" w:history="1">
            <w:r w:rsidRPr="00A41FC6">
              <w:rPr>
                <w:rStyle w:val="Hiperesteka"/>
                <w:b/>
                <w:bCs/>
                <w:noProof/>
                <w:lang w:val="eu-ES"/>
              </w:rPr>
              <w:t>37</w:t>
            </w:r>
            <w:r>
              <w:rPr>
                <w:rFonts w:asciiTheme="minorHAnsi" w:eastAsiaTheme="minorEastAsia" w:hAnsiTheme="minorHAnsi" w:cstheme="minorBidi"/>
                <w:noProof/>
                <w:lang w:eastAsia="es-ES"/>
              </w:rPr>
              <w:tab/>
            </w:r>
            <w:r w:rsidRPr="00A41FC6">
              <w:rPr>
                <w:rStyle w:val="Hiperesteka"/>
                <w:b/>
                <w:noProof/>
                <w:lang w:val="eu-ES"/>
              </w:rPr>
              <w:t>JASOTAKO LAGUNTZAK JUSTIFIKATZEKO DOKUMENTAZIOA</w:t>
            </w:r>
            <w:r>
              <w:rPr>
                <w:noProof/>
                <w:webHidden/>
              </w:rPr>
              <w:tab/>
            </w:r>
            <w:r>
              <w:rPr>
                <w:noProof/>
                <w:webHidden/>
              </w:rPr>
              <w:fldChar w:fldCharType="begin"/>
            </w:r>
            <w:r>
              <w:rPr>
                <w:noProof/>
                <w:webHidden/>
              </w:rPr>
              <w:instrText xml:space="preserve"> PAGEREF _Toc121129147 \h </w:instrText>
            </w:r>
            <w:r>
              <w:rPr>
                <w:noProof/>
                <w:webHidden/>
              </w:rPr>
            </w:r>
            <w:r>
              <w:rPr>
                <w:noProof/>
                <w:webHidden/>
              </w:rPr>
              <w:fldChar w:fldCharType="separate"/>
            </w:r>
            <w:r>
              <w:rPr>
                <w:noProof/>
                <w:webHidden/>
              </w:rPr>
              <w:t>39</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8" w:history="1">
            <w:r w:rsidRPr="00A41FC6">
              <w:rPr>
                <w:rStyle w:val="Hiperesteka"/>
                <w:b/>
                <w:bCs/>
                <w:noProof/>
                <w:lang w:val="eu-ES"/>
              </w:rPr>
              <w:t>38</w:t>
            </w:r>
            <w:r>
              <w:rPr>
                <w:rFonts w:asciiTheme="minorHAnsi" w:eastAsiaTheme="minorEastAsia" w:hAnsiTheme="minorHAnsi" w:cstheme="minorBidi"/>
                <w:noProof/>
                <w:lang w:eastAsia="es-ES"/>
              </w:rPr>
              <w:tab/>
            </w:r>
            <w:r w:rsidRPr="00A41FC6">
              <w:rPr>
                <w:rStyle w:val="Hiperesteka"/>
                <w:b/>
                <w:noProof/>
                <w:lang w:val="eu-ES"/>
              </w:rPr>
              <w:t>INCUMPLIMIENTO</w:t>
            </w:r>
            <w:r w:rsidRPr="00A41FC6">
              <w:rPr>
                <w:rStyle w:val="Hiperesteka"/>
                <w:b/>
                <w:bCs/>
                <w:noProof/>
                <w:lang w:val="eu-ES"/>
              </w:rPr>
              <w:t xml:space="preserve"> Y PROCEDIMIENTO DE REINTEGRO DE SUBVENCIONES RECIBIDAS. EZ-BETETZEA ETA JASOTAKO DIRULAGUNTZAK ITZULTZEKO PROZEDURA</w:t>
            </w:r>
            <w:r>
              <w:rPr>
                <w:noProof/>
                <w:webHidden/>
              </w:rPr>
              <w:tab/>
            </w:r>
            <w:r>
              <w:rPr>
                <w:noProof/>
                <w:webHidden/>
              </w:rPr>
              <w:fldChar w:fldCharType="begin"/>
            </w:r>
            <w:r>
              <w:rPr>
                <w:noProof/>
                <w:webHidden/>
              </w:rPr>
              <w:instrText xml:space="preserve"> PAGEREF _Toc121129148 \h </w:instrText>
            </w:r>
            <w:r>
              <w:rPr>
                <w:noProof/>
                <w:webHidden/>
              </w:rPr>
            </w:r>
            <w:r>
              <w:rPr>
                <w:noProof/>
                <w:webHidden/>
              </w:rPr>
              <w:fldChar w:fldCharType="separate"/>
            </w:r>
            <w:r>
              <w:rPr>
                <w:noProof/>
                <w:webHidden/>
              </w:rPr>
              <w:t>40</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49" w:history="1">
            <w:r w:rsidRPr="00A41FC6">
              <w:rPr>
                <w:rStyle w:val="Hiperesteka"/>
                <w:b/>
                <w:bCs/>
                <w:noProof/>
                <w:lang w:val="eu-ES"/>
              </w:rPr>
              <w:t>39</w:t>
            </w:r>
            <w:r>
              <w:rPr>
                <w:rFonts w:asciiTheme="minorHAnsi" w:eastAsiaTheme="minorEastAsia" w:hAnsiTheme="minorHAnsi" w:cstheme="minorBidi"/>
                <w:noProof/>
                <w:lang w:eastAsia="es-ES"/>
              </w:rPr>
              <w:tab/>
            </w:r>
            <w:r w:rsidRPr="00A41FC6">
              <w:rPr>
                <w:rStyle w:val="Hiperesteka"/>
                <w:b/>
                <w:noProof/>
                <w:lang w:val="eu-ES"/>
              </w:rPr>
              <w:t>DIRULAGUNTZEN ARLOKO ARAU-HAUSTE ETA ZEHAPEN ADMINISTRATIBOAK. ZEHAPEN-PROZEDURA</w:t>
            </w:r>
            <w:r>
              <w:rPr>
                <w:noProof/>
                <w:webHidden/>
              </w:rPr>
              <w:tab/>
            </w:r>
            <w:r>
              <w:rPr>
                <w:noProof/>
                <w:webHidden/>
              </w:rPr>
              <w:fldChar w:fldCharType="begin"/>
            </w:r>
            <w:r>
              <w:rPr>
                <w:noProof/>
                <w:webHidden/>
              </w:rPr>
              <w:instrText xml:space="preserve"> PAGEREF _Toc121129149 \h </w:instrText>
            </w:r>
            <w:r>
              <w:rPr>
                <w:noProof/>
                <w:webHidden/>
              </w:rPr>
            </w:r>
            <w:r>
              <w:rPr>
                <w:noProof/>
                <w:webHidden/>
              </w:rPr>
              <w:fldChar w:fldCharType="separate"/>
            </w:r>
            <w:r>
              <w:rPr>
                <w:noProof/>
                <w:webHidden/>
              </w:rPr>
              <w:t>41</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50" w:history="1">
            <w:r w:rsidRPr="00A41FC6">
              <w:rPr>
                <w:rStyle w:val="Hiperesteka"/>
                <w:b/>
                <w:bCs/>
                <w:noProof/>
                <w:lang w:val="eu-ES"/>
              </w:rPr>
              <w:t>40</w:t>
            </w:r>
            <w:r>
              <w:rPr>
                <w:rFonts w:asciiTheme="minorHAnsi" w:eastAsiaTheme="minorEastAsia" w:hAnsiTheme="minorHAnsi" w:cstheme="minorBidi"/>
                <w:noProof/>
                <w:lang w:eastAsia="es-ES"/>
              </w:rPr>
              <w:tab/>
            </w:r>
            <w:r w:rsidRPr="00A41FC6">
              <w:rPr>
                <w:rStyle w:val="Hiperesteka"/>
                <w:b/>
                <w:noProof/>
                <w:lang w:val="eu-ES"/>
              </w:rPr>
              <w:t>ADMINISTRAZIO BIDEAREN AMAIERAREN ADIERAZPENA</w:t>
            </w:r>
            <w:r>
              <w:rPr>
                <w:noProof/>
                <w:webHidden/>
              </w:rPr>
              <w:tab/>
            </w:r>
            <w:r>
              <w:rPr>
                <w:noProof/>
                <w:webHidden/>
              </w:rPr>
              <w:fldChar w:fldCharType="begin"/>
            </w:r>
            <w:r>
              <w:rPr>
                <w:noProof/>
                <w:webHidden/>
              </w:rPr>
              <w:instrText xml:space="preserve"> PAGEREF _Toc121129150 \h </w:instrText>
            </w:r>
            <w:r>
              <w:rPr>
                <w:noProof/>
                <w:webHidden/>
              </w:rPr>
            </w:r>
            <w:r>
              <w:rPr>
                <w:noProof/>
                <w:webHidden/>
              </w:rPr>
              <w:fldChar w:fldCharType="separate"/>
            </w:r>
            <w:r>
              <w:rPr>
                <w:noProof/>
                <w:webHidden/>
              </w:rPr>
              <w:t>41</w:t>
            </w:r>
            <w:r>
              <w:rPr>
                <w:noProof/>
                <w:webHidden/>
              </w:rPr>
              <w:fldChar w:fldCharType="end"/>
            </w:r>
          </w:hyperlink>
        </w:p>
        <w:p w:rsidR="00EA588A" w:rsidRDefault="00EA588A">
          <w:pPr>
            <w:pStyle w:val="EA2"/>
            <w:rPr>
              <w:rFonts w:asciiTheme="minorHAnsi" w:eastAsiaTheme="minorEastAsia" w:hAnsiTheme="minorHAnsi" w:cstheme="minorBidi"/>
              <w:noProof/>
              <w:lang w:eastAsia="es-ES"/>
            </w:rPr>
          </w:pPr>
          <w:hyperlink w:anchor="_Toc121129151" w:history="1">
            <w:r w:rsidRPr="00A41FC6">
              <w:rPr>
                <w:rStyle w:val="Hiperesteka"/>
                <w:b/>
                <w:bCs/>
                <w:noProof/>
                <w:lang w:val="eu-ES"/>
              </w:rPr>
              <w:t>41</w:t>
            </w:r>
            <w:r>
              <w:rPr>
                <w:rFonts w:asciiTheme="minorHAnsi" w:eastAsiaTheme="minorEastAsia" w:hAnsiTheme="minorHAnsi" w:cstheme="minorBidi"/>
                <w:noProof/>
                <w:lang w:eastAsia="es-ES"/>
              </w:rPr>
              <w:tab/>
            </w:r>
            <w:r w:rsidRPr="00A41FC6">
              <w:rPr>
                <w:rStyle w:val="Hiperesteka"/>
                <w:b/>
                <w:noProof/>
                <w:lang w:val="eu-ES"/>
              </w:rPr>
              <w:t>DATU PERTSONALEN BABESA</w:t>
            </w:r>
            <w:r>
              <w:rPr>
                <w:noProof/>
                <w:webHidden/>
              </w:rPr>
              <w:tab/>
            </w:r>
            <w:r>
              <w:rPr>
                <w:noProof/>
                <w:webHidden/>
              </w:rPr>
              <w:fldChar w:fldCharType="begin"/>
            </w:r>
            <w:r>
              <w:rPr>
                <w:noProof/>
                <w:webHidden/>
              </w:rPr>
              <w:instrText xml:space="preserve"> PAGEREF _Toc121129151 \h </w:instrText>
            </w:r>
            <w:r>
              <w:rPr>
                <w:noProof/>
                <w:webHidden/>
              </w:rPr>
            </w:r>
            <w:r>
              <w:rPr>
                <w:noProof/>
                <w:webHidden/>
              </w:rPr>
              <w:fldChar w:fldCharType="separate"/>
            </w:r>
            <w:r>
              <w:rPr>
                <w:noProof/>
                <w:webHidden/>
              </w:rPr>
              <w:t>41</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52" w:history="1">
            <w:r w:rsidRPr="00A41FC6">
              <w:rPr>
                <w:rStyle w:val="Hiperesteka"/>
                <w:rFonts w:ascii="Arial" w:eastAsia="Times New Roman" w:hAnsi="Arial" w:cs="Arial"/>
                <w:noProof/>
                <w:lang w:val="eu-ES" w:eastAsia="es-ES"/>
              </w:rPr>
              <w:t>ANEXO I</w:t>
            </w:r>
            <w:r>
              <w:rPr>
                <w:noProof/>
                <w:webHidden/>
              </w:rPr>
              <w:tab/>
            </w:r>
            <w:r>
              <w:rPr>
                <w:noProof/>
                <w:webHidden/>
              </w:rPr>
              <w:fldChar w:fldCharType="begin"/>
            </w:r>
            <w:r>
              <w:rPr>
                <w:noProof/>
                <w:webHidden/>
              </w:rPr>
              <w:instrText xml:space="preserve"> PAGEREF _Toc121129152 \h </w:instrText>
            </w:r>
            <w:r>
              <w:rPr>
                <w:noProof/>
                <w:webHidden/>
              </w:rPr>
            </w:r>
            <w:r>
              <w:rPr>
                <w:noProof/>
                <w:webHidden/>
              </w:rPr>
              <w:fldChar w:fldCharType="separate"/>
            </w:r>
            <w:r>
              <w:rPr>
                <w:noProof/>
                <w:webHidden/>
              </w:rPr>
              <w:t>42</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53" w:history="1">
            <w:r w:rsidRPr="00A41FC6">
              <w:rPr>
                <w:rStyle w:val="Hiperesteka"/>
                <w:rFonts w:ascii="Arial" w:eastAsia="Times New Roman" w:hAnsi="Arial" w:cs="Arial"/>
                <w:noProof/>
                <w:lang w:val="eu-ES" w:eastAsia="es-ES"/>
              </w:rPr>
              <w:t>ANEXO II</w:t>
            </w:r>
            <w:r>
              <w:rPr>
                <w:noProof/>
                <w:webHidden/>
              </w:rPr>
              <w:tab/>
            </w:r>
            <w:r>
              <w:rPr>
                <w:noProof/>
                <w:webHidden/>
              </w:rPr>
              <w:fldChar w:fldCharType="begin"/>
            </w:r>
            <w:r>
              <w:rPr>
                <w:noProof/>
                <w:webHidden/>
              </w:rPr>
              <w:instrText xml:space="preserve"> PAGEREF _Toc121129153 \h </w:instrText>
            </w:r>
            <w:r>
              <w:rPr>
                <w:noProof/>
                <w:webHidden/>
              </w:rPr>
            </w:r>
            <w:r>
              <w:rPr>
                <w:noProof/>
                <w:webHidden/>
              </w:rPr>
              <w:fldChar w:fldCharType="separate"/>
            </w:r>
            <w:r>
              <w:rPr>
                <w:noProof/>
                <w:webHidden/>
              </w:rPr>
              <w:t>44</w:t>
            </w:r>
            <w:r>
              <w:rPr>
                <w:noProof/>
                <w:webHidden/>
              </w:rPr>
              <w:fldChar w:fldCharType="end"/>
            </w:r>
          </w:hyperlink>
        </w:p>
        <w:p w:rsidR="00EA588A" w:rsidRDefault="00EA588A">
          <w:pPr>
            <w:pStyle w:val="EA1"/>
            <w:rPr>
              <w:rFonts w:asciiTheme="minorHAnsi" w:eastAsiaTheme="minorEastAsia" w:hAnsiTheme="minorHAnsi" w:cstheme="minorBidi"/>
              <w:noProof/>
              <w:lang w:eastAsia="es-ES"/>
            </w:rPr>
          </w:pPr>
          <w:hyperlink w:anchor="_Toc121129154" w:history="1">
            <w:r w:rsidRPr="00A41FC6">
              <w:rPr>
                <w:rStyle w:val="Hiperesteka"/>
                <w:rFonts w:ascii="Arial" w:eastAsia="Times New Roman" w:hAnsi="Arial" w:cs="Arial"/>
                <w:noProof/>
                <w:lang w:val="eu-ES" w:eastAsia="es-ES"/>
              </w:rPr>
              <w:t>ANEXO III</w:t>
            </w:r>
            <w:r>
              <w:rPr>
                <w:noProof/>
                <w:webHidden/>
              </w:rPr>
              <w:tab/>
            </w:r>
            <w:r>
              <w:rPr>
                <w:noProof/>
                <w:webHidden/>
              </w:rPr>
              <w:fldChar w:fldCharType="begin"/>
            </w:r>
            <w:r>
              <w:rPr>
                <w:noProof/>
                <w:webHidden/>
              </w:rPr>
              <w:instrText xml:space="preserve"> PAGEREF _Toc121129154 \h </w:instrText>
            </w:r>
            <w:r>
              <w:rPr>
                <w:noProof/>
                <w:webHidden/>
              </w:rPr>
            </w:r>
            <w:r>
              <w:rPr>
                <w:noProof/>
                <w:webHidden/>
              </w:rPr>
              <w:fldChar w:fldCharType="separate"/>
            </w:r>
            <w:r>
              <w:rPr>
                <w:noProof/>
                <w:webHidden/>
              </w:rPr>
              <w:t>46</w:t>
            </w:r>
            <w:r>
              <w:rPr>
                <w:noProof/>
                <w:webHidden/>
              </w:rPr>
              <w:fldChar w:fldCharType="end"/>
            </w:r>
          </w:hyperlink>
        </w:p>
        <w:p w:rsidR="00F95AE8" w:rsidRDefault="00012AF3" w:rsidP="00F95AE8">
          <w:r>
            <w:fldChar w:fldCharType="end"/>
          </w:r>
        </w:p>
      </w:sdtContent>
    </w:sdt>
    <w:p w:rsidR="00F95AE8" w:rsidRPr="0054191C" w:rsidRDefault="00F95AE8" w:rsidP="00F95AE8">
      <w:pPr>
        <w:ind w:firstLine="0"/>
        <w:rPr>
          <w:lang w:val="eu-ES"/>
        </w:rPr>
      </w:pPr>
      <w:r w:rsidRPr="0054191C">
        <w:rPr>
          <w:lang w:val="eu-ES"/>
        </w:rPr>
        <w:br w:type="page"/>
      </w:r>
    </w:p>
    <w:p w:rsidR="00F95AE8" w:rsidRPr="0054191C" w:rsidRDefault="00F95AE8" w:rsidP="00F95AE8">
      <w:pPr>
        <w:pStyle w:val="Heading1"/>
        <w:numPr>
          <w:ilvl w:val="0"/>
          <w:numId w:val="0"/>
        </w:numPr>
        <w:ind w:hanging="284"/>
        <w:rPr>
          <w:color w:val="auto"/>
          <w:lang w:val="eu-ES"/>
        </w:rPr>
      </w:pPr>
      <w:bookmarkStart w:id="3" w:name="_Toc121129106"/>
      <w:r w:rsidRPr="0054191C">
        <w:rPr>
          <w:color w:val="auto"/>
          <w:lang w:val="eu-ES"/>
        </w:rPr>
        <w:lastRenderedPageBreak/>
        <w:t>I. KAPITULUA.XEDAPEN OROKORRAK</w:t>
      </w:r>
      <w:bookmarkEnd w:id="3"/>
    </w:p>
    <w:p w:rsidR="00F95AE8" w:rsidRPr="0054191C" w:rsidRDefault="00F95AE8" w:rsidP="00F95AE8">
      <w:pPr>
        <w:ind w:firstLine="0"/>
        <w:jc w:val="both"/>
        <w:outlineLvl w:val="1"/>
        <w:rPr>
          <w:lang w:val="eu-ES"/>
        </w:rPr>
      </w:pPr>
      <w:bookmarkStart w:id="4" w:name="_Ref108115949"/>
      <w:bookmarkStart w:id="5" w:name="_Ref108115956"/>
      <w:bookmarkStart w:id="6" w:name="_Ref108116610"/>
      <w:bookmarkStart w:id="7" w:name="_Ref108116616"/>
      <w:bookmarkStart w:id="8" w:name="_Toc108599893"/>
      <w:bookmarkStart w:id="9" w:name="_Toc108763752"/>
      <w:bookmarkStart w:id="10" w:name="_Toc115897503"/>
    </w:p>
    <w:bookmarkEnd w:id="4"/>
    <w:bookmarkEnd w:id="5"/>
    <w:bookmarkEnd w:id="6"/>
    <w:bookmarkEnd w:id="7"/>
    <w:bookmarkEnd w:id="8"/>
    <w:bookmarkEnd w:id="9"/>
    <w:bookmarkEnd w:id="10"/>
    <w:p w:rsidR="00F95AE8" w:rsidRPr="0054191C" w:rsidRDefault="00F95AE8" w:rsidP="00F95AE8">
      <w:pPr>
        <w:pStyle w:val="Zerrenda-paragrafoa"/>
        <w:numPr>
          <w:ilvl w:val="0"/>
          <w:numId w:val="25"/>
        </w:numPr>
        <w:jc w:val="both"/>
        <w:outlineLvl w:val="1"/>
        <w:rPr>
          <w:lang w:val="eu-ES"/>
        </w:rPr>
      </w:pPr>
      <w:r w:rsidRPr="0054191C">
        <w:rPr>
          <w:b/>
          <w:lang w:val="eu-ES"/>
        </w:rPr>
        <w:t xml:space="preserve"> </w:t>
      </w:r>
      <w:bookmarkStart w:id="11" w:name="_Toc121129107"/>
      <w:r w:rsidRPr="0054191C">
        <w:rPr>
          <w:b/>
          <w:lang w:val="eu-ES"/>
        </w:rPr>
        <w:t>OINARRI ARAUTZAILEEN XEDEA</w:t>
      </w:r>
      <w:bookmarkEnd w:id="11"/>
    </w:p>
    <w:p w:rsidR="00F95AE8" w:rsidRPr="0054191C" w:rsidRDefault="00F95AE8" w:rsidP="00F95AE8">
      <w:pPr>
        <w:pStyle w:val="Zerrenda-paragrafoa"/>
        <w:ind w:left="360" w:firstLine="0"/>
        <w:jc w:val="both"/>
        <w:outlineLvl w:val="1"/>
        <w:rPr>
          <w:lang w:val="eu-ES"/>
        </w:rPr>
      </w:pPr>
    </w:p>
    <w:p w:rsidR="00F95AE8" w:rsidRPr="0054191C" w:rsidRDefault="00F95AE8" w:rsidP="00F95AE8">
      <w:pPr>
        <w:ind w:firstLine="0"/>
        <w:jc w:val="both"/>
        <w:rPr>
          <w:lang w:val="eu-ES"/>
        </w:rPr>
      </w:pPr>
      <w:r w:rsidRPr="0054191C">
        <w:rPr>
          <w:lang w:val="eu-ES"/>
        </w:rPr>
        <w:t>Oinarri hauen xedea da Basaundi Bailara kaleko 01., 02., 03., 04., 05., 06., 07., 08., 09., 10., 11., 12., 13., 14., 15. eta 16. zenbakietan dauden bizitegi-eraikinek eta Lasarte-Oriako Basaundi Bailara auzoko espazio libreek izan ditzaketen dirulaguntzak izapidetzeko eta, hala badagokio, emateko koordinazioa eta baldintzak arautzea, bai eta auzo-mailako birgaitze-jarduketetarako laguntzen 1. programaren esparruan kudea daitezkeen kalteberatasun ekonomikoko egoerengatiko laguntza indibidualak ere (urriaren 5eko 853/2021 Errege Dekretua, zeinaren bidez arautzen baitira Suspertze, Transformazio eta Erresilientzia Planeko bizitegi-erabilerako eta etxebizitza sozialeko birgaitzearen arloko laguntza-programak).</w:t>
      </w:r>
    </w:p>
    <w:p w:rsidR="00F95AE8" w:rsidRPr="0054191C" w:rsidRDefault="00F95AE8" w:rsidP="00F95AE8">
      <w:pPr>
        <w:jc w:val="both"/>
        <w:rPr>
          <w:b/>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12" w:name="_Toc121129108"/>
      <w:r w:rsidRPr="0054191C">
        <w:rPr>
          <w:b/>
          <w:lang w:val="eu-ES"/>
        </w:rPr>
        <w:t>ARAUDI ERREGULATZAILEA</w:t>
      </w:r>
      <w:bookmarkEnd w:id="12"/>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ind w:firstLine="0"/>
        <w:jc w:val="both"/>
        <w:rPr>
          <w:lang w:val="eu-ES"/>
        </w:rPr>
      </w:pPr>
      <w:r w:rsidRPr="0054191C">
        <w:rPr>
          <w:lang w:val="eu-ES"/>
        </w:rPr>
        <w:t>Oinarri arautzaile hauetan ezarritako dirulaguntzak, oinarrietan xedatutakoak ez ezik, dagokion deialdiak eta dirulaguntza emateko ebazpenak ere arautuko dituzte honako arau hauetan xedatutakoak ere:</w:t>
      </w:r>
      <w:r w:rsidRPr="0054191C">
        <w:rPr>
          <w:lang w:val="eu-ES"/>
        </w:rPr>
        <w:br/>
      </w:r>
    </w:p>
    <w:p w:rsidR="00F95AE8" w:rsidRPr="0054191C" w:rsidRDefault="00F95AE8" w:rsidP="00F95AE8">
      <w:pPr>
        <w:pStyle w:val="Zerrenda-paragrafoa"/>
        <w:numPr>
          <w:ilvl w:val="0"/>
          <w:numId w:val="26"/>
        </w:numPr>
        <w:ind w:left="426"/>
        <w:jc w:val="both"/>
        <w:rPr>
          <w:lang w:val="eu-ES"/>
        </w:rPr>
      </w:pPr>
      <w:r w:rsidRPr="0054191C">
        <w:rPr>
          <w:lang w:val="eu-ES"/>
        </w:rPr>
        <w:t>2021/241 (EB) Erregelamendua, Europako Parlamentuarena eta Kontseiluarena, 2021eko otsailaren 12koa, Suspertze eta Erresilientzia Mekanismoa ezartzen duena.</w:t>
      </w:r>
    </w:p>
    <w:p w:rsidR="00F95AE8" w:rsidRPr="0054191C" w:rsidRDefault="00F95AE8" w:rsidP="00F95AE8">
      <w:pPr>
        <w:pStyle w:val="Zerrenda-paragrafoa"/>
        <w:numPr>
          <w:ilvl w:val="0"/>
          <w:numId w:val="26"/>
        </w:numPr>
        <w:ind w:left="426"/>
        <w:jc w:val="both"/>
        <w:rPr>
          <w:lang w:val="eu-ES"/>
        </w:rPr>
      </w:pPr>
      <w:r w:rsidRPr="0054191C">
        <w:rPr>
          <w:lang w:val="eu-ES"/>
        </w:rPr>
        <w:t>Finantzaketa-akordioa, Europako Batzordearen eta Espainiako Erresumaren artekoa.</w:t>
      </w:r>
    </w:p>
    <w:p w:rsidR="00F95AE8" w:rsidRPr="0054191C" w:rsidRDefault="00F95AE8" w:rsidP="00F95AE8">
      <w:pPr>
        <w:pStyle w:val="Zerrenda-paragrafoa"/>
        <w:numPr>
          <w:ilvl w:val="0"/>
          <w:numId w:val="26"/>
        </w:numPr>
        <w:ind w:left="426"/>
        <w:jc w:val="both"/>
        <w:rPr>
          <w:lang w:val="eu-ES"/>
        </w:rPr>
      </w:pPr>
      <w:r w:rsidRPr="0054191C">
        <w:rPr>
          <w:lang w:val="eu-ES"/>
        </w:rPr>
        <w:t>36/2020 Errege Lege Dekretua, abenduaren 30ekoa</w:t>
      </w:r>
      <w:r>
        <w:rPr>
          <w:lang w:val="eu-ES"/>
        </w:rPr>
        <w:t>.</w:t>
      </w:r>
    </w:p>
    <w:p w:rsidR="00F95AE8" w:rsidRPr="0054191C" w:rsidRDefault="00F95AE8" w:rsidP="00F95AE8">
      <w:pPr>
        <w:pStyle w:val="Zerrenda-paragrafoa"/>
        <w:numPr>
          <w:ilvl w:val="0"/>
          <w:numId w:val="26"/>
        </w:numPr>
        <w:ind w:left="426"/>
        <w:jc w:val="both"/>
        <w:rPr>
          <w:lang w:val="eu-ES"/>
        </w:rPr>
      </w:pPr>
      <w:r w:rsidRPr="0054191C">
        <w:rPr>
          <w:lang w:val="eu-ES"/>
        </w:rPr>
        <w:t>HFP/1030/2021 Agindua, irailaren 29koa, Berreskuratze, Eraldaketa eta Erresilientzia Planaren kudeaketa-sistema eratzen duena.</w:t>
      </w:r>
    </w:p>
    <w:p w:rsidR="00F95AE8" w:rsidRPr="00D91BF6" w:rsidRDefault="00F95AE8" w:rsidP="00F95AE8">
      <w:pPr>
        <w:pStyle w:val="Zerrenda-paragrafoa"/>
        <w:numPr>
          <w:ilvl w:val="0"/>
          <w:numId w:val="26"/>
        </w:numPr>
        <w:ind w:left="426"/>
        <w:jc w:val="both"/>
        <w:rPr>
          <w:lang w:val="eu-ES"/>
        </w:rPr>
      </w:pPr>
      <w:r w:rsidRPr="00D91BF6">
        <w:rPr>
          <w:lang w:val="eu-ES"/>
        </w:rPr>
        <w:t>HFP/1031/2021 Agindua, irailaren 29koa, Estatuko, Autonomia Erkidegoko eta Tokiko Sektore Publikoko Erakundeek eman beharreko informazioaren prozedura eta formatua ezartzen dituena, Berreskurapen, Eraldaketa eta Erresilientzia Planaren osagaien neurrien mugarri eta helburuen betetze-mailaren jarraipena egiteko eta aurrekontuak eta kontabilitatea gauzatzeko.</w:t>
      </w:r>
    </w:p>
    <w:p w:rsidR="00F95AE8" w:rsidRPr="00D91BF6" w:rsidRDefault="00F95AE8" w:rsidP="00F95AE8">
      <w:pPr>
        <w:pStyle w:val="Zerrenda-paragrafoa"/>
        <w:numPr>
          <w:ilvl w:val="0"/>
          <w:numId w:val="26"/>
        </w:numPr>
        <w:ind w:left="426"/>
        <w:jc w:val="both"/>
        <w:rPr>
          <w:lang w:val="eu-ES"/>
        </w:rPr>
      </w:pPr>
      <w:r w:rsidRPr="00D91BF6">
        <w:rPr>
          <w:lang w:val="eu-ES"/>
        </w:rPr>
        <w:t>Euskal Autonomia Erkidegoko 2022ko Aurrekontu Orokorrak onartzen dituen abenduaren 23ko 11/2021 Legearen V. kapitulua.</w:t>
      </w:r>
    </w:p>
    <w:p w:rsidR="00F95AE8" w:rsidRPr="00D91BF6" w:rsidRDefault="00F95AE8" w:rsidP="00F95AE8">
      <w:pPr>
        <w:pStyle w:val="Zerrenda-paragrafoa"/>
        <w:numPr>
          <w:ilvl w:val="0"/>
          <w:numId w:val="26"/>
        </w:numPr>
        <w:ind w:left="426"/>
        <w:jc w:val="both"/>
        <w:rPr>
          <w:lang w:val="eu-ES"/>
        </w:rPr>
      </w:pPr>
      <w:r w:rsidRPr="00D91BF6">
        <w:rPr>
          <w:lang w:val="eu-ES"/>
        </w:rPr>
        <w:t>1/1997 Legegintzako Dekretua, azaroaren 11koa, Euskadiko Ogasun Nagusiaren Antolarauei buruzko Legearen Testu Bategina onartzen duena.</w:t>
      </w:r>
    </w:p>
    <w:p w:rsidR="00F95AE8" w:rsidRPr="00D91BF6" w:rsidRDefault="00F95AE8" w:rsidP="00F95AE8">
      <w:pPr>
        <w:pStyle w:val="Zerrenda-paragrafoa"/>
        <w:numPr>
          <w:ilvl w:val="0"/>
          <w:numId w:val="26"/>
        </w:numPr>
        <w:ind w:left="426"/>
        <w:jc w:val="both"/>
        <w:rPr>
          <w:lang w:val="eu-ES"/>
        </w:rPr>
      </w:pPr>
      <w:r w:rsidRPr="00D91BF6">
        <w:rPr>
          <w:lang w:val="eu-ES"/>
        </w:rPr>
        <w:t>38/2003 Lege Orokorra, azaroaren 17koa, Dirulaguntzei buruzkoa.</w:t>
      </w:r>
    </w:p>
    <w:p w:rsidR="00F95AE8" w:rsidRPr="00D91BF6" w:rsidRDefault="00F95AE8" w:rsidP="00F95AE8">
      <w:pPr>
        <w:pStyle w:val="Zerrenda-paragrafoa"/>
        <w:numPr>
          <w:ilvl w:val="0"/>
          <w:numId w:val="26"/>
        </w:numPr>
        <w:ind w:left="426"/>
        <w:jc w:val="both"/>
        <w:rPr>
          <w:lang w:val="eu-ES"/>
        </w:rPr>
      </w:pPr>
      <w:r w:rsidRPr="00D91BF6">
        <w:rPr>
          <w:lang w:val="eu-ES"/>
        </w:rPr>
        <w:t>887/2006 Errege Dekretua, uztailaren 21ekoa, Dirulaguntzei buruzko azaroaren 17ko 38/2003 Lege Orokorraren Erregelamendua onartzen duena.</w:t>
      </w:r>
    </w:p>
    <w:p w:rsidR="00F95AE8" w:rsidRPr="00D91BF6" w:rsidRDefault="00F95AE8" w:rsidP="00F95AE8">
      <w:pPr>
        <w:pStyle w:val="Zerrenda-paragrafoa"/>
        <w:numPr>
          <w:ilvl w:val="0"/>
          <w:numId w:val="26"/>
        </w:numPr>
        <w:ind w:left="426"/>
        <w:jc w:val="both"/>
        <w:rPr>
          <w:lang w:val="eu-ES"/>
        </w:rPr>
      </w:pPr>
      <w:r w:rsidRPr="00D91BF6">
        <w:rPr>
          <w:lang w:val="eu-ES"/>
        </w:rPr>
        <w:t>698/1991 Dekretua, abenduaren 17koa, Euskal Autonomia Erkidegoaren Aurrekontu Orokorren pentzutan ematen diren dirulaguntzen bermeei eta horiek itzultzeari buruzko erregimen orokorra arautzen duena eta horien kudeaketan parte hartzen duten erakunde laguntzaileek bete beharreko baldintzak, erregimena eta eginbeharrak ezartzen dituena.</w:t>
      </w:r>
    </w:p>
    <w:p w:rsidR="00F95AE8" w:rsidRPr="00D91BF6" w:rsidRDefault="00F95AE8" w:rsidP="00F95AE8">
      <w:pPr>
        <w:pStyle w:val="Zerrenda-paragrafoa"/>
        <w:numPr>
          <w:ilvl w:val="0"/>
          <w:numId w:val="26"/>
        </w:numPr>
        <w:ind w:left="426"/>
        <w:jc w:val="both"/>
        <w:rPr>
          <w:lang w:val="eu-ES"/>
        </w:rPr>
      </w:pPr>
      <w:r w:rsidRPr="00D91BF6">
        <w:rPr>
          <w:lang w:val="eu-ES"/>
        </w:rPr>
        <w:t>853/2021 ERREGE DEKRETUA, urriaren 5ekoa, Berreskuratze, Eraldaketa eta Erresilientzia Planeko egoitza-birgaitzearen eta etxebizitza sozialaren arloko laguntza-programak arautzen dituena.</w:t>
      </w:r>
    </w:p>
    <w:p w:rsidR="00F95AE8" w:rsidRPr="00AC0764" w:rsidRDefault="00F95AE8" w:rsidP="00F95AE8">
      <w:pPr>
        <w:pStyle w:val="Zerrenda-paragrafoa"/>
        <w:numPr>
          <w:ilvl w:val="0"/>
          <w:numId w:val="26"/>
        </w:numPr>
        <w:ind w:left="426"/>
        <w:jc w:val="both"/>
        <w:rPr>
          <w:lang w:val="eu-ES"/>
        </w:rPr>
      </w:pPr>
      <w:r w:rsidRPr="00AC0764">
        <w:rPr>
          <w:lang w:val="eu-ES"/>
        </w:rPr>
        <w:t>Garraio, Mugikortasun eta Hiri Agendako Ministerioak (MITMA), Eusko Jaurlaritzak (EJ) eta Udalak sinatutako aldebiko akordioa, 853/2021 Errege Dekretuaren 1. programaren esparruan ERRP kudeatzeko, sinatzen den egunetik aurrera.</w:t>
      </w:r>
    </w:p>
    <w:p w:rsidR="00F95AE8" w:rsidRPr="004C26AB" w:rsidRDefault="00F95AE8" w:rsidP="00F95AE8">
      <w:pPr>
        <w:pStyle w:val="Zerrenda-paragrafoa"/>
        <w:numPr>
          <w:ilvl w:val="0"/>
          <w:numId w:val="26"/>
        </w:numPr>
        <w:ind w:left="426"/>
        <w:jc w:val="both"/>
        <w:rPr>
          <w:lang w:val="eu-ES"/>
        </w:rPr>
      </w:pPr>
      <w:r w:rsidRPr="00AC0764">
        <w:rPr>
          <w:lang w:val="eu-ES"/>
        </w:rPr>
        <w:t xml:space="preserve">Lasarte-Oriako Udalari emandako zuzeneko dirulaguntzaren oinarriak, udalerriko Basaundi Bailara auzoko hiri-berroneratze eta eraikinen birgaitze jarduerak finantzatzeko, MITMAk, Eusko </w:t>
      </w:r>
      <w:r w:rsidRPr="00AC0764">
        <w:rPr>
          <w:lang w:val="eu-ES"/>
        </w:rPr>
        <w:lastRenderedPageBreak/>
        <w:t>Jaurlaritzak eta Udalak sinatutako aldebiko akordioa betez, Eusko Jaurlaritzaren Gobernu Kontseiluak onartu zuenetik.</w:t>
      </w:r>
    </w:p>
    <w:p w:rsidR="00F95AE8" w:rsidRPr="00AC0764" w:rsidRDefault="00F95AE8" w:rsidP="00F95AE8">
      <w:pPr>
        <w:pStyle w:val="Zerrenda-paragrafoa"/>
        <w:ind w:left="426" w:firstLine="0"/>
        <w:jc w:val="both"/>
        <w:rPr>
          <w:lang w:val="eu-ES"/>
        </w:rPr>
      </w:pPr>
    </w:p>
    <w:p w:rsidR="00F95AE8" w:rsidRPr="00AC0764" w:rsidRDefault="00F95AE8" w:rsidP="00F95AE8">
      <w:pPr>
        <w:suppressAutoHyphens w:val="0"/>
        <w:ind w:firstLine="0"/>
        <w:textAlignment w:val="baseline"/>
        <w:rPr>
          <w:lang w:val="eu-ES"/>
        </w:rPr>
      </w:pPr>
      <w:r w:rsidRPr="00AC0764">
        <w:rPr>
          <w:lang w:val="eu-ES"/>
        </w:rPr>
        <w:t>Halaber, honako hauek aplikatuko dira:</w:t>
      </w:r>
    </w:p>
    <w:p w:rsidR="00F95AE8" w:rsidRPr="0054191C" w:rsidRDefault="00F95AE8" w:rsidP="00F95AE8">
      <w:pPr>
        <w:jc w:val="both"/>
        <w:rPr>
          <w:lang w:val="eu-ES"/>
        </w:rPr>
      </w:pPr>
    </w:p>
    <w:p w:rsidR="00F95AE8" w:rsidRPr="00AC0764" w:rsidRDefault="00F95AE8" w:rsidP="00F95AE8">
      <w:pPr>
        <w:pStyle w:val="Zerrenda-paragrafoa"/>
        <w:numPr>
          <w:ilvl w:val="0"/>
          <w:numId w:val="27"/>
        </w:numPr>
        <w:ind w:left="426" w:hanging="425"/>
        <w:jc w:val="both"/>
        <w:rPr>
          <w:lang w:val="eu-ES"/>
        </w:rPr>
      </w:pPr>
      <w:r w:rsidRPr="00AC0764">
        <w:rPr>
          <w:lang w:val="eu-ES"/>
        </w:rPr>
        <w:t>Jaurlaritzaren Kontseiluaren Erabakia, 2022ko otsailaren 8koa, Berreskurapen, Eraldaketa eta Erresilientzia Planari lotutako jardueren eta proiektuen aurrekontu- eta kontabilitate-exekuzioari, kudeaketari eta jarraipenari buruzkoa, Jaurlaritzaren Idazkaritzako eta Legebiltzarrarekiko Harremanetarako zuzendariaren martxoaren 1eko 30/2022 Ebazpenaren bidez argitaratua (2002ko martxoaren 4ko EHAA, 46. zk.).</w:t>
      </w:r>
    </w:p>
    <w:p w:rsidR="00F95AE8" w:rsidRDefault="00F95AE8" w:rsidP="00F95AE8">
      <w:pPr>
        <w:pStyle w:val="Zerrenda-paragrafoa"/>
        <w:ind w:left="426" w:firstLine="0"/>
        <w:jc w:val="both"/>
        <w:rPr>
          <w:lang w:val="eu-ES"/>
        </w:rPr>
      </w:pPr>
    </w:p>
    <w:p w:rsidR="00F95AE8" w:rsidRPr="00AC0764" w:rsidRDefault="00F95AE8" w:rsidP="00F95AE8">
      <w:pPr>
        <w:pStyle w:val="Zerrenda-paragrafoa"/>
        <w:numPr>
          <w:ilvl w:val="0"/>
          <w:numId w:val="27"/>
        </w:numPr>
        <w:ind w:left="426" w:hanging="425"/>
        <w:jc w:val="both"/>
        <w:rPr>
          <w:lang w:val="eu-ES"/>
        </w:rPr>
      </w:pPr>
      <w:r w:rsidRPr="00AC0764">
        <w:rPr>
          <w:lang w:val="eu-ES"/>
        </w:rPr>
        <w:t>Erabakia, Gobernu Kontseiluarena, 2022ko martxoaren 29koa, iruzurraren, interes-gatazkaren, finantzaketa bikoitzaren eta Berreskurapen, Eraldaketa eta Erresilientzia Plana gauzatzean eskatzen diren iruzurraren aurkako baldintzak, estatu-laguntzak eta ingurumenari eragiten ez dioten kalteak betetzeko neurrien plana onartzen duena. Plan hori Jaurlaritzaren Idazkaritzako eta Legebiltzarrarekiko Harremanetarako zuzendariaren apirilaren 6ko 40/2022 Ebazpenaren bidez argitaratu zen (2022ko apirilaren 13ko EHAA, 74. zk.).</w:t>
      </w:r>
    </w:p>
    <w:p w:rsidR="00F95AE8" w:rsidRPr="0054191C" w:rsidRDefault="00F95AE8" w:rsidP="00F95AE8">
      <w:pPr>
        <w:jc w:val="both"/>
        <w:rPr>
          <w:lang w:val="eu-ES"/>
        </w:rPr>
      </w:pPr>
    </w:p>
    <w:p w:rsidR="00F95AE8" w:rsidRPr="0054191C" w:rsidRDefault="00F95AE8" w:rsidP="00F95AE8">
      <w:pPr>
        <w:ind w:firstLine="0"/>
        <w:jc w:val="both"/>
        <w:rPr>
          <w:lang w:val="eu-ES"/>
        </w:rPr>
      </w:pPr>
      <w:r>
        <w:rPr>
          <w:lang w:val="eu-ES"/>
        </w:rPr>
        <w:t>O</w:t>
      </w:r>
      <w:r w:rsidRPr="0054191C">
        <w:rPr>
          <w:lang w:val="eu-ES"/>
        </w:rPr>
        <w:t>nuradunek laguntza ematen duen Administrazioak horretarako har ditzakeen arauak bete beharko dituzte, bai eta autonomia-erkidegoko, Estatuko eta Europako gainerako agintaritza eskudunek eta aipatutako finantzaketaren jatorriagatik laguntza horien onuradun izateagatik ezarrita dauden betebehar guztiak ere.</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25"/>
        </w:numPr>
        <w:jc w:val="both"/>
        <w:outlineLvl w:val="1"/>
        <w:rPr>
          <w:lang w:val="eu-ES"/>
        </w:rPr>
      </w:pPr>
      <w:bookmarkStart w:id="13" w:name="_Toc121129109"/>
      <w:r w:rsidRPr="0054191C">
        <w:rPr>
          <w:b/>
          <w:lang w:val="eu-ES"/>
        </w:rPr>
        <w:t>OINARRI ARAUTZAILEEN EREMUA ETA APLIKAZIOA</w:t>
      </w:r>
      <w:bookmarkEnd w:id="13"/>
    </w:p>
    <w:p w:rsidR="00F95AE8" w:rsidRPr="0054191C" w:rsidRDefault="00F95AE8" w:rsidP="00F95AE8">
      <w:pPr>
        <w:suppressAutoHyphens w:val="0"/>
        <w:ind w:firstLine="0"/>
        <w:jc w:val="both"/>
        <w:rPr>
          <w:rFonts w:ascii="Times New Roman" w:eastAsia="Times New Roman" w:hAnsi="Times New Roman" w:cs="Times New Roman"/>
          <w:sz w:val="24"/>
          <w:szCs w:val="24"/>
          <w:lang w:val="eu-ES" w:eastAsia="es-ES"/>
        </w:rPr>
      </w:pPr>
    </w:p>
    <w:p w:rsidR="00F95AE8" w:rsidRPr="0054191C" w:rsidRDefault="00F95AE8" w:rsidP="00F95AE8">
      <w:pPr>
        <w:suppressAutoHyphens w:val="0"/>
        <w:ind w:firstLine="0"/>
        <w:jc w:val="both"/>
        <w:textAlignment w:val="baseline"/>
        <w:rPr>
          <w:lang w:val="eu-ES"/>
        </w:rPr>
      </w:pPr>
      <w:r w:rsidRPr="0054191C">
        <w:rPr>
          <w:lang w:val="eu-ES"/>
        </w:rPr>
        <w:t>Oinarri arautzaile hauen aplikazio-eremua Udalari hiri-berroneratze integraleko esku-hartzerako emandako zuzeneko dirulaguntza emateko mugatutakoa da, oinarri hauen OINARRI ARAUTZAILEEN XEDEA 1. artikuluan definitutako eremuan.</w:t>
      </w:r>
    </w:p>
    <w:p w:rsidR="00F95AE8" w:rsidRPr="0054191C" w:rsidRDefault="00F95AE8" w:rsidP="00F95AE8">
      <w:pPr>
        <w:suppressAutoHyphens w:val="0"/>
        <w:ind w:firstLine="0"/>
        <w:jc w:val="both"/>
        <w:textAlignment w:val="baseline"/>
        <w:rPr>
          <w:lang w:val="eu-ES"/>
        </w:rPr>
      </w:pPr>
    </w:p>
    <w:p w:rsidR="00F95AE8" w:rsidRPr="0054191C" w:rsidRDefault="00F95AE8" w:rsidP="00F95AE8">
      <w:pPr>
        <w:suppressAutoHyphens w:val="0"/>
        <w:ind w:firstLine="0"/>
        <w:jc w:val="both"/>
        <w:textAlignment w:val="baseline"/>
        <w:rPr>
          <w:lang w:val="eu-ES"/>
        </w:rPr>
      </w:pPr>
      <w:r w:rsidRPr="0054191C">
        <w:rPr>
          <w:lang w:val="eu-ES"/>
        </w:rPr>
        <w:t>853/2021 Errege Dekretuaren 10. artikulua betetzeko, Eusko Jaurlaritzaren Gobernu Kontseiluak emandako zuzeneko dirulaguntza emateko izapidetutako dokumentazioarekin 853/2021 Errege D</w:t>
      </w:r>
      <w:r w:rsidRPr="0054191C">
        <w:rPr>
          <w:lang w:val="eu-ES"/>
        </w:rPr>
        <w:t>e</w:t>
      </w:r>
      <w:r w:rsidRPr="0054191C">
        <w:rPr>
          <w:lang w:val="eu-ES"/>
        </w:rPr>
        <w:t>kretuaren 12. artikuluko eskakizunak bete dira.</w:t>
      </w:r>
    </w:p>
    <w:p w:rsidR="00F95AE8" w:rsidRPr="0054191C" w:rsidRDefault="00F95AE8" w:rsidP="00F95AE8">
      <w:pPr>
        <w:suppressAutoHyphens w:val="0"/>
        <w:ind w:firstLine="0"/>
        <w:jc w:val="both"/>
        <w:textAlignment w:val="baseline"/>
        <w:rPr>
          <w:lang w:val="eu-ES"/>
        </w:rPr>
      </w:pPr>
    </w:p>
    <w:p w:rsidR="00F95AE8" w:rsidRPr="0054191C" w:rsidRDefault="00F95AE8" w:rsidP="00F95AE8">
      <w:pPr>
        <w:suppressAutoHyphens w:val="0"/>
        <w:ind w:firstLine="0"/>
        <w:jc w:val="both"/>
        <w:textAlignment w:val="baseline"/>
        <w:rPr>
          <w:lang w:val="eu-ES"/>
        </w:rPr>
      </w:pPr>
      <w:r w:rsidRPr="0054191C">
        <w:rPr>
          <w:lang w:val="eu-ES"/>
        </w:rPr>
        <w:t>Ondorioz, 853/2021 Errege Dekretuaren 12. artikuluan adierazitako aldebiko akordioa onartu ond</w:t>
      </w:r>
      <w:r w:rsidRPr="0054191C">
        <w:rPr>
          <w:lang w:val="eu-ES"/>
        </w:rPr>
        <w:t>o</w:t>
      </w:r>
      <w:r w:rsidRPr="0054191C">
        <w:rPr>
          <w:lang w:val="eu-ES"/>
        </w:rPr>
        <w:t>ren, oinarri hauek akordio horretan ezarritako baliabide ekonomikoak kudeatzeko balio dute, honako helburu honekin:</w:t>
      </w:r>
    </w:p>
    <w:p w:rsidR="00F95AE8" w:rsidRPr="0054191C" w:rsidRDefault="00F95AE8" w:rsidP="00F95AE8">
      <w:pPr>
        <w:jc w:val="both"/>
        <w:rPr>
          <w:lang w:val="eu-ES"/>
        </w:rPr>
      </w:pPr>
    </w:p>
    <w:p w:rsidR="00F95AE8" w:rsidRDefault="00F95AE8" w:rsidP="00F95AE8">
      <w:pPr>
        <w:pStyle w:val="Zerrenda-paragrafoa"/>
        <w:numPr>
          <w:ilvl w:val="0"/>
          <w:numId w:val="12"/>
        </w:numPr>
        <w:ind w:left="709" w:hanging="283"/>
        <w:jc w:val="both"/>
        <w:rPr>
          <w:lang w:val="eu-ES"/>
        </w:rPr>
      </w:pPr>
      <w:r w:rsidRPr="004C26AB">
        <w:rPr>
          <w:lang w:val="eu-ES"/>
        </w:rPr>
        <w:t xml:space="preserve">Gipuzkoako Lurralde Historikoko Lasarte-Oriako Basaundi Bailara auzoko bizitegi-eraikinen </w:t>
      </w:r>
      <w:r>
        <w:rPr>
          <w:lang w:val="eu-ES"/>
        </w:rPr>
        <w:t>“</w:t>
      </w:r>
      <w:r w:rsidRPr="004C26AB">
        <w:rPr>
          <w:lang w:val="eu-ES"/>
        </w:rPr>
        <w:t>birgaitze energetiko eraginkorra</w:t>
      </w:r>
      <w:r>
        <w:rPr>
          <w:lang w:val="eu-ES"/>
        </w:rPr>
        <w:t xml:space="preserve">”, 4. artikuluan </w:t>
      </w:r>
      <w:r w:rsidRPr="004C26AB">
        <w:rPr>
          <w:lang w:val="eu-ES"/>
        </w:rPr>
        <w:t>BIRGAITZE ENERGETIKO ERAGINKORREAN KON</w:t>
      </w:r>
      <w:r>
        <w:rPr>
          <w:lang w:val="eu-ES"/>
        </w:rPr>
        <w:t xml:space="preserve">TUAN HARTU BEHARREKO JARDUKETAK </w:t>
      </w:r>
      <w:r w:rsidRPr="004C26AB">
        <w:rPr>
          <w:lang w:val="eu-ES"/>
        </w:rPr>
        <w:t xml:space="preserve"> garatzen diren baldintzetan.</w:t>
      </w:r>
    </w:p>
    <w:p w:rsidR="00F95AE8" w:rsidRDefault="00F95AE8" w:rsidP="00F95AE8">
      <w:pPr>
        <w:jc w:val="both"/>
        <w:rPr>
          <w:lang w:val="eu-ES"/>
        </w:rPr>
      </w:pPr>
    </w:p>
    <w:p w:rsidR="00F95AE8" w:rsidRPr="004C26AB"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r w:rsidRPr="0054191C">
        <w:rPr>
          <w:b/>
          <w:lang w:val="eu-ES"/>
        </w:rPr>
        <w:t xml:space="preserve"> </w:t>
      </w:r>
      <w:bookmarkStart w:id="14" w:name="_Toc121129110"/>
      <w:r w:rsidRPr="0054191C">
        <w:rPr>
          <w:b/>
          <w:lang w:val="eu-ES"/>
        </w:rPr>
        <w:t>BIRGAITZE ENERGET</w:t>
      </w:r>
      <w:r>
        <w:rPr>
          <w:b/>
          <w:lang w:val="eu-ES"/>
        </w:rPr>
        <w:t>IKO ERAGINKORRE</w:t>
      </w:r>
      <w:r w:rsidRPr="0054191C">
        <w:rPr>
          <w:b/>
          <w:lang w:val="eu-ES"/>
        </w:rPr>
        <w:t>AN KONTUAN HARTU BEHARREKO JARDUKETAK</w:t>
      </w:r>
      <w:bookmarkEnd w:id="14"/>
    </w:p>
    <w:p w:rsidR="00F95AE8" w:rsidRPr="0054191C" w:rsidRDefault="00F95AE8" w:rsidP="00F95AE8">
      <w:pPr>
        <w:ind w:firstLine="0"/>
        <w:rPr>
          <w:rFonts w:ascii="Times New Roman" w:eastAsia="Times New Roman" w:hAnsi="Times New Roman" w:cs="Times New Roman"/>
          <w:sz w:val="24"/>
          <w:szCs w:val="24"/>
          <w:lang w:val="eu-ES" w:eastAsia="es-ES"/>
        </w:rPr>
      </w:pPr>
    </w:p>
    <w:p w:rsidR="00F95AE8" w:rsidRPr="0054191C" w:rsidRDefault="00F95AE8" w:rsidP="00F95AE8">
      <w:pPr>
        <w:ind w:firstLine="0"/>
        <w:jc w:val="both"/>
        <w:rPr>
          <w:lang w:val="eu-ES"/>
        </w:rPr>
      </w:pPr>
      <w:r w:rsidRPr="0054191C">
        <w:rPr>
          <w:lang w:val="eu-ES"/>
        </w:rPr>
        <w:t>Deialdi honen ondorioetarako</w:t>
      </w:r>
      <w:r>
        <w:rPr>
          <w:lang w:val="eu-ES"/>
        </w:rPr>
        <w:t xml:space="preserve">, </w:t>
      </w:r>
      <w:r w:rsidRPr="00FA3BC1">
        <w:rPr>
          <w:b/>
          <w:lang w:val="eu-ES"/>
        </w:rPr>
        <w:t>birgaitze energetiko eraginkortzat</w:t>
      </w:r>
      <w:r w:rsidRPr="0054191C">
        <w:rPr>
          <w:lang w:val="eu-ES"/>
        </w:rPr>
        <w:t xml:space="preserve"> hartzen da jarraian adierazten diren jarduketak biltzen dituena:</w:t>
      </w:r>
    </w:p>
    <w:p w:rsidR="00F95AE8" w:rsidRPr="0054191C" w:rsidRDefault="00F95AE8" w:rsidP="00F95AE8">
      <w:pPr>
        <w:pStyle w:val="Zerrenda-paragrafoa"/>
        <w:numPr>
          <w:ilvl w:val="0"/>
          <w:numId w:val="2"/>
        </w:numPr>
        <w:spacing w:before="240"/>
        <w:ind w:left="426"/>
        <w:jc w:val="both"/>
        <w:rPr>
          <w:lang w:val="eu-ES"/>
        </w:rPr>
      </w:pPr>
      <w:bookmarkStart w:id="15" w:name="_Hlk98949411"/>
      <w:bookmarkStart w:id="16" w:name="_Ref108600316"/>
      <w:r w:rsidRPr="0054191C">
        <w:rPr>
          <w:lang w:val="eu-ES"/>
        </w:rPr>
        <w:lastRenderedPageBreak/>
        <w:t>Berokuntzaren eta hozte-sistemaren urteko energia-eskari orokorra eta energia primario ez-berriztagarriaren kontsumoa murrizteko jarduketak, ziurtapen energetikoari dagokionez, honako irizpide eta helburu hauekin:</w:t>
      </w:r>
    </w:p>
    <w:bookmarkEnd w:id="15"/>
    <w:bookmarkEnd w:id="16"/>
    <w:p w:rsidR="00F95AE8" w:rsidRPr="0054191C" w:rsidRDefault="00F95AE8" w:rsidP="00F95AE8">
      <w:pPr>
        <w:ind w:firstLine="0"/>
        <w:jc w:val="both"/>
        <w:rPr>
          <w:lang w:val="eu-ES"/>
        </w:rPr>
      </w:pPr>
    </w:p>
    <w:p w:rsidR="00F95AE8" w:rsidRPr="0054191C" w:rsidRDefault="00F95AE8" w:rsidP="00F95AE8">
      <w:pPr>
        <w:pStyle w:val="Zerrenda-paragrafoa"/>
        <w:numPr>
          <w:ilvl w:val="0"/>
          <w:numId w:val="5"/>
        </w:numPr>
        <w:ind w:left="851"/>
        <w:jc w:val="both"/>
        <w:rPr>
          <w:lang w:val="eu-ES"/>
        </w:rPr>
      </w:pPr>
      <w:r w:rsidRPr="0054191C">
        <w:rPr>
          <w:lang w:val="eu-ES"/>
        </w:rPr>
        <w:t>Gipuzkoako eraikinetan (D edo E Zona Klimatikoak) energia-eskaria gutxienez % 35 murriztea.</w:t>
      </w:r>
    </w:p>
    <w:p w:rsidR="00F95AE8" w:rsidRDefault="00F95AE8" w:rsidP="00F95AE8">
      <w:pPr>
        <w:pStyle w:val="Zerrenda-paragrafoa"/>
        <w:numPr>
          <w:ilvl w:val="0"/>
          <w:numId w:val="5"/>
        </w:numPr>
        <w:ind w:left="851"/>
        <w:jc w:val="both"/>
        <w:rPr>
          <w:lang w:val="eu-ES"/>
        </w:rPr>
      </w:pPr>
      <w:r w:rsidRPr="0054191C">
        <w:rPr>
          <w:lang w:val="eu-ES"/>
        </w:rPr>
        <w:t>Ahalegina egingo da energia primario berriztaezinaren kontsumoa ahalik eta gehien murritz dadin</w:t>
      </w:r>
      <w:r w:rsidRPr="00664B63">
        <w:rPr>
          <w:lang w:val="eu-ES"/>
        </w:rPr>
        <w:t>(</w:t>
      </w:r>
      <w:r>
        <w:t>Δ</w:t>
      </w:r>
      <w:r w:rsidRPr="00664B63">
        <w:rPr>
          <w:lang w:val="eu-ES"/>
        </w:rPr>
        <w:t xml:space="preserve">Cep,nrenv) </w:t>
      </w:r>
      <w:r w:rsidRPr="0054191C">
        <w:rPr>
          <w:lang w:val="eu-ES"/>
        </w:rPr>
        <w:t xml:space="preserve"> % 45 edo gehiago neurri pasiboekin, eta % 60 edo gehiago murritz dadin esku-hartze osoan. Kontsumo hori % 30etik behera murrizten dutenak ez dira hautagarriak izango.</w:t>
      </w:r>
    </w:p>
    <w:p w:rsidR="00F95AE8" w:rsidRPr="00FF1093" w:rsidRDefault="00F95AE8" w:rsidP="00F95AE8">
      <w:pPr>
        <w:pStyle w:val="Zerrenda-paragrafoa"/>
        <w:ind w:left="851" w:firstLine="0"/>
        <w:jc w:val="both"/>
        <w:rPr>
          <w:lang w:val="eu-ES"/>
        </w:rPr>
      </w:pPr>
    </w:p>
    <w:p w:rsidR="00F95AE8" w:rsidRPr="00664B63" w:rsidRDefault="00F95AE8" w:rsidP="00F95AE8">
      <w:pPr>
        <w:spacing w:after="240"/>
        <w:ind w:left="426" w:firstLine="0"/>
        <w:jc w:val="both"/>
        <w:rPr>
          <w:rFonts w:ascii="Verdana" w:eastAsia="Times New Roman" w:hAnsi="Verdana" w:cs="Times New Roman"/>
          <w:color w:val="000000"/>
          <w:sz w:val="23"/>
          <w:szCs w:val="23"/>
          <w:lang w:val="eu-ES" w:eastAsia="es-ES"/>
        </w:rPr>
      </w:pPr>
      <w:r w:rsidRPr="00FA3BC1">
        <w:rPr>
          <w:lang w:val="eu-ES"/>
        </w:rPr>
        <w:t>Energia berriztaezinaren kontsumoa murrizteari, berokuntzaren eta hoztearen eskari globala murrizteari eta kalifikazio energetikoa hobetzeari dagokienez, efizientzia energetikoaren hobekuntza egiaztatzeko, eraikin edo etxebizitza bakoitzaren jarduketaren aurreko eta ondorengo eraginkortasun energetikoaren ziurtagiriak alderatuko dira.</w:t>
      </w:r>
    </w:p>
    <w:p w:rsidR="00F95AE8" w:rsidRDefault="00F95AE8" w:rsidP="00F95AE8">
      <w:pPr>
        <w:spacing w:after="240"/>
        <w:ind w:left="426" w:firstLine="0"/>
        <w:jc w:val="both"/>
        <w:rPr>
          <w:lang w:val="eu-ES"/>
        </w:rPr>
      </w:pPr>
      <w:r w:rsidRPr="0054191C">
        <w:rPr>
          <w:lang w:val="eu-ES"/>
        </w:rPr>
        <w:t>Ziurtagiri horiek, ekainaren 1eko 390/2021 Errege Dekretuak arautuak, apirilaren 5eko 235/2013 Errege Dekretuaren arabera egin behar dira (235/2013 Errege Dekretua, apirilaren 5ekoa, Eraikinen eraginkortasun energetikoa egiaztatzeko oinarrizko prozedura onartzen duena, ofizialki onartutako programa informatikoren bat erabiliz), autonomia-erkidegoko organo eskudunean erregistratuta egon behar dira, eta teknikari eskudunek eman behar dituzte. Proiektuek etiketa berde eta digitalerako egiten duten ekarpenaren ehunekoak jaso beharko dira, eta justifikazio-dokumentazioa bidali beharko da, aplikatzekoa den Europako eta estatuko araudia betetzen dela azpimarratuz.</w:t>
      </w:r>
    </w:p>
    <w:p w:rsidR="00F95AE8" w:rsidRPr="0054191C" w:rsidRDefault="00F95AE8" w:rsidP="00F95AE8">
      <w:pPr>
        <w:spacing w:after="240"/>
        <w:ind w:left="426" w:firstLine="0"/>
        <w:jc w:val="both"/>
        <w:rPr>
          <w:lang w:val="eu-ES"/>
        </w:rPr>
      </w:pPr>
      <w:r w:rsidRPr="0054191C">
        <w:rPr>
          <w:lang w:val="eu-ES"/>
        </w:rPr>
        <w:t>Nahitaezkoa izango da eraikinaren inguratzailearen elementu guztietan esku hartzea (fatxadak, estalkia, hegalak, patioak...), energia primario berriztaezinaren kontsumoa % 30 edo gehiago murrizteko. Ez dira hautagarriak izango eraikin bereko etxebizitza edo lokal batean edo gehiagotan egindako jarduketak, banaka hartuta</w:t>
      </w:r>
      <w:r>
        <w:rPr>
          <w:lang w:val="eu-ES"/>
        </w:rPr>
        <w:t>.</w:t>
      </w:r>
    </w:p>
    <w:p w:rsidR="00F95AE8" w:rsidRPr="0054191C" w:rsidRDefault="00F95AE8" w:rsidP="00F95AE8">
      <w:pPr>
        <w:spacing w:after="240"/>
        <w:ind w:left="426" w:firstLine="0"/>
        <w:jc w:val="both"/>
        <w:rPr>
          <w:lang w:val="eu-ES"/>
        </w:rPr>
      </w:pPr>
      <w:r w:rsidRPr="0054191C">
        <w:rPr>
          <w:lang w:val="eu-ES"/>
        </w:rPr>
        <w:t>Azken lau urteetan energia-eraginkortasuna hobetzeko esku-hartzeak egin dituzten eraikinetan, berokuntzaren eta hozte-sistemaren urteko energia-eskari orokorra lehen ezarritako ehuneko berean edo handiagoan murriztu dela egiaztatzen bada, ez dute bete beharko berokuntzaren eta hozte-sistemaren urteko energia-eskari orokorra murrizteko baldintza.</w:t>
      </w:r>
    </w:p>
    <w:p w:rsidR="00F95AE8" w:rsidRPr="0054191C" w:rsidRDefault="00F95AE8" w:rsidP="00F95AE8">
      <w:pPr>
        <w:spacing w:after="240"/>
        <w:ind w:left="426" w:firstLine="0"/>
        <w:jc w:val="both"/>
        <w:rPr>
          <w:lang w:val="eu-ES"/>
        </w:rPr>
      </w:pPr>
      <w:r w:rsidRPr="0054191C">
        <w:rPr>
          <w:lang w:val="eu-ES"/>
        </w:rPr>
        <w:t>Esku-hartze horietan ez bada lortzen ezarritako ehunekoaren pareko edo goragoko murrizketarik, baldintza hori betetzat jo ahal izango da, baldin eta esku-hartze horietan egindako jarduketak eta eskaeraren xede den jarduketan egiten direnak batera kontuan hartuta, ezarritako eskaera-murrizketaren ehunekoa lortzen bada. Hori egiaztatzeko, eraginkortasun energetikoaren ziurtagiria aurkeztu beharko da.</w:t>
      </w:r>
    </w:p>
    <w:p w:rsidR="00F95AE8" w:rsidRPr="0054191C" w:rsidRDefault="00F95AE8" w:rsidP="00F95AE8">
      <w:pPr>
        <w:spacing w:after="240"/>
        <w:ind w:left="426" w:firstLine="0"/>
        <w:jc w:val="both"/>
        <w:rPr>
          <w:lang w:val="eu-ES"/>
        </w:rPr>
      </w:pPr>
      <w:r w:rsidRPr="0054191C">
        <w:rPr>
          <w:lang w:val="eu-ES"/>
        </w:rPr>
        <w:t>Kalifikazio energetikoan lortutako datuen hobekuntza horiek lortzeko, aurreko jarduketa egin ahal izango da, edo jarduera hori guztiz edo partzialki konbinatu ahal izango da honako hauekin:</w:t>
      </w:r>
    </w:p>
    <w:p w:rsidR="00F95AE8" w:rsidRPr="0054191C" w:rsidRDefault="00F95AE8" w:rsidP="00F95AE8">
      <w:pPr>
        <w:pStyle w:val="Zerrenda-paragrafoa"/>
        <w:numPr>
          <w:ilvl w:val="0"/>
          <w:numId w:val="6"/>
        </w:numPr>
        <w:ind w:left="851"/>
        <w:jc w:val="both"/>
        <w:rPr>
          <w:lang w:val="eu-ES"/>
        </w:rPr>
      </w:pPr>
      <w:r w:rsidRPr="0054191C">
        <w:rPr>
          <w:lang w:val="eu-ES"/>
        </w:rPr>
        <w:t>Baoak eta horiek inguratzaile termikoko elementu opakuekiko elkarguneak aldatzeko edo ordezteko jarduketak, horien ezaugarriak Eraikuntzaren Kode Teknikoaren OD HEko 3.1.1.A – HE1 eta 3.1.3.A – HE1 tauletan ezarritako transmisio termikoaren eta, hala badagokio, airearekiko iragazkortasunaren muga-balioetara egokitzeko.</w:t>
      </w:r>
    </w:p>
    <w:p w:rsidR="00F95AE8" w:rsidRPr="0054191C" w:rsidRDefault="00F95AE8" w:rsidP="00F95AE8">
      <w:pPr>
        <w:pStyle w:val="Zerrenda-paragrafoa"/>
        <w:numPr>
          <w:ilvl w:val="0"/>
          <w:numId w:val="6"/>
        </w:numPr>
        <w:ind w:left="851"/>
        <w:jc w:val="both"/>
        <w:rPr>
          <w:lang w:val="eu-ES"/>
        </w:rPr>
      </w:pPr>
      <w:r w:rsidRPr="0054191C">
        <w:rPr>
          <w:lang w:val="eu-ES"/>
        </w:rPr>
        <w:t>Galdara indibidualak errendimendu handiko galdaraz ordeztea. Erregai fosilak erabiltzen ez dituzten ekipoak instalatzea bakarrik lagundu ahal izango da diruz.</w:t>
      </w:r>
    </w:p>
    <w:p w:rsidR="00F95AE8" w:rsidRPr="0054191C" w:rsidRDefault="00F95AE8" w:rsidP="00F95AE8">
      <w:pPr>
        <w:pStyle w:val="Zerrenda-paragrafoa"/>
        <w:numPr>
          <w:ilvl w:val="0"/>
          <w:numId w:val="6"/>
        </w:numPr>
        <w:ind w:left="851"/>
        <w:jc w:val="both"/>
        <w:rPr>
          <w:lang w:val="eu-ES"/>
        </w:rPr>
      </w:pPr>
      <w:r w:rsidRPr="0054191C">
        <w:rPr>
          <w:lang w:val="eu-ES"/>
        </w:rPr>
        <w:lastRenderedPageBreak/>
        <w:t>Biomasa-galdara duten berokuntza-sistemak eta/edo etxeko ur beroaren sistema zentralizatuak edo energia berriztagarrien beste sistema batzuk instalatzea, kontsumo indibidualizatuak kontrolatzeko banaketa barne hartuta.</w:t>
      </w:r>
    </w:p>
    <w:p w:rsidR="00F95AE8" w:rsidRPr="0054191C" w:rsidRDefault="00F95AE8" w:rsidP="00F95AE8">
      <w:pPr>
        <w:pStyle w:val="Zerrenda-paragrafoa"/>
        <w:numPr>
          <w:ilvl w:val="0"/>
          <w:numId w:val="6"/>
        </w:numPr>
        <w:ind w:left="851"/>
        <w:jc w:val="both"/>
        <w:rPr>
          <w:lang w:val="eu-ES"/>
        </w:rPr>
      </w:pPr>
      <w:r w:rsidRPr="0054191C">
        <w:rPr>
          <w:lang w:val="eu-ES"/>
        </w:rPr>
        <w:t>Eraikineko energia elektriko fotovoltaikoa ekoizteko sistemak instalatzea, edo autokontsumo partekatuko komunitateak edo tokiko energia-komunitateak eratuz.</w:t>
      </w:r>
    </w:p>
    <w:p w:rsidR="00F95AE8" w:rsidRPr="0054191C" w:rsidRDefault="00F95AE8" w:rsidP="00F95AE8">
      <w:pPr>
        <w:pStyle w:val="Zerrenda-paragrafoa"/>
        <w:numPr>
          <w:ilvl w:val="0"/>
          <w:numId w:val="6"/>
        </w:numPr>
        <w:ind w:left="851"/>
        <w:jc w:val="both"/>
        <w:rPr>
          <w:lang w:val="eu-ES"/>
        </w:rPr>
      </w:pPr>
      <w:r w:rsidRPr="0054191C">
        <w:rPr>
          <w:lang w:val="eu-ES"/>
        </w:rPr>
        <w:t>EEMak sortzeko beste edozein sistema instalatzea.</w:t>
      </w:r>
    </w:p>
    <w:p w:rsidR="00F95AE8" w:rsidRPr="0054191C" w:rsidRDefault="00F95AE8" w:rsidP="00F95AE8">
      <w:pPr>
        <w:ind w:left="720" w:firstLine="0"/>
        <w:jc w:val="both"/>
        <w:rPr>
          <w:lang w:val="eu-ES"/>
        </w:rPr>
      </w:pPr>
    </w:p>
    <w:p w:rsidR="00F95AE8" w:rsidRPr="0054191C" w:rsidRDefault="00F95AE8" w:rsidP="00F95AE8">
      <w:pPr>
        <w:pStyle w:val="Zerrenda-paragrafoa"/>
        <w:numPr>
          <w:ilvl w:val="0"/>
          <w:numId w:val="2"/>
        </w:numPr>
        <w:ind w:left="426"/>
        <w:jc w:val="both"/>
        <w:rPr>
          <w:lang w:val="eu-ES"/>
        </w:rPr>
      </w:pPr>
      <w:r w:rsidRPr="0054191C">
        <w:rPr>
          <w:lang w:val="eu-ES"/>
        </w:rPr>
        <w:t>Etxebizitzetako energia-portaeraren eta airearen kalitatearen monitorizazioa eta jarraipena.</w:t>
      </w:r>
    </w:p>
    <w:p w:rsidR="00F95AE8" w:rsidRDefault="00F95AE8" w:rsidP="00F95AE8">
      <w:pPr>
        <w:ind w:left="426" w:firstLine="0"/>
        <w:jc w:val="both"/>
        <w:rPr>
          <w:lang w:val="eu-ES"/>
        </w:rPr>
      </w:pPr>
    </w:p>
    <w:p w:rsidR="00F95AE8" w:rsidRPr="0054191C" w:rsidRDefault="00F95AE8" w:rsidP="00F95AE8">
      <w:pPr>
        <w:ind w:left="426" w:firstLine="0"/>
        <w:jc w:val="both"/>
        <w:rPr>
          <w:lang w:val="eu-ES"/>
        </w:rPr>
      </w:pPr>
      <w:r w:rsidRPr="0054191C">
        <w:rPr>
          <w:lang w:val="eu-ES"/>
        </w:rPr>
        <w:t>Bizigarritasun-baldintzak hobetzeko neurrien eta jarduketen eraginkortasuna eta efizientzia egiaztatzeko, tenperaturaren, hezetasun erlatiboaren eta CO2 mailaren baldintzak monitorizatuko dira, eta, instalazioak aukera ematen badu, ekoizpen termikoko sistemaren kontsumoa ere bai. Monitorizazio hori ahalik eta etxebizitza gehienetan egingo da prozesuaren hasieratik (obrak egin aurretik) eta horiek amaitu ondorengo bi urteetan. Instalazioaren ustiapenean eta zerbitzuan datuak neurtzeko behar diren ekipoak Lurralde Plangintzaren eta Hiri Agendaren Zuzendaritzak (DPTAU) zehaztutakoak izango dira. Ekipoek, instalatu ondoren, neurtutako datuen irakurketa bidaliko dute Eusko Jaurlaritzaren zerbitzarietara, horiek tratatu eta ustiatzeko, eta oinarri hauetan aurreikusitako laguntzen onuradun diren etxebizitzen titularrek berariaz baimenduko dute datu horiek adierazitako helburuetarako hartzea.</w:t>
      </w:r>
    </w:p>
    <w:p w:rsidR="00F95AE8" w:rsidRPr="003B2FC3" w:rsidRDefault="00F95AE8" w:rsidP="00F95AE8">
      <w:pPr>
        <w:ind w:left="426" w:firstLine="0"/>
        <w:jc w:val="both"/>
        <w:rPr>
          <w:lang w:val="eu-ES"/>
        </w:rPr>
      </w:pPr>
    </w:p>
    <w:p w:rsidR="00F95AE8" w:rsidRPr="0054191C" w:rsidRDefault="00F95AE8" w:rsidP="00F95AE8">
      <w:pPr>
        <w:pStyle w:val="Zerrenda-paragrafoa"/>
        <w:numPr>
          <w:ilvl w:val="0"/>
          <w:numId w:val="2"/>
        </w:numPr>
        <w:ind w:left="426"/>
        <w:jc w:val="both"/>
        <w:rPr>
          <w:lang w:val="eu-ES"/>
        </w:rPr>
      </w:pPr>
      <w:r w:rsidRPr="0054191C">
        <w:rPr>
          <w:lang w:val="eu-ES"/>
        </w:rPr>
        <w:t>Diruz lagundu daitezkeen jarduketen artean sartuko dira aurreko jarduketa guztiak garatzeko beharrezkoak diren gastuak, barnean hartuta jarduketen garapenari datxezkion kudeaketakoak eta lotutako gastuak, esku hartzen duten profesionalen ordainsariak, proiektuak idaztekoak eta obra-zuzendaritzakoak, ziurtagiri eta txosten teknikoak, administrazio-izapidetzetik eratorritakoak, okupatzaileak aldi baterako birkokatzeko jarduketak, gizarte-laguntza eta ERRP garatzeko jarduketei lotutako antzeko beste batzuk. Ez dira diruz laguntzeko moduko kostutzat hartuko lizentzia, tasa, zerga edo tributuei dagozkienak. Hala ere, BEZa edo zeharkako zerga baliokidea hautagarritzat jo ahal izango dira, baldin eta ezin badira osorik edo zati batean berreskuratu edo konpentsatu.</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2"/>
        </w:numPr>
        <w:ind w:left="426"/>
        <w:jc w:val="both"/>
        <w:rPr>
          <w:lang w:val="eu-ES"/>
        </w:rPr>
      </w:pPr>
      <w:r w:rsidRPr="0054191C">
        <w:rPr>
          <w:lang w:val="eu-ES"/>
        </w:rPr>
        <w:t>Amianto-hondakinak erretiratzea, manipulatzea, garraiatzea eta kudeatzea, enpresa baimenduen bidez, hala badagokio.</w:t>
      </w:r>
    </w:p>
    <w:p w:rsidR="00F95AE8" w:rsidRPr="0054191C" w:rsidRDefault="00F95AE8" w:rsidP="00F95AE8">
      <w:pPr>
        <w:ind w:left="1050" w:firstLine="66"/>
        <w:jc w:val="both"/>
        <w:rPr>
          <w:lang w:val="eu-ES"/>
        </w:rPr>
      </w:pPr>
    </w:p>
    <w:p w:rsidR="00F95AE8" w:rsidRPr="0054191C" w:rsidRDefault="00F95AE8" w:rsidP="00F95AE8">
      <w:pPr>
        <w:ind w:firstLine="0"/>
        <w:jc w:val="both"/>
        <w:rPr>
          <w:bCs/>
          <w:lang w:val="eu-ES"/>
        </w:rPr>
      </w:pPr>
      <w:r w:rsidRPr="0054191C">
        <w:rPr>
          <w:bCs/>
          <w:lang w:val="eu-ES"/>
        </w:rPr>
        <w:t>Goian deskribatutako ja</w:t>
      </w:r>
      <w:r>
        <w:rPr>
          <w:bCs/>
          <w:lang w:val="eu-ES"/>
        </w:rPr>
        <w:t>rduketak eraikinaren birgaitze energetiko eraginkorrerako</w:t>
      </w:r>
      <w:r w:rsidRPr="0054191C">
        <w:rPr>
          <w:bCs/>
          <w:lang w:val="eu-ES"/>
        </w:rPr>
        <w:t xml:space="preserve"> proiektu teknikoan sartu beharko dira, jarduketan aurreikusitako gainerako esku-hartzeetatik bereizitako kapituluetan. Proiektu hori jarduketa guztietarako egin da.</w:t>
      </w:r>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r w:rsidRPr="0054191C">
        <w:rPr>
          <w:bCs/>
          <w:lang w:val="eu-ES"/>
        </w:rPr>
        <w:t>Diruz lagundu ahal izango dira 2020ko otsailaren 1etik aurrera hasitako jarduerak, nahiz eta oinarri eta deialdi hauek argitaratu aurretik eginda eta amaituta egon, betiere deskribatutako esku-hartzeetako bat edo batzuk badira eta oinarri hauetan ezarritako baldintzak betetzen badira.</w:t>
      </w:r>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r w:rsidRPr="0054191C">
        <w:rPr>
          <w:bCs/>
          <w:lang w:val="eu-ES"/>
        </w:rPr>
        <w:t>Edonola ere, birgaitzeko esku-hartzeek bat etorri beharko dute aplikatu beharreko hirigintza-planetako preskripzioekin, behar diren administrazio-baimenak izan beharko dituzte, eta aplikatu beharreko 853/2021 Errege Dekretuan jasotako eskakizun guztiak bete beharko dituzte, MITMAren eta EJren xedapenen arabera.</w:t>
      </w:r>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r w:rsidRPr="0054191C">
        <w:rPr>
          <w:bCs/>
          <w:lang w:val="eu-ES"/>
        </w:rPr>
        <w:t>Laguntzak esleitzeko eta ondoren justifikatzeko jarduketa bakoitzaren kostuak egiaztatu ahal izateko, laguntza horiei dagozkien atalak 1. taulan agertzen diren kapitulu eta azpikapituluetan jaso beharko dira:</w:t>
      </w:r>
    </w:p>
    <w:p w:rsidR="00F95AE8" w:rsidRPr="0054191C" w:rsidRDefault="00F95AE8" w:rsidP="00F95AE8">
      <w:pPr>
        <w:ind w:firstLine="0"/>
        <w:jc w:val="both"/>
        <w:rPr>
          <w:lang w:val="eu-ES"/>
        </w:rPr>
      </w:pPr>
      <w:r w:rsidRPr="0054191C">
        <w:rPr>
          <w:noProof/>
          <w:lang w:eastAsia="es-ES"/>
        </w:rPr>
        <w:lastRenderedPageBreak/>
        <w:drawing>
          <wp:anchor distT="0" distB="0" distL="114300" distR="114300" simplePos="0" relativeHeight="251659264" behindDoc="0" locked="0" layoutInCell="0" allowOverlap="1">
            <wp:simplePos x="0" y="0"/>
            <wp:positionH relativeFrom="margin">
              <wp:posOffset>-1270</wp:posOffset>
            </wp:positionH>
            <wp:positionV relativeFrom="paragraph">
              <wp:posOffset>323215</wp:posOffset>
            </wp:positionV>
            <wp:extent cx="5760720" cy="2088515"/>
            <wp:effectExtent l="0" t="0" r="0" b="0"/>
            <wp:wrapTopAndBottom/>
            <wp:docPr id="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8"/>
                    <pic:cNvPicPr>
                      <a:picLocks noChangeAspect="1" noChangeArrowheads="1"/>
                    </pic:cNvPicPr>
                  </pic:nvPicPr>
                  <pic:blipFill>
                    <a:blip r:embed="rId7" cstate="print"/>
                    <a:stretch>
                      <a:fillRect/>
                    </a:stretch>
                  </pic:blipFill>
                  <pic:spPr bwMode="auto">
                    <a:xfrm>
                      <a:off x="0" y="0"/>
                      <a:ext cx="5760720" cy="2088515"/>
                    </a:xfrm>
                    <a:prstGeom prst="rect">
                      <a:avLst/>
                    </a:prstGeom>
                  </pic:spPr>
                </pic:pic>
              </a:graphicData>
            </a:graphic>
          </wp:anchor>
        </w:drawing>
      </w:r>
    </w:p>
    <w:p w:rsidR="00F95AE8" w:rsidRPr="00664B63" w:rsidRDefault="00F95AE8" w:rsidP="00F95AE8">
      <w:pPr>
        <w:ind w:right="566" w:firstLine="0"/>
        <w:jc w:val="both"/>
        <w:rPr>
          <w:rFonts w:asciiTheme="minorHAnsi" w:eastAsia="Times New Roman" w:hAnsiTheme="minorHAnsi" w:cstheme="minorHAnsi"/>
          <w:sz w:val="20"/>
          <w:szCs w:val="20"/>
          <w:lang w:val="eu-ES" w:eastAsia="es-ES"/>
        </w:rPr>
      </w:pPr>
      <w:r w:rsidRPr="00FA3BC1">
        <w:rPr>
          <w:b/>
          <w:lang w:val="eu-ES"/>
        </w:rPr>
        <w:t>1. taula.</w:t>
      </w:r>
      <w:r w:rsidRPr="00FA3BC1">
        <w:rPr>
          <w:sz w:val="20"/>
          <w:szCs w:val="20"/>
          <w:lang w:val="eu-ES"/>
        </w:rPr>
        <w:t xml:space="preserve"> Proiektuaren kapituluak eta azpikapituluak, Birgaitze Energetiko Eraginkorrari buruzkoak, 1. programako funtsekin diruz lagun daitezkeenak.</w:t>
      </w:r>
    </w:p>
    <w:p w:rsidR="00F95AE8" w:rsidRPr="00FA3BC1" w:rsidRDefault="00F95AE8" w:rsidP="00F95AE8">
      <w:pPr>
        <w:jc w:val="both"/>
        <w:rPr>
          <w:rFonts w:asciiTheme="minorHAnsi" w:hAnsiTheme="minorHAnsi" w:cstheme="minorHAnsi"/>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ind w:left="426" w:hanging="426"/>
        <w:jc w:val="both"/>
        <w:outlineLvl w:val="1"/>
        <w:rPr>
          <w:b/>
          <w:bCs/>
          <w:lang w:val="eu-ES"/>
        </w:rPr>
      </w:pPr>
      <w:bookmarkStart w:id="17" w:name="_Toc121129111"/>
      <w:r w:rsidRPr="0054191C">
        <w:rPr>
          <w:b/>
          <w:bCs/>
          <w:lang w:val="eu-ES"/>
        </w:rPr>
        <w:t>FINANTZAKETA, AURREKONTU-KREDITUAK ETA OINARRI HAUETAKO DIRULAGUNTZEN GEHIENEKO ZENBATEKOA</w:t>
      </w:r>
      <w:bookmarkEnd w:id="17"/>
    </w:p>
    <w:p w:rsidR="00F95AE8" w:rsidRPr="0054191C" w:rsidRDefault="00F95AE8" w:rsidP="00F95AE8">
      <w:pPr>
        <w:pStyle w:val="Zerrenda-paragrafoa"/>
        <w:ind w:left="360" w:firstLine="0"/>
        <w:jc w:val="both"/>
        <w:outlineLvl w:val="1"/>
        <w:rPr>
          <w:lang w:val="eu-ES"/>
        </w:rPr>
      </w:pPr>
    </w:p>
    <w:p w:rsidR="00F95AE8" w:rsidRPr="00AC0B63" w:rsidRDefault="00F95AE8" w:rsidP="00F95AE8">
      <w:pPr>
        <w:ind w:firstLine="0"/>
        <w:jc w:val="both"/>
        <w:rPr>
          <w:bCs/>
          <w:lang w:val="eu-ES"/>
        </w:rPr>
      </w:pPr>
      <w:r w:rsidRPr="0054191C">
        <w:rPr>
          <w:bCs/>
          <w:lang w:val="eu-ES"/>
        </w:rPr>
        <w:t xml:space="preserve">Eraikinak Birgaitze </w:t>
      </w:r>
      <w:r>
        <w:rPr>
          <w:bCs/>
          <w:lang w:val="eu-ES"/>
        </w:rPr>
        <w:t xml:space="preserve">Energetiko Eraginkorraren </w:t>
      </w:r>
      <w:r w:rsidRPr="0054191C">
        <w:rPr>
          <w:bCs/>
          <w:lang w:val="eu-ES"/>
        </w:rPr>
        <w:t xml:space="preserve">izaera lortzeko beharrezkoak diren obrak fase desberdinetan egin ahal izango dira. Fase horiek laguntza-programa bakoitzeko diruz lagundutakoak izango dira, eta honako oinarri </w:t>
      </w:r>
      <w:r w:rsidRPr="00AC0B63">
        <w:rPr>
          <w:bCs/>
          <w:lang w:val="eu-ES"/>
        </w:rPr>
        <w:t>hauen bidez lor daitezke:</w:t>
      </w:r>
    </w:p>
    <w:p w:rsidR="00F95AE8" w:rsidRPr="00AC0B63" w:rsidRDefault="00F95AE8" w:rsidP="00F95AE8">
      <w:pPr>
        <w:pStyle w:val="Zerrenda-paragrafoa"/>
        <w:ind w:firstLine="0"/>
        <w:jc w:val="both"/>
        <w:rPr>
          <w:lang w:val="eu-ES"/>
        </w:rPr>
      </w:pPr>
    </w:p>
    <w:p w:rsidR="00F95AE8" w:rsidRDefault="00F95AE8" w:rsidP="00F95AE8">
      <w:pPr>
        <w:pStyle w:val="Zerrenda-paragrafoa"/>
        <w:numPr>
          <w:ilvl w:val="0"/>
          <w:numId w:val="44"/>
        </w:numPr>
        <w:jc w:val="both"/>
        <w:rPr>
          <w:lang w:val="eu-ES"/>
        </w:rPr>
      </w:pPr>
      <w:r w:rsidRPr="00AC0B63">
        <w:rPr>
          <w:lang w:val="eu-ES"/>
        </w:rPr>
        <w:t>Europako Parlamentuaren eta Kontseiluaren 2021/241 (EB) Erregelamenduak, 2021eko otsailaren 12koak, Berreskuratze eta Erresilientzia Mekanismoa ezartzen duenak, ezarritako Berreskuratze- eta erresilientzia-mekanismoaren bidezko “Next Generation EU” Europako Berreskuratze Tresnaren “</w:t>
      </w:r>
      <w:r w:rsidRPr="00AC0B63">
        <w:rPr>
          <w:b/>
          <w:lang w:val="eu-ES"/>
        </w:rPr>
        <w:t>1. Programa Auzoko birgaitze jarduketetarako laguntza 853/2021”</w:t>
      </w:r>
      <w:r w:rsidRPr="00AC0B63">
        <w:rPr>
          <w:lang w:val="eu-ES"/>
        </w:rPr>
        <w:t>-k</w:t>
      </w:r>
      <w:r w:rsidRPr="00AC0B63">
        <w:rPr>
          <w:b/>
          <w:lang w:val="eu-ES"/>
        </w:rPr>
        <w:t xml:space="preserve"> </w:t>
      </w:r>
      <w:r w:rsidRPr="00AC0B63">
        <w:rPr>
          <w:lang w:val="eu-ES"/>
        </w:rPr>
        <w:t>esleitutako guztizko diru-zuzkidura, MITMAk, Eusko Jaurlaritzak eta Udalak sinatutako aldebiko hitzarmeneko zenbatekoekin.</w:t>
      </w:r>
    </w:p>
    <w:p w:rsidR="00F95AE8" w:rsidRPr="0054191C" w:rsidRDefault="00F95AE8" w:rsidP="00F95AE8">
      <w:pPr>
        <w:pStyle w:val="Zerrenda-paragrafoa"/>
        <w:ind w:firstLine="0"/>
        <w:jc w:val="both"/>
        <w:rPr>
          <w:lang w:val="eu-ES"/>
        </w:rPr>
      </w:pPr>
      <w:r w:rsidRPr="0054191C">
        <w:rPr>
          <w:lang w:val="eu-ES"/>
        </w:rPr>
        <w:t xml:space="preserve"> </w:t>
      </w:r>
    </w:p>
    <w:tbl>
      <w:tblPr>
        <w:tblW w:w="7335" w:type="dxa"/>
        <w:jc w:val="center"/>
        <w:tblInd w:w="-72" w:type="dxa"/>
        <w:tblLayout w:type="fixed"/>
        <w:tblLook w:val="0000"/>
      </w:tblPr>
      <w:tblGrid>
        <w:gridCol w:w="1401"/>
        <w:gridCol w:w="3827"/>
        <w:gridCol w:w="2107"/>
      </w:tblGrid>
      <w:tr w:rsidR="00F95AE8" w:rsidRPr="0054191C" w:rsidTr="009B748C">
        <w:trPr>
          <w:jc w:val="center"/>
        </w:trPr>
        <w:tc>
          <w:tcPr>
            <w:tcW w:w="1401" w:type="dxa"/>
            <w:vMerge w:val="restart"/>
            <w:tcBorders>
              <w:top w:val="single" w:sz="4" w:space="0" w:color="595959"/>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1599"/>
              </w:tabs>
              <w:spacing w:after="100"/>
              <w:ind w:hanging="2"/>
              <w:jc w:val="center"/>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Eraikinen birgaitzea</w:t>
            </w:r>
          </w:p>
        </w:tc>
        <w:tc>
          <w:tcPr>
            <w:tcW w:w="3827" w:type="dxa"/>
            <w:tcBorders>
              <w:top w:val="single" w:sz="4" w:space="0" w:color="595959"/>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Oinarrizko laguntza</w:t>
            </w:r>
          </w:p>
        </w:tc>
        <w:tc>
          <w:tcPr>
            <w:tcW w:w="2107" w:type="dxa"/>
            <w:tcBorders>
              <w:top w:val="single" w:sz="4" w:space="0" w:color="595959"/>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jc w:val="right"/>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3.472.271,68 €</w:t>
            </w:r>
          </w:p>
        </w:tc>
      </w:tr>
      <w:tr w:rsidR="00F95AE8" w:rsidRPr="0054191C" w:rsidTr="009B748C">
        <w:trPr>
          <w:trHeight w:val="286"/>
          <w:jc w:val="center"/>
        </w:trPr>
        <w:tc>
          <w:tcPr>
            <w:tcW w:w="1401" w:type="dxa"/>
            <w:vMerge/>
            <w:tcBorders>
              <w:top w:val="single" w:sz="4" w:space="0" w:color="595959"/>
              <w:left w:val="single" w:sz="4" w:space="0" w:color="000000"/>
              <w:bottom w:val="single" w:sz="4" w:space="0" w:color="000000"/>
              <w:right w:val="single" w:sz="4" w:space="0" w:color="000000"/>
            </w:tcBorders>
            <w:vAlign w:val="center"/>
          </w:tcPr>
          <w:p w:rsidR="00F95AE8" w:rsidRPr="00685E55" w:rsidRDefault="00F95AE8" w:rsidP="009B748C">
            <w:pPr>
              <w:widowControl w:val="0"/>
              <w:jc w:val="center"/>
              <w:rPr>
                <w:rFonts w:asciiTheme="minorHAnsi" w:hAnsiTheme="minorHAnsi" w:cstheme="minorHAnsi"/>
                <w:lang w:val="eu-ES"/>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Zaurgarritasunagatiko gehikuntza</w:t>
            </w:r>
          </w:p>
        </w:tc>
        <w:tc>
          <w:tcPr>
            <w:tcW w:w="2107" w:type="dxa"/>
            <w:tcBorders>
              <w:top w:val="single" w:sz="4" w:space="0" w:color="000000"/>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jc w:val="right"/>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327.444,90 €</w:t>
            </w:r>
          </w:p>
        </w:tc>
      </w:tr>
      <w:tr w:rsidR="00F95AE8" w:rsidRPr="0054191C" w:rsidTr="009B748C">
        <w:trPr>
          <w:trHeight w:val="285"/>
          <w:jc w:val="center"/>
        </w:trPr>
        <w:tc>
          <w:tcPr>
            <w:tcW w:w="1401" w:type="dxa"/>
            <w:vMerge/>
            <w:tcBorders>
              <w:top w:val="single" w:sz="4" w:space="0" w:color="595959"/>
              <w:left w:val="single" w:sz="4" w:space="0" w:color="000000"/>
              <w:bottom w:val="single" w:sz="4" w:space="0" w:color="000000"/>
              <w:right w:val="single" w:sz="4" w:space="0" w:color="000000"/>
            </w:tcBorders>
            <w:vAlign w:val="center"/>
          </w:tcPr>
          <w:p w:rsidR="00F95AE8" w:rsidRPr="00685E55" w:rsidRDefault="00F95AE8" w:rsidP="009B748C">
            <w:pPr>
              <w:widowControl w:val="0"/>
              <w:jc w:val="center"/>
              <w:rPr>
                <w:rFonts w:asciiTheme="minorHAnsi" w:hAnsiTheme="minorHAnsi" w:cstheme="minorHAnsi"/>
                <w:lang w:val="eu-ES"/>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Amiantoa kentzea</w:t>
            </w:r>
          </w:p>
        </w:tc>
        <w:tc>
          <w:tcPr>
            <w:tcW w:w="2107" w:type="dxa"/>
            <w:tcBorders>
              <w:top w:val="single" w:sz="4" w:space="0" w:color="000000"/>
              <w:left w:val="single" w:sz="4" w:space="0" w:color="000000"/>
              <w:bottom w:val="single" w:sz="4" w:space="0" w:color="000000"/>
              <w:right w:val="single" w:sz="4" w:space="0" w:color="000000"/>
            </w:tcBorders>
            <w:vAlign w:val="center"/>
          </w:tcPr>
          <w:p w:rsidR="00F95AE8" w:rsidRPr="00685E55" w:rsidRDefault="00F95AE8" w:rsidP="009B748C">
            <w:pPr>
              <w:widowControl w:val="0"/>
              <w:tabs>
                <w:tab w:val="left" w:pos="851"/>
              </w:tabs>
              <w:spacing w:after="100"/>
              <w:jc w:val="right"/>
              <w:rPr>
                <w:rFonts w:asciiTheme="minorHAnsi" w:hAnsiTheme="minorHAnsi" w:cstheme="minorHAnsi"/>
                <w:sz w:val="20"/>
                <w:szCs w:val="20"/>
                <w:lang w:val="eu-ES" w:eastAsia="es-ES"/>
              </w:rPr>
            </w:pPr>
            <w:r w:rsidRPr="00685E55">
              <w:rPr>
                <w:rFonts w:asciiTheme="minorHAnsi" w:hAnsiTheme="minorHAnsi" w:cstheme="minorHAnsi"/>
                <w:sz w:val="20"/>
                <w:szCs w:val="20"/>
                <w:lang w:val="eu-ES" w:eastAsia="es-ES"/>
              </w:rPr>
              <w:t>101.000,00 €</w:t>
            </w:r>
          </w:p>
        </w:tc>
      </w:tr>
      <w:tr w:rsidR="00F95AE8" w:rsidRPr="0054191C" w:rsidTr="009B748C">
        <w:trPr>
          <w:jc w:val="center"/>
        </w:trPr>
        <w:tc>
          <w:tcPr>
            <w:tcW w:w="5228"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rsidR="00F95AE8" w:rsidRPr="00685E55" w:rsidRDefault="00F95AE8" w:rsidP="009B748C">
            <w:pPr>
              <w:widowControl w:val="0"/>
              <w:tabs>
                <w:tab w:val="left" w:pos="851"/>
              </w:tabs>
              <w:spacing w:after="100"/>
              <w:jc w:val="right"/>
              <w:rPr>
                <w:rFonts w:asciiTheme="minorHAnsi" w:hAnsiTheme="minorHAnsi" w:cstheme="minorHAnsi"/>
                <w:b/>
                <w:bCs/>
                <w:sz w:val="20"/>
                <w:szCs w:val="20"/>
                <w:lang w:val="eu-ES" w:eastAsia="es-ES"/>
              </w:rPr>
            </w:pPr>
            <w:r w:rsidRPr="00685E55">
              <w:rPr>
                <w:rFonts w:asciiTheme="minorHAnsi" w:hAnsiTheme="minorHAnsi" w:cstheme="minorHAnsi"/>
                <w:b/>
                <w:bCs/>
                <w:sz w:val="20"/>
                <w:szCs w:val="20"/>
                <w:lang w:val="eu-ES" w:eastAsia="es-ES"/>
              </w:rPr>
              <w:t>GUZTIRA</w:t>
            </w:r>
          </w:p>
        </w:tc>
        <w:tc>
          <w:tcPr>
            <w:tcW w:w="2107" w:type="dxa"/>
            <w:tcBorders>
              <w:top w:val="single" w:sz="4" w:space="0" w:color="000000"/>
              <w:left w:val="single" w:sz="4" w:space="0" w:color="000000"/>
              <w:bottom w:val="single" w:sz="4" w:space="0" w:color="000000"/>
              <w:right w:val="single" w:sz="4" w:space="0" w:color="000000"/>
            </w:tcBorders>
            <w:shd w:val="clear" w:color="auto" w:fill="D9E2F3"/>
            <w:vAlign w:val="center"/>
          </w:tcPr>
          <w:p w:rsidR="00F95AE8" w:rsidRPr="00685E55" w:rsidRDefault="00F95AE8" w:rsidP="009B748C">
            <w:pPr>
              <w:widowControl w:val="0"/>
              <w:tabs>
                <w:tab w:val="left" w:pos="851"/>
              </w:tabs>
              <w:spacing w:after="100"/>
              <w:jc w:val="right"/>
              <w:rPr>
                <w:rFonts w:asciiTheme="minorHAnsi" w:hAnsiTheme="minorHAnsi" w:cstheme="minorHAnsi"/>
                <w:b/>
                <w:bCs/>
                <w:sz w:val="20"/>
                <w:szCs w:val="20"/>
                <w:lang w:val="eu-ES" w:eastAsia="es-ES"/>
              </w:rPr>
            </w:pPr>
            <w:r w:rsidRPr="00685E55">
              <w:rPr>
                <w:rFonts w:asciiTheme="minorHAnsi" w:hAnsiTheme="minorHAnsi" w:cstheme="minorHAnsi"/>
                <w:b/>
                <w:bCs/>
                <w:sz w:val="20"/>
                <w:szCs w:val="20"/>
                <w:lang w:val="eu-ES" w:eastAsia="es-ES"/>
              </w:rPr>
              <w:t>3.900.716,58 €</w:t>
            </w:r>
          </w:p>
        </w:tc>
      </w:tr>
    </w:tbl>
    <w:p w:rsidR="00F95AE8" w:rsidRPr="005B307A" w:rsidRDefault="00F95AE8" w:rsidP="00F95AE8">
      <w:pPr>
        <w:ind w:left="851" w:hanging="851"/>
        <w:jc w:val="center"/>
        <w:rPr>
          <w:lang w:val="eu-ES"/>
        </w:rPr>
      </w:pPr>
      <w:r w:rsidRPr="005B307A">
        <w:rPr>
          <w:lang w:val="eu-ES"/>
        </w:rPr>
        <w:t>2. taula</w:t>
      </w:r>
    </w:p>
    <w:p w:rsidR="00F95AE8" w:rsidRDefault="00F95AE8" w:rsidP="00F95AE8">
      <w:pPr>
        <w:ind w:firstLine="0"/>
        <w:jc w:val="both"/>
        <w:textAlignment w:val="baseline"/>
      </w:pPr>
    </w:p>
    <w:p w:rsidR="00F95AE8" w:rsidRPr="0054191C" w:rsidRDefault="00F95AE8" w:rsidP="00F95AE8">
      <w:pPr>
        <w:ind w:firstLine="0"/>
        <w:jc w:val="both"/>
        <w:textAlignment w:val="baseline"/>
        <w:rPr>
          <w:lang w:val="eu-ES"/>
        </w:rPr>
      </w:pPr>
      <w:r w:rsidRPr="0025414D">
        <w:rPr>
          <w:lang w:val="eu-ES"/>
        </w:rPr>
        <w:t>Aurrekontu-kreditua agortu ondoren, Jabeen Erkidegoei edo gizartearen irizpidear</w:t>
      </w:r>
      <w:r>
        <w:rPr>
          <w:lang w:val="eu-ES"/>
        </w:rPr>
        <w:t xml:space="preserve">i erantzuteko eskaerarik balego, </w:t>
      </w:r>
      <w:r w:rsidRPr="0054191C">
        <w:rPr>
          <w:lang w:val="eu-ES"/>
        </w:rPr>
        <w:t>eta kreditu n</w:t>
      </w:r>
      <w:r>
        <w:rPr>
          <w:lang w:val="eu-ES"/>
        </w:rPr>
        <w:t>ahikoa badago eta parte hartzen duten</w:t>
      </w:r>
      <w:r w:rsidRPr="0054191C">
        <w:rPr>
          <w:lang w:val="eu-ES"/>
        </w:rPr>
        <w:t xml:space="preserve"> administrazioek hala erabakitzen badute, dirulaguntzak esleituta dauden aurrekontu-partida handitu ahal izango da, ebatzi gabeko eskaerei erantzuteko.</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 xml:space="preserve">Laguntzak eskatzeko gehieneko epea oinarri hauetan jasotakoa izango da, eta </w:t>
      </w:r>
      <w:r>
        <w:rPr>
          <w:lang w:val="eu-ES"/>
        </w:rPr>
        <w:t>jarduketak</w:t>
      </w:r>
      <w:r w:rsidRPr="0054191C">
        <w:rPr>
          <w:lang w:val="eu-ES"/>
        </w:rPr>
        <w:t xml:space="preserve">2020ko martxotik 2025eko urrira bitartean gauzatu beharko dira. Epe hori 2026ko martxora arte luzatu ahal izango da, baldin eta </w:t>
      </w:r>
      <w:r>
        <w:rPr>
          <w:lang w:val="eu-ES"/>
        </w:rPr>
        <w:t xml:space="preserve">parte hartzen duten </w:t>
      </w:r>
      <w:r w:rsidRPr="0054191C">
        <w:rPr>
          <w:lang w:val="eu-ES"/>
        </w:rPr>
        <w:t>administrazioek luzapen hori emateko beharra justifikatzen eta onartzen badute.</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25"/>
        </w:numPr>
        <w:jc w:val="both"/>
        <w:outlineLvl w:val="1"/>
        <w:rPr>
          <w:lang w:val="eu-ES"/>
        </w:rPr>
      </w:pPr>
      <w:bookmarkStart w:id="18" w:name="_Toc121129112"/>
      <w:r w:rsidRPr="0054191C">
        <w:rPr>
          <w:b/>
          <w:sz w:val="24"/>
          <w:szCs w:val="24"/>
          <w:lang w:val="eu-ES"/>
        </w:rPr>
        <w:t>EMATEKO ARAUBIDEA</w:t>
      </w:r>
      <w:bookmarkEnd w:id="18"/>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ind w:firstLine="0"/>
        <w:jc w:val="both"/>
        <w:rPr>
          <w:bCs/>
          <w:lang w:val="eu-ES"/>
        </w:rPr>
      </w:pPr>
      <w:r w:rsidRPr="0054191C">
        <w:rPr>
          <w:bCs/>
          <w:lang w:val="eu-ES"/>
        </w:rPr>
        <w:t xml:space="preserve">Udalak laguntza hori </w:t>
      </w:r>
      <w:r w:rsidRPr="00685E55">
        <w:rPr>
          <w:bCs/>
          <w:lang w:val="eu-ES"/>
        </w:rPr>
        <w:t>lehia askeko erregimenean</w:t>
      </w:r>
      <w:r w:rsidRPr="0054191C">
        <w:rPr>
          <w:bCs/>
          <w:lang w:val="eu-ES"/>
        </w:rPr>
        <w:t xml:space="preserve"> emango du, jabeen erkidego eta bizikidetza-unitate bakoitzerako banakako ebaluazio-sistemaren bidez, 1. artikuluan OINARRI ARAUTZAILEEN XEDEA</w:t>
      </w:r>
      <w:r>
        <w:rPr>
          <w:bCs/>
          <w:lang w:val="eu-ES"/>
        </w:rPr>
        <w:t xml:space="preserve"> </w:t>
      </w:r>
      <w:r w:rsidRPr="0054191C">
        <w:rPr>
          <w:bCs/>
          <w:lang w:val="eu-ES"/>
        </w:rPr>
        <w:t>adierazitako eraikinen barruan, eta 27. artikuluan ESKABIDEAK AURKEZTEKO EPEA.</w:t>
      </w:r>
    </w:p>
    <w:p w:rsidR="00F95AE8" w:rsidRPr="0054191C" w:rsidRDefault="00F95AE8" w:rsidP="00F95AE8">
      <w:pPr>
        <w:ind w:firstLine="0"/>
        <w:jc w:val="both"/>
        <w:rPr>
          <w:lang w:val="eu-ES"/>
        </w:rPr>
      </w:pPr>
    </w:p>
    <w:p w:rsidR="00F95AE8" w:rsidRPr="0054191C" w:rsidRDefault="00F95AE8" w:rsidP="00F95AE8">
      <w:pPr>
        <w:rPr>
          <w:bCs/>
          <w:sz w:val="24"/>
          <w:szCs w:val="24"/>
          <w:lang w:val="eu-ES"/>
        </w:rPr>
      </w:pPr>
      <w:r w:rsidRPr="0054191C">
        <w:rPr>
          <w:lang w:val="eu-ES"/>
        </w:rPr>
        <w:br w:type="page"/>
      </w:r>
    </w:p>
    <w:p w:rsidR="00F95AE8" w:rsidRPr="0054191C" w:rsidRDefault="00F95AE8" w:rsidP="00F95AE8">
      <w:pPr>
        <w:pStyle w:val="Heading1"/>
        <w:numPr>
          <w:ilvl w:val="0"/>
          <w:numId w:val="0"/>
        </w:numPr>
        <w:ind w:left="1418" w:hanging="1418"/>
        <w:rPr>
          <w:rFonts w:ascii="Calibri" w:hAnsi="Calibri" w:cs="Times New Roman"/>
          <w:color w:val="auto"/>
          <w:lang w:val="eu-ES"/>
        </w:rPr>
      </w:pPr>
      <w:bookmarkStart w:id="19" w:name="_Toc108763758"/>
      <w:bookmarkStart w:id="20" w:name="_Toc115897509"/>
      <w:bookmarkStart w:id="21" w:name="_Toc108599899"/>
      <w:bookmarkStart w:id="22" w:name="_Toc121129113"/>
      <w:r w:rsidRPr="0054191C">
        <w:rPr>
          <w:rFonts w:ascii="Calibri" w:hAnsi="Calibri" w:cs="Times New Roman"/>
          <w:color w:val="auto"/>
          <w:lang w:val="eu-ES"/>
        </w:rPr>
        <w:lastRenderedPageBreak/>
        <w:t>II.</w:t>
      </w:r>
      <w:bookmarkEnd w:id="19"/>
      <w:bookmarkEnd w:id="20"/>
      <w:bookmarkEnd w:id="21"/>
      <w:r w:rsidRPr="0054191C">
        <w:rPr>
          <w:rFonts w:ascii="Calibri" w:hAnsi="Calibri" w:cs="Times New Roman"/>
          <w:color w:val="auto"/>
          <w:lang w:val="eu-ES"/>
        </w:rPr>
        <w:t>KAPITULUA. ONURADUNEN, ESKU HARTZEN DUTEN BESTE ERAKUNDE BATZUEN ETA ERAIKINEN BETEKIZUNAK</w:t>
      </w:r>
      <w:bookmarkEnd w:id="22"/>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23" w:name="_Toc121129114"/>
      <w:r w:rsidRPr="0054191C">
        <w:rPr>
          <w:b/>
          <w:lang w:val="eu-ES"/>
        </w:rPr>
        <w:t>LAGUNTZEN AZKEN HARTZAILEAK. ESTATU-LAGUNTZEN MUGAK BETETZEA</w:t>
      </w:r>
      <w:bookmarkEnd w:id="23"/>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Honako hauek izan daitezke laguntzen azken hartzaileak:</w:t>
      </w:r>
    </w:p>
    <w:p w:rsidR="00F95AE8" w:rsidRPr="0054191C" w:rsidRDefault="00F95AE8" w:rsidP="00F95AE8">
      <w:pPr>
        <w:jc w:val="both"/>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Ilaran isolatutako edo taldekatutako familia bakarreko etxebizitzen jabeak edo gozamendunak, eta etxebizitza kolektiboko bizitegi-tipologiako eraikinen jabeak edo gozamendunak, bai eta haien etxebizitzenak ere, izan pertsona fisikoak, izan izaera pribatuko edo publikoko nortasun juridikoa dutenak</w:t>
      </w:r>
      <w:r>
        <w:rPr>
          <w:lang w:val="eu-ES"/>
        </w:rPr>
        <w:t>.</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Jabeak edo gozamendunak, partikularrentzako laguntzen kasuan.</w:t>
      </w:r>
    </w:p>
    <w:p w:rsidR="00F95AE8" w:rsidRPr="0054191C" w:rsidRDefault="00F95AE8" w:rsidP="00F95AE8">
      <w:pPr>
        <w:pStyle w:val="Zerrenda-paragrafoa"/>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 xml:space="preserve">Etxebizitzaren jabeak eta errentariak erabakitzen badute errentariak bere kontura ordaintzea dagozkion birgaitze-jarduketak, errenta ordaintzearen truke, errentariak jabeen erkidegoari edo, hala badagokio, jabe bakarrari eskatu ahal izango dio laguntza horiek eskatzeko eskatzen den erabakia hartzea. Kasu horretan, errentaria azken hartzailetzat hartu ahal izango da. </w:t>
      </w:r>
    </w:p>
    <w:p w:rsidR="00F95AE8" w:rsidRPr="0054191C" w:rsidRDefault="00F95AE8" w:rsidP="00F95AE8">
      <w:pPr>
        <w:pStyle w:val="Zerrenda-paragrafoa"/>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Administrazio publikoak eta zuzenbide publikoko organismo eta gainerako erakundeak, bai eta higiezinen jabe diren administrazio publikoen partaidetza osoa edo gehiengoa duten enpresa publikoak eta merkataritza-sozietateak ere.</w:t>
      </w:r>
    </w:p>
    <w:p w:rsidR="00F95AE8" w:rsidRPr="0054191C" w:rsidRDefault="00F95AE8" w:rsidP="00F95AE8">
      <w:pPr>
        <w:pStyle w:val="Zerrenda-paragrafoa"/>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Jabetza Horizontalari buruzko uztailaren 21eko 49/1960 Legearen 5. artikuluan edo aplikatu beharreko foru-arauetan ezarritakoaren arabera eratutako jabeen erkidegoak edo jabeen erkidegoen elkarteak.</w:t>
      </w:r>
    </w:p>
    <w:p w:rsidR="00F95AE8" w:rsidRPr="0054191C" w:rsidRDefault="00F95AE8" w:rsidP="00F95AE8">
      <w:pPr>
        <w:pStyle w:val="Zerrenda-paragrafoa"/>
        <w:rPr>
          <w:lang w:val="eu-ES"/>
        </w:rPr>
      </w:pPr>
    </w:p>
    <w:p w:rsidR="00F95AE8" w:rsidRPr="00FA3BC1" w:rsidRDefault="00F95AE8" w:rsidP="00F95AE8">
      <w:pPr>
        <w:pStyle w:val="Zerrenda-paragrafoa"/>
        <w:numPr>
          <w:ilvl w:val="0"/>
          <w:numId w:val="23"/>
        </w:numPr>
        <w:ind w:left="426"/>
        <w:jc w:val="both"/>
        <w:rPr>
          <w:lang w:val="eu-ES"/>
        </w:rPr>
      </w:pPr>
      <w:r w:rsidRPr="00FA3BC1">
        <w:rPr>
          <w:lang w:val="eu-ES"/>
        </w:rPr>
        <w:t xml:space="preserve">Modu bateratuan, Kode Zibilaren 396. artikuluan ezarritako betekizunak betetzen dituzten eraikinen jabeak, jabetza horizontalaren eratze-titulua eman ez badute. </w:t>
      </w:r>
    </w:p>
    <w:p w:rsidR="00F95AE8" w:rsidRPr="0054191C" w:rsidRDefault="00F95AE8" w:rsidP="00F95AE8">
      <w:pPr>
        <w:pStyle w:val="Zerrenda-paragrafoa"/>
        <w:rPr>
          <w:lang w:val="eu-ES"/>
        </w:rPr>
      </w:pPr>
    </w:p>
    <w:p w:rsidR="00F95AE8" w:rsidRDefault="00F95AE8" w:rsidP="00F95AE8">
      <w:pPr>
        <w:pStyle w:val="Zerrenda-paragrafoa"/>
        <w:numPr>
          <w:ilvl w:val="0"/>
          <w:numId w:val="23"/>
        </w:numPr>
        <w:ind w:left="426"/>
        <w:jc w:val="both"/>
        <w:rPr>
          <w:lang w:val="eu-ES"/>
        </w:rPr>
      </w:pPr>
      <w:r w:rsidRPr="000F1C03">
        <w:rPr>
          <w:lang w:val="eu-ES"/>
        </w:rPr>
        <w:t>Kode Zibilaren 396. artikuluan ezarritako baldintzak betetzen dituzten etxebizitzen edo eraikinen jabeek osatutako kooperatiba-sozietateak, bai eta Jabetza Horizontalari buruzko uztailaren 21eko 49/1960 Legearen 5. artikuluaren arabera edo foru-arau aplikagarrietan baliokidea denaren arabera eratutako jabeen erkidegoak edo jabeen erkidegoen elkarteak osatzen dituzten jabeek, eta etxebizitzen erabilera-lagapeneko</w:t>
      </w:r>
      <w:r>
        <w:rPr>
          <w:lang w:val="eu-ES"/>
        </w:rPr>
        <w:t xml:space="preserve"> araubidean dauden kooperatibak ere.</w:t>
      </w:r>
    </w:p>
    <w:p w:rsidR="00F95AE8" w:rsidRPr="000F1C03" w:rsidRDefault="00F95AE8" w:rsidP="00F95AE8">
      <w:pPr>
        <w:ind w:firstLine="0"/>
        <w:jc w:val="both"/>
        <w:rPr>
          <w:lang w:val="eu-ES"/>
        </w:rPr>
      </w:pPr>
    </w:p>
    <w:p w:rsidR="00F95AE8" w:rsidRPr="0054191C" w:rsidRDefault="00F95AE8" w:rsidP="00F95AE8">
      <w:pPr>
        <w:pStyle w:val="Zerrenda-paragrafoa"/>
        <w:numPr>
          <w:ilvl w:val="0"/>
          <w:numId w:val="23"/>
        </w:numPr>
        <w:ind w:left="426"/>
        <w:jc w:val="both"/>
        <w:rPr>
          <w:lang w:val="eu-ES"/>
        </w:rPr>
      </w:pPr>
      <w:r w:rsidRPr="0054191C">
        <w:rPr>
          <w:lang w:val="eu-ES"/>
        </w:rPr>
        <w:t>Eraikinen enpresa errentariak edo emakidadunak, bai eta kooperatibak ere, baldin eta izaera hori egiaztatzen badute, indarrean dagoen kontratu baten bidez, programaren xede diren birgaitze-obrak egiteko berariazko ahalmena ematen diena.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Jarduketa azken hartzaile bati baino gehiagori dagokienean, bakoitzak bere gain hartutako kostuaren eta erantzukizunaren arabera banatuko da laguntza.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Azken hartzaileek, edo, hala badagokio, haien kontura jarduten duen birgaitzearen agenteak edo kudeatzaileak, laguntzaren zenbateko osoa dagozkion jarduketak ordaintzeko erabiliko dute.</w:t>
      </w:r>
    </w:p>
    <w:p w:rsidR="00F95AE8" w:rsidRPr="0054191C" w:rsidRDefault="00F95AE8" w:rsidP="00F95AE8">
      <w:pPr>
        <w:ind w:firstLine="0"/>
        <w:jc w:val="both"/>
        <w:rPr>
          <w:lang w:val="eu-ES"/>
        </w:rPr>
      </w:pPr>
    </w:p>
    <w:p w:rsidR="00F95AE8" w:rsidRDefault="00F95AE8" w:rsidP="00F95AE8">
      <w:pPr>
        <w:ind w:firstLine="0"/>
        <w:jc w:val="both"/>
        <w:rPr>
          <w:lang w:val="eu-ES"/>
        </w:rPr>
      </w:pPr>
      <w:r>
        <w:rPr>
          <w:lang w:val="eu-ES"/>
        </w:rPr>
        <w:t>Jabekideen erkidegoak eta jabekideen erkidegoen elkarteak direnean ere</w:t>
      </w:r>
      <w:r w:rsidRPr="0054191C">
        <w:rPr>
          <w:lang w:val="eu-ES"/>
        </w:rPr>
        <w:t xml:space="preserve">, arau hori aplikatuko da, </w:t>
      </w:r>
      <w:r>
        <w:rPr>
          <w:lang w:val="eu-ES"/>
        </w:rPr>
        <w:t xml:space="preserve">alde batera utzita bai horren zenbatekoa, bai obren kostua, etxebizitzen jabeengan jasanarazi behar </w:t>
      </w:r>
      <w:r>
        <w:rPr>
          <w:lang w:val="eu-ES"/>
        </w:rPr>
        <w:lastRenderedPageBreak/>
        <w:t>den, eta hala badagokio, merkaritzako lokalen jabeengan edo bestelako erabilera bateragarrien jabeengan, jabetza horizontalari buruzko legerian aurreikusitako arauen arabera.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 xml:space="preserve">Aurreko paragrafoan xedatutakoa gorabehera, jabe-erkidegoko edo jabe-erkidegoen elkarteko kideren batek ezin badu laguntza jaso legezko arrazoiren batengatik, jabe edo gozamendun horri ez zaio egotziko jasotako laguntzaren zati proportzionala, eta komunitateko edo elkarteko gainerako kideen artean hainbanatuko da. </w:t>
      </w:r>
    </w:p>
    <w:p w:rsidR="00F95AE8" w:rsidRPr="0054191C" w:rsidRDefault="00F95AE8" w:rsidP="00F95AE8">
      <w:pPr>
        <w:ind w:firstLine="0"/>
        <w:jc w:val="both"/>
        <w:rPr>
          <w:lang w:val="eu-ES"/>
        </w:rPr>
      </w:pPr>
    </w:p>
    <w:p w:rsidR="00F95AE8" w:rsidRDefault="00F95AE8" w:rsidP="00F95AE8">
      <w:pPr>
        <w:ind w:firstLine="0"/>
        <w:jc w:val="both"/>
        <w:rPr>
          <w:lang w:val="eu-ES"/>
        </w:rPr>
      </w:pPr>
      <w:r w:rsidRPr="00B86804">
        <w:rPr>
          <w:lang w:val="eu-ES"/>
        </w:rPr>
        <w:t>Enpresa diren edo merkataritza jarduera garatzen duten azken hartzaileei emandako laguntzek, baldin eta enpresa hauei energia-eraginkortasunerako eta iturri berriztagarrietatik datorren energia sustatzeko inbertsioak egiteko Estatuko laguntzen araudia aplikagarria bazaie, honako hauetan ezarritako baldintzak eta mugak bete beharko dituzte: Batzordearen 651/2014 (EB) Erregelamendua, 2014ko ekainaren 17koa</w:t>
      </w:r>
      <w:r>
        <w:rPr>
          <w:lang w:val="eu-ES"/>
        </w:rPr>
        <w:t xml:space="preserve"> </w:t>
      </w:r>
      <w:r w:rsidRPr="00B86804">
        <w:rPr>
          <w:lang w:val="eu-ES"/>
        </w:rPr>
        <w:t>Itunaren 107. eta 108. artikuluak aplikatuz, barne-merkatuarekin bateragarriak diren laguntza-kat</w:t>
      </w:r>
      <w:r>
        <w:rPr>
          <w:lang w:val="eu-ES"/>
        </w:rPr>
        <w:t xml:space="preserve">egoria batzuk aitortzen dituena eta </w:t>
      </w:r>
      <w:r w:rsidRPr="00B86804">
        <w:rPr>
          <w:lang w:val="eu-ES"/>
        </w:rPr>
        <w:t>Batzordearen 1407/2013 (EB) Erregelamendua, 2013ko abenduaren 18koa, Europar Batasunaren Funtzionamendu Tratatuko 107. eta 108. artikuluak laguntzei aplikatzeari buruzkoa.</w:t>
      </w:r>
      <w:r>
        <w:rPr>
          <w:lang w:val="eu-ES"/>
        </w:rPr>
        <w:t xml:space="preserve"> </w:t>
      </w:r>
      <w:r w:rsidRPr="00B86804">
        <w:rPr>
          <w:lang w:val="eu-ES"/>
        </w:rPr>
        <w:t>Era berean, hala badagokio,</w:t>
      </w:r>
      <w:r w:rsidRPr="00664B63">
        <w:rPr>
          <w:lang w:val="eu-ES"/>
        </w:rPr>
        <w:t xml:space="preserve"> </w:t>
      </w:r>
      <w:r w:rsidRPr="00B86804">
        <w:rPr>
          <w:lang w:val="eu-ES"/>
        </w:rPr>
        <w:t>«Enpresentzako eta autonomoentzako laguntza-neurriei buruzko Aldi baterako Esparru Nazionala</w:t>
      </w:r>
      <w:r>
        <w:rPr>
          <w:lang w:val="eu-ES"/>
        </w:rPr>
        <w:t xml:space="preserve"> </w:t>
      </w:r>
      <w:r w:rsidRPr="00B86804">
        <w:rPr>
          <w:lang w:val="eu-ES"/>
        </w:rPr>
        <w:t>zuzeneko diru-laguntzak, aurrerakin itzulgarriak, abantaila fiskalak, maileguen bermeak eta interes-tasen hobariak, COVIDen egungo agerraldiaren testuinguruan ekonomia babesteko maileguetan</w:t>
      </w:r>
      <w:r>
        <w:rPr>
          <w:lang w:val="eu-ES"/>
        </w:rPr>
        <w:t>&gt;&gt; ezarritakoa aplikatuko da.</w:t>
      </w:r>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Zehazki, laguntzaren azken hartzailea jarduera ekonomikoak edo merkataritza-jarduerak egiten dituen pertsona fisiko edo juridikoa bada, estatu-laguntzen arloan honako araubide hau aplikatuko da:</w:t>
      </w:r>
    </w:p>
    <w:p w:rsidR="00F95AE8" w:rsidRPr="0054191C" w:rsidRDefault="00F95AE8" w:rsidP="00F95AE8">
      <w:pPr>
        <w:ind w:firstLine="0"/>
        <w:jc w:val="both"/>
        <w:rPr>
          <w:lang w:val="eu-ES"/>
        </w:rPr>
      </w:pPr>
    </w:p>
    <w:p w:rsidR="00F95AE8" w:rsidRPr="0054191C" w:rsidRDefault="00F95AE8" w:rsidP="00F95AE8">
      <w:pPr>
        <w:ind w:left="360" w:firstLine="0"/>
        <w:rPr>
          <w:lang w:val="eu-ES"/>
        </w:rPr>
      </w:pPr>
    </w:p>
    <w:p w:rsidR="00F95AE8" w:rsidRPr="0054191C" w:rsidRDefault="00F95AE8" w:rsidP="00F95AE8">
      <w:pPr>
        <w:pStyle w:val="Zerrenda-paragrafoa"/>
        <w:numPr>
          <w:ilvl w:val="0"/>
          <w:numId w:val="45"/>
        </w:numPr>
        <w:jc w:val="both"/>
        <w:rPr>
          <w:lang w:val="eu-ES"/>
        </w:rPr>
      </w:pPr>
      <w:r w:rsidRPr="0054191C">
        <w:rPr>
          <w:lang w:val="eu-ES"/>
        </w:rPr>
        <w:t>Azken hiru zerga-urteetan emandako laguntzen zenbatekoa eta deialdi honetan eskatutako laguntzaren zenbatekoa batuta 200.000 eurotik beherakoa bada, Europar Batasunaren Funtzionamenduari buruzko Tratatuaren 107. eta 108. artikuluak minimis laguntzei aplikatzeari buruzko 2013ko abenduaren 18ko Batzordearen 1407/2013 (EB) Erregelamenduan xedatutakoa aplikatuko da.</w:t>
      </w:r>
    </w:p>
    <w:p w:rsidR="00F95AE8" w:rsidRPr="0054191C" w:rsidRDefault="00F95AE8" w:rsidP="00F95AE8">
      <w:pPr>
        <w:pStyle w:val="Zerrenda-paragrafoa"/>
        <w:ind w:left="362" w:firstLine="0"/>
        <w:jc w:val="both"/>
        <w:rPr>
          <w:lang w:val="eu-ES"/>
        </w:rPr>
      </w:pPr>
    </w:p>
    <w:p w:rsidR="00F95AE8" w:rsidRPr="0054191C" w:rsidRDefault="00F95AE8" w:rsidP="00F95AE8">
      <w:pPr>
        <w:pStyle w:val="Zerrenda-paragrafoa"/>
        <w:numPr>
          <w:ilvl w:val="0"/>
          <w:numId w:val="45"/>
        </w:numPr>
        <w:jc w:val="both"/>
        <w:rPr>
          <w:lang w:val="eu-ES"/>
        </w:rPr>
      </w:pPr>
      <w:r w:rsidRPr="0054191C">
        <w:rPr>
          <w:lang w:val="eu-ES"/>
        </w:rPr>
        <w:t>Azken hiru zerga-urteetan emandako laguntzen zenbatekoaren eta deialdi honetan eskatutako laguntzaren zenbatekoaren batura 200.000 eurokoa edo handiagoa bada, Batzordearen 2014ko ekainaren 17ko 651/2014 (EB) Erregelamenduan xedatutakoa aplikatuko da, eta eraginkortasun energetikoko neurrietara bideratutako inbertsioetarako laguntzei dagokien salbuespena aplikatuko da (38. artikulua). 651/2014 (EB) Erregelamenduaren bidez, laguntza-kategoria jakin batzuk barne-merkatuarekin bateragarritzat jotzen dira, Tratatuaren 107. eta 108. artikuluak aplikatuz. Europako Batzordeari salbuespen horren berri emango zaio, deialdi-agindu hau argitaratu eta 20 eguneko epean.</w:t>
      </w:r>
    </w:p>
    <w:p w:rsidR="00F95AE8" w:rsidRPr="0054191C" w:rsidRDefault="00F95AE8" w:rsidP="00F95AE8">
      <w:pPr>
        <w:ind w:left="284" w:hanging="282"/>
        <w:jc w:val="both"/>
        <w:rPr>
          <w:lang w:val="eu-ES"/>
        </w:rPr>
      </w:pPr>
    </w:p>
    <w:p w:rsidR="00F95AE8" w:rsidRPr="0054191C" w:rsidRDefault="00F95AE8" w:rsidP="00F95AE8">
      <w:pPr>
        <w:ind w:left="360" w:firstLine="0"/>
        <w:jc w:val="both"/>
        <w:rPr>
          <w:lang w:val="eu-ES"/>
        </w:rPr>
      </w:pPr>
    </w:p>
    <w:p w:rsidR="00F95AE8" w:rsidRPr="0054191C" w:rsidRDefault="00F95AE8" w:rsidP="00F95AE8">
      <w:pPr>
        <w:ind w:firstLine="0"/>
        <w:jc w:val="both"/>
        <w:rPr>
          <w:lang w:val="eu-ES"/>
        </w:rPr>
      </w:pPr>
      <w:r w:rsidRPr="0054191C">
        <w:rPr>
          <w:lang w:val="eu-ES"/>
        </w:rPr>
        <w:t>Aurreko letretan xedatutakoa alde batera utzi gabe, kontuan hartuta laguntzek enpresen eta autonomoen likidezia hobetzen lagun dezaketela gaur egungo testuinguruan, Europako Batzordeak 2020ko apirilaren 2ko SA.56851 (2020/N) Erabakiaren eta haren aldaketen bidez onartutako «Aldi Baterako Esparru Nazionala, enpresei eta autonomoei laguntzeko zuzeneko dirulaguntzen, aurrerakin itzulgarrien, zerga-abantailen, mailegu-bermeen eta maileguen interes-tasen hobarien neurriei buruzkoa» aplikatu ahal izango da, baldin eta laguntza emateko behin betiko ebazpena araubide honen indarraldia amaitu aurrekoa bada.</w:t>
      </w:r>
    </w:p>
    <w:p w:rsidR="00F95AE8" w:rsidRPr="0054191C" w:rsidRDefault="00F95AE8" w:rsidP="00F95AE8">
      <w:pPr>
        <w:ind w:firstLine="0"/>
        <w:jc w:val="both"/>
        <w:rPr>
          <w:lang w:val="eu-ES"/>
        </w:rPr>
      </w:pPr>
    </w:p>
    <w:p w:rsidR="00F95AE8" w:rsidRPr="0054191C" w:rsidRDefault="00F95AE8" w:rsidP="00F95AE8">
      <w:pPr>
        <w:rPr>
          <w:lang w:val="eu-ES"/>
        </w:rPr>
      </w:pPr>
    </w:p>
    <w:p w:rsidR="00F95AE8" w:rsidRPr="0054191C" w:rsidRDefault="00F95AE8" w:rsidP="00F95AE8">
      <w:pPr>
        <w:pStyle w:val="Zerrenda-paragrafoa"/>
        <w:numPr>
          <w:ilvl w:val="0"/>
          <w:numId w:val="25"/>
        </w:numPr>
        <w:jc w:val="both"/>
        <w:outlineLvl w:val="1"/>
        <w:rPr>
          <w:lang w:val="eu-ES"/>
        </w:rPr>
      </w:pPr>
      <w:bookmarkStart w:id="24" w:name="_Toc121129115"/>
      <w:r w:rsidRPr="0054191C">
        <w:rPr>
          <w:b/>
          <w:lang w:val="eu-ES"/>
        </w:rPr>
        <w:t>LAGUNTZEN AZKEN HARTZAILEEN BET</w:t>
      </w:r>
      <w:r>
        <w:rPr>
          <w:b/>
          <w:lang w:val="eu-ES"/>
        </w:rPr>
        <w:t>E</w:t>
      </w:r>
      <w:r w:rsidRPr="0054191C">
        <w:rPr>
          <w:b/>
          <w:lang w:val="eu-ES"/>
        </w:rPr>
        <w:t>BEHARRAK</w:t>
      </w:r>
      <w:bookmarkEnd w:id="24"/>
    </w:p>
    <w:p w:rsidR="00F95AE8"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Diru-laguntzen eskabideekin batera edo aurretik, eta horiek betetzeko eska dakiekeen dokumentazioa alde batera utzi gabe, 33</w:t>
      </w:r>
      <w:r>
        <w:rPr>
          <w:lang w:val="eu-ES"/>
        </w:rPr>
        <w:t>. artikuluan</w:t>
      </w:r>
      <w:r w:rsidRPr="0054191C">
        <w:rPr>
          <w:lang w:val="eu-ES"/>
        </w:rPr>
        <w:t xml:space="preserve"> DIRULAGUNTZAREN ESKAERAREKIN BATERA AU</w:t>
      </w:r>
      <w:r>
        <w:rPr>
          <w:lang w:val="eu-ES"/>
        </w:rPr>
        <w:t>RKEZTU BEHARREKO DOKUMENTAZIOA azaltzen den bezala, l</w:t>
      </w:r>
      <w:r w:rsidRPr="0054191C">
        <w:rPr>
          <w:lang w:val="eu-ES"/>
        </w:rPr>
        <w:t>aguntzen onuradunek eta azken hartzaileek, gainera, Europar Batasuneko Suspertze eta Erresilientzia Mekanismoa finantzatzeari buruzko betebehar hauek bete beharko dit</w:t>
      </w:r>
      <w:r>
        <w:rPr>
          <w:lang w:val="eu-ES"/>
        </w:rPr>
        <w:t xml:space="preserve">uzte, Europakoak eta Estatukoak. </w:t>
      </w:r>
      <w:r w:rsidRPr="0054191C">
        <w:rPr>
          <w:lang w:val="eu-ES"/>
        </w:rPr>
        <w:t>Horretarako, honako jarduketa hauek egitera eta Udalari honako dokumentazio hau entregatzera behartzen dira, Udalak Eusko Jaurlaritzako Lurralde Plangintzaren eta Hiri Agendaren Zuzendaritzari helaraz diezaion:</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Azken hartzaileak dirulaguntzaren onuraduntzat hartuko dira, Dirulaguntzei buruzko azaroaren 17ko 38/2003 Lege Orokorraren 14. artikuluan jasotako betebeharren ondorioetarako, eta egiaztatu beharko dute ez daudela Dirulaguntzei buruzko azaroaren 17ko 38/2003 Lege Orokorraren 13.2 artikuluan aurreikusitako dirulaguntzen onuradun izateko debekuen eraginpean, artikulu horren e) letra izan ezik, zerga-betebeharrak eta Gizarte Segurantzarekiko</w:t>
      </w:r>
      <w:r>
        <w:rPr>
          <w:bCs/>
          <w:lang w:val="eu-ES"/>
        </w:rPr>
        <w:t>ak egunean izateko betebeharrari buruzkoa.</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Laguntzen azken hartzaileak pertsona juridikoak badira, eskabidean berariaz egiaztatu edo adierazi beharko dute behar bezala eratuta daudela, aplikatzekoa zaien araudiaren arabera. Berezko nortasun juridikorik ez duten erakundeen kasuan, jabeen erkidegoetan izan ezik, eskabidean eta emakida-ebazpenean berariaz adierazi beharko dira elkarteko kide bakoitzak proiektua gauzatzeko hartzen dituen konpromisoak eta bakoitzari aplikatu beharreko dirulaguntzaren zenbatekoa. Nolanahi ere, elkartearen ordezkari edo ahaldun bakarra izendatu behar da, ahalorde askietsiekin.</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Azken hartzaileak pertsona fisikoak edo hainbat pertsona fisikok osatutako bizikidetza-unitateak badira, diru-sarreren zehaztapenari buruzko beharrezko informazioa aurkeztu beharko dute, pertsona fisikoen errentaren gaineko zergaren (PFEZ) zerga-ziurtagiriaren bidez.</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Azken hartzaileek berehala jakinarazi beharko diote izapidetze hori egiten ari den edo laguntza eman dien udalari, baita eskaera izapidetzen ari den bitartean ere, aitorpen hori eragin edo eragin lezakeen edozein baldintza aldatzen bada eta horrek laguntzarako eskubidea galtzea ekar badezake. Aldaketa horiek ez jakinaraztea arrazoi nahikoa izango da bidegabe kobratutako zenbatekoak itzultzeko espediente bat hasteko.</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Onuradunaren benetako titulartasunaren identifikazioa, funtsen azken hartzailearen izena, jaioteguna eta laguntzaren kontzeptua adierazita. Identifikazio hori egingo da hura Europako Parlamentuaren eta Kontseiluaren 2015eko maiatzaren 20ko 2015/849 (EB) Zuzentarauaren 3. artikuluaren 6. puntuan definitzen den zentzuan, irailaren 29ko HFP/1031/2021 Aginduaren 10. artikuluan ezarritakoaren arabera, Europako Parlamentuaren eta Kontseiluaren 2021eko otsailaren 12ko (EB) 2021/241 Erregelamenduaren 22. artikuluarekin lotuta.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 xml:space="preserve">Titulartasun erreala egiaztatzea, datuen lagapena baimentzea, beharrezkoa denean, eta agintaritza eskudunek eskatutako erantzukizunpeko adierazpen guztiak aurkeztea, araudi nazionalarekin eta Europako araudiarekin bat etorriz, Suspertze, Transformazio eta Erresilientzia Planaren esparruan eta 2021/241 (EB) Erregelamenduarekin bat etorriz. Suspertze, Transformazio eta Erresilientzia Planaren esparruan garatutako laguntza-programak direnez, azken hartzailearentzako betebehartzat hartuko da haren datuak datu-base bakar batean erregistratzea, estatu kideak proposatutakoa, bai eta Europako erakundeek (Europako </w:t>
      </w:r>
      <w:r w:rsidRPr="0054191C">
        <w:rPr>
          <w:bCs/>
          <w:lang w:val="eu-ES"/>
        </w:rPr>
        <w:lastRenderedPageBreak/>
        <w:t>Batzordea, Iruzurraren aurka Borrokatzeko Bulegoa, Europako Kontuen Auzitegia eta Europako Fiskaltza) egindako kontrolen mende egotea ere.</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Programaren laguntzak emateko ezarritako baldintzetako edozein betetzen ez bada, Dirulaguntzei buruzko azaroaren 17ko 38/2003 Lege Orokorraren 37. artikuluan ezarritako kasuetako edozeinetan, edo mugarriak, helburuak, epeak edo STEPari lotutako beste edozein alderdi betetzen ez badira, Estatuko Aurrekontu Orokorrei buruzko abenduaren 30eko 11/2020 Legearen 7. artikuluaren zazpigarren apartatuaren arabera, jasotako zenbatekoak itzultzeko eta berandutze-interesa eskatzeko prozedura hasiko da dirulaguntza ordaintzen den unetik, eta Dirulaguntzei buruzko azaroaren 17ko 38/2003 Lege Orokorraren II. tituluaren II. kapituluan araututako itzulketa-prozedura aplikatuko da.</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Erabat betetzen dela bermatzea DNSH – Do Not Significant Harm (ingurumenari kalte esanguratsurik ez eragiteko printzipioa) printzipioa, bai eta etik</w:t>
      </w:r>
      <w:r>
        <w:rPr>
          <w:bCs/>
          <w:lang w:val="eu-ES"/>
        </w:rPr>
        <w:t xml:space="preserve">etatze klimatikoaren </w:t>
      </w:r>
      <w:r w:rsidRPr="0054191C">
        <w:rPr>
          <w:bCs/>
          <w:lang w:val="eu-ES"/>
        </w:rPr>
        <w:t>eta digitalaren baldintzak ere, Suspertze, Transformazio eta Erresilientzia Planean, Espainiako suspertze eta erresilientzia planaren ebaluazioa onartzeari buruzko Kontseiluaren Betearazpen Erabakian (Council Implementing Decision – CID), Europako Parlamentuaren eta Kontseiluaren 2021eko otsailaren 12ko (EB) 2021/241 Erregelamenduan eta Irailaren 29ko HFP/1030/2021 Aginduaren 5. artikulua (HFP/1030/2021 Agindua, irailaren 29koa, Suspertze, Transformazio eta Erresilientzia Planaren eta hura garatzeko araudiaren kudeaketa-sistema konfiguratzen duena proiektuak diseinatzeko eta gauzatzeko fase guztietan eta jarduketa bakoitzerako). Nolanahi ere, erakunde onuradunek printzipio hori betetzen dela egiaztatzeko mekanismoak eta hura ezartzen dela ziurtatzeko neurri zuzentzaileak aurreikusiko dituzte, eta horren berri emango dute dirulaguntza justifikatzeko memorian. Berme hori oinarri hauetako I. ERANSKINEAN jasotako ereduaren araberakoa izango da.</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Interes-gatazkarik, iruzurrik eta ustelkeriarik ez dagoela bermatzea, eta Eusko Jaurlaritzak edo Udalak onartutako Iruzurraren aurkako Neurrien Plana baldintzarik gabe eta erreparorik gabe onartzea. Plan horren xedapenetara erabat behartuta egongo da, iruzurra, ustelkeria eta interes-gatazkak prebenitzeari, hautemateari eta zuzentzeari buruzko araudi autonomikoa, estatukoa eta Europakoa erabat errespetatuz, bai eta erakundeek Europar Batasunaren finantza-interesak babesteari buruz hartzen dituzten erabakien arabera ere. Berme hori oinarri hauetako II. ERANSKINEKO 1. atalean jasotako ereduaren araberakoa izango da.</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Udalari jakinaraztea, dirulaguntzak ematen dituen administrazioa den aldetik, beste edozein administraziok edo erakunde publikok, estatukoak zein nazioartekoak, emandako dirulaguntzak edo laguntzak, kostu beraren gaineko finantzaketan erori gabe.</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Europako Batzordeak, Iruzurraren aurka Borrokatzeko Bulegoak (OLAF), Europako Kontuen Auzitegiak eta Europako Fiskaltzak ezarritako kontrolak onartzea. Horretarako, organo horiei dirulaguntzari buruz behar den informazio guztia emango zaie, Europako Parlamentuaren eta Kontseiluaren otsailaren 12ko 2021/241 (EB) Erregelamenduaren 22.2.e) artikuluaren arabera.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Batzordeari, OLAFi, Kontuen Auzitegiari eta, hala badagokio, Europako Fiskaltzari berariazko baimena ematea Finantza Erregelamenduaren 129. artikuluaren 1. apartatuan aitortzen zaizkien eskubideak baliatzeko, eta suspertze eta erresilientzia planean jasotako erreformak eta inbertsio-proiektuak aplikatzeko neurrietarako ordaindutako funtsen azken jasotzaile guztiak edo planaren aplikazioan esku hartzen duten gainerako pertsona edo erakunde guztiak behartzea.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lastRenderedPageBreak/>
        <w:t>Jasotako funtsak zertan erabili diren justifikatzen duten dokumentuak zaintzea eta gordetzea, dokumentu elektronikoak barne, egiaztapen- eta kontrol-jarduketak egin ahal izateko, bost urteko epean edo, finantzaketaren zenbatekoa 60.000 eurokoa edo txikiagoa bada, hiru urteko epean, Erregelamendu honen 3. artikuluan ezarritakoaren arabera. Europako Parlamentuaren eta Kontseiluaren 2018ko uztailaren 18ko 2018/1046 (EB, Euratom) Erregelamenduaren 132. artikulua, bai eta Europako Parlamentuaren eta Kontseiluaren 2021eko otsailaren 12ko (EB) 2021/241 Erregelamenduaren 22.2.f) artikulua ere.</w:t>
      </w:r>
    </w:p>
    <w:p w:rsidR="00F95AE8" w:rsidRPr="0054191C" w:rsidRDefault="00F95AE8" w:rsidP="00F95AE8">
      <w:pPr>
        <w:pStyle w:val="Zerrenda-paragrafoa"/>
        <w:spacing w:after="240"/>
        <w:ind w:left="426" w:firstLine="0"/>
        <w:jc w:val="both"/>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Suspertze, Transformazio eta Erresilientzia Planaren kudeaketa-sistema eratzen duen irailaren 29ko HFP/1030/2021 Aginduaren 9. artikuluak ezartzen dituen komunikazio-betebeharrak betetzea. Bereziki, inbertsioak garatzen dituzten jarduketen informazio- eta komunikazio-neurrietan (informazio-kartelak, plakak, argitalpen inprimatuak eta elektronikoak, ikus-entzunezko materiala, web-orriak, iragarkiak eta prentsako txertaketak, ziurtagiriak, eta abar), honako logo hauek sartu beharko dira: a) Europar Batasunaren ikurra; b) Europar Batasunaren ikurrarekin batera, Europar Batasunak finantzatutako testua jasoko da. c) 821/2014 Exekuzio Erregelamenduaren II. eranskinean ezarritako arau grafikoak eta kolore normalizatuak hartuko dira kontuan.</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Jabetza Erregistroan orri-bazterreko ohar bat inskribatzea, jabeen erkidegoak jasotako laguntzetan jabeen erkidegoko elementu bakoitzak duen partaidetzari dagokion zenbatekoa jasotzen duena, eta, inter vivos eskualdatuz gero, Euskal Autonomia Erkidegoko Administrazio Orokorrari itzultzeko betebeharra ezartzen duena, oinarri hauetako 23. E</w:t>
      </w:r>
      <w:r>
        <w:rPr>
          <w:bCs/>
          <w:lang w:val="eu-ES"/>
        </w:rPr>
        <w:t xml:space="preserve">LEMENTU PRIBATIBOAK INTER VIVOS </w:t>
      </w:r>
      <w:r w:rsidRPr="0054191C">
        <w:rPr>
          <w:bCs/>
          <w:lang w:val="eu-ES"/>
        </w:rPr>
        <w:t>BORONDATEZ XEDATZEAGATIK JABEEN ERKIDEGOARI EMANDAKO LAGUNTZEN ITZULKETAN adierazitakoaren arabera.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Jabetzaren erregistroan orri-bazterreko ohar bat inskribatzea, gizarte-irizpideagatiko laguntza gisa jasotako laguntzen zenbatekoa jasotzen duena, eta Euskal Autonomia Erkidegoko Administrazio Orokorrari itzultzeko betebeharra, bizien arteko eskualdaketa bat gertatzen bada, oinarri hauetako IRIZPIDE SOZIALAGATIKO LAGUNTZEN ITZULKETAREN 24. artikuluan adierazitakoaren arabera.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8"/>
        </w:numPr>
        <w:spacing w:after="240"/>
        <w:ind w:left="426"/>
        <w:jc w:val="both"/>
        <w:rPr>
          <w:bCs/>
          <w:lang w:val="eu-ES"/>
        </w:rPr>
      </w:pPr>
      <w:r w:rsidRPr="0054191C">
        <w:rPr>
          <w:bCs/>
          <w:lang w:val="eu-ES"/>
        </w:rPr>
        <w:t>Identifikazio-datuak datu-base bakar batean sartzeko aukera ematea, Europako Parlamentuaren eta Kontseiluaren 2021eko otsailaren 12ko (EB) 2021/241 Erregelamenduaren 22.2.d) artikuluan eta STEParen kudeaketa-sistema eratzen duen irailaren 29ko HFP/1030/2021 Aginduaren 8. artikuluan adierazitakoaren arabera.</w:t>
      </w:r>
    </w:p>
    <w:p w:rsidR="00F95AE8" w:rsidRPr="0054191C" w:rsidRDefault="00F95AE8" w:rsidP="00F95AE8">
      <w:pPr>
        <w:pStyle w:val="Zerrenda-paragrafoa"/>
        <w:rPr>
          <w:bCs/>
          <w:lang w:val="eu-ES"/>
        </w:rPr>
      </w:pPr>
    </w:p>
    <w:p w:rsidR="00F95AE8" w:rsidRPr="0054191C" w:rsidRDefault="00F95AE8" w:rsidP="00F95AE8">
      <w:pPr>
        <w:pStyle w:val="Zerrenda-paragrafoa"/>
        <w:spacing w:after="240"/>
        <w:ind w:left="709" w:firstLine="0"/>
        <w:jc w:val="both"/>
        <w:rPr>
          <w:bCs/>
          <w:lang w:val="eu-ES"/>
        </w:rPr>
      </w:pPr>
    </w:p>
    <w:p w:rsidR="00F95AE8" w:rsidRPr="0054191C" w:rsidRDefault="00F95AE8" w:rsidP="00F95AE8">
      <w:pPr>
        <w:pStyle w:val="Zerrenda-paragrafoa"/>
        <w:numPr>
          <w:ilvl w:val="0"/>
          <w:numId w:val="25"/>
        </w:numPr>
        <w:jc w:val="both"/>
        <w:outlineLvl w:val="1"/>
        <w:rPr>
          <w:b/>
          <w:lang w:val="eu-ES"/>
        </w:rPr>
      </w:pPr>
      <w:bookmarkStart w:id="25" w:name="_Toc121129116"/>
      <w:r w:rsidRPr="0054191C">
        <w:rPr>
          <w:b/>
          <w:lang w:val="eu-ES"/>
        </w:rPr>
        <w:t>ESKU HARTZEN DUTEN BESTE ERAKUNDE BATZUK</w:t>
      </w:r>
      <w:bookmarkEnd w:id="25"/>
    </w:p>
    <w:p w:rsidR="00F95AE8" w:rsidRPr="0054191C" w:rsidRDefault="00F95AE8" w:rsidP="00F95AE8">
      <w:pPr>
        <w:ind w:firstLine="0"/>
        <w:jc w:val="both"/>
        <w:rPr>
          <w:b/>
          <w:lang w:val="eu-ES"/>
        </w:rPr>
      </w:pPr>
    </w:p>
    <w:p w:rsidR="00F95AE8" w:rsidRDefault="00F95AE8" w:rsidP="00F95AE8">
      <w:pPr>
        <w:ind w:firstLine="0"/>
        <w:jc w:val="both"/>
        <w:rPr>
          <w:bCs/>
          <w:lang w:val="eu-ES"/>
        </w:rPr>
      </w:pPr>
      <w:r w:rsidRPr="0054191C">
        <w:rPr>
          <w:bCs/>
          <w:lang w:val="eu-ES"/>
        </w:rPr>
        <w:t xml:space="preserve">Oinarri hauen ondorioetarako, </w:t>
      </w:r>
      <w:r w:rsidRPr="00FA3BC1">
        <w:rPr>
          <w:b/>
          <w:bCs/>
          <w:lang w:val="eu-ES"/>
        </w:rPr>
        <w:t>b</w:t>
      </w:r>
      <w:r>
        <w:rPr>
          <w:b/>
          <w:bCs/>
          <w:lang w:val="eu-ES"/>
        </w:rPr>
        <w:t>este erakunde esku</w:t>
      </w:r>
      <w:r w:rsidRPr="00FA3BC1">
        <w:rPr>
          <w:b/>
          <w:bCs/>
          <w:lang w:val="eu-ES"/>
        </w:rPr>
        <w:t>-hartzaile batzuk</w:t>
      </w:r>
      <w:r w:rsidRPr="00FA3BC1">
        <w:rPr>
          <w:bCs/>
          <w:lang w:val="eu-ES"/>
        </w:rPr>
        <w:t xml:space="preserve"> dira Lasarte-Oriako Udalak, laguntzak ematen dituen administrazioa den aldetik, eta Eusko Jaurlaritzako Lurralde Plangintzaren eta Hiri Agendaren Zuzendaritzarekin ados jarrita, pertsona fisiko edo juridiko guztiei (pribatuak, publikoak edo mistoak izan) zenbait eskumen ematen dizkien guztiak, hala nola onuradunei bultzada, garapena, izapidetzea, kudeaketa eta laguntza ematea, edo laguntzen helburuak lortzen laguntzen duen beste edozein.</w:t>
      </w:r>
    </w:p>
    <w:p w:rsidR="00F95AE8" w:rsidRPr="0054191C" w:rsidRDefault="00F95AE8" w:rsidP="00F95AE8">
      <w:pPr>
        <w:ind w:firstLine="0"/>
        <w:jc w:val="both"/>
        <w:rPr>
          <w:bCs/>
          <w:lang w:val="eu-ES"/>
        </w:rPr>
      </w:pPr>
    </w:p>
    <w:p w:rsidR="00F95AE8" w:rsidRPr="0054191C" w:rsidRDefault="00F95AE8" w:rsidP="00F95AE8">
      <w:pPr>
        <w:ind w:firstLine="0"/>
        <w:jc w:val="both"/>
        <w:rPr>
          <w:rFonts w:ascii="Verdana" w:eastAsia="Times New Roman" w:hAnsi="Verdana" w:cs="Times New Roman"/>
          <w:color w:val="000000"/>
          <w:sz w:val="23"/>
          <w:szCs w:val="23"/>
          <w:lang w:val="eu-ES" w:eastAsia="es-ES"/>
        </w:rPr>
      </w:pPr>
      <w:r w:rsidRPr="0054191C">
        <w:rPr>
          <w:bCs/>
          <w:lang w:val="eu-ES"/>
        </w:rPr>
        <w:t>Bereziki, eremu honetan esku hartzen duten beste ente batzuk hauek dira:</w:t>
      </w:r>
    </w:p>
    <w:p w:rsidR="00F95AE8" w:rsidRPr="0054191C" w:rsidRDefault="00F95AE8" w:rsidP="00F95AE8">
      <w:pPr>
        <w:ind w:firstLine="0"/>
        <w:jc w:val="both"/>
        <w:rPr>
          <w:bCs/>
          <w:lang w:val="eu-ES"/>
        </w:rPr>
      </w:pPr>
    </w:p>
    <w:p w:rsidR="00F95AE8" w:rsidRPr="0054191C" w:rsidRDefault="00F95AE8" w:rsidP="00F95AE8">
      <w:pPr>
        <w:pStyle w:val="Zerrenda-paragrafoa"/>
        <w:numPr>
          <w:ilvl w:val="0"/>
          <w:numId w:val="36"/>
        </w:numPr>
        <w:spacing w:after="240"/>
        <w:ind w:left="426"/>
        <w:jc w:val="both"/>
        <w:rPr>
          <w:bCs/>
          <w:lang w:val="eu-ES"/>
        </w:rPr>
      </w:pPr>
      <w:r w:rsidRPr="0054191C">
        <w:rPr>
          <w:b/>
          <w:bCs/>
          <w:lang w:val="eu-ES"/>
        </w:rPr>
        <w:t>Kudeaketa Batzordeak</w:t>
      </w:r>
      <w:r w:rsidRPr="0054191C">
        <w:rPr>
          <w:bCs/>
          <w:lang w:val="eu-ES"/>
        </w:rPr>
        <w:t>, oinarri hauen 13. artikuluan adierazitakoaren arabera.</w:t>
      </w:r>
    </w:p>
    <w:p w:rsidR="00F95AE8" w:rsidRPr="0054191C" w:rsidRDefault="00F95AE8" w:rsidP="00F95AE8">
      <w:pPr>
        <w:pStyle w:val="Zerrenda-paragrafoa"/>
        <w:numPr>
          <w:ilvl w:val="0"/>
          <w:numId w:val="36"/>
        </w:numPr>
        <w:spacing w:after="240"/>
        <w:ind w:left="426"/>
        <w:jc w:val="both"/>
        <w:rPr>
          <w:bCs/>
          <w:lang w:val="eu-ES"/>
        </w:rPr>
      </w:pPr>
      <w:r w:rsidRPr="0054191C">
        <w:rPr>
          <w:b/>
          <w:bCs/>
          <w:lang w:val="eu-ES"/>
        </w:rPr>
        <w:lastRenderedPageBreak/>
        <w:t>Hurbileko kudaketako bulego teknikoak</w:t>
      </w:r>
      <w:r>
        <w:rPr>
          <w:b/>
          <w:bCs/>
          <w:lang w:val="eu-ES"/>
        </w:rPr>
        <w:t xml:space="preserve"> (HKBT)</w:t>
      </w:r>
      <w:r>
        <w:rPr>
          <w:bCs/>
          <w:lang w:val="eu-ES"/>
        </w:rPr>
        <w:t>,</w:t>
      </w:r>
      <w:r w:rsidRPr="0054191C">
        <w:rPr>
          <w:bCs/>
          <w:lang w:val="eu-ES"/>
        </w:rPr>
        <w:t xml:space="preserve"> urriaren 5eko 853/2021 Errege Dekretuaren 15. artikuluaren 2.d) puntuan adierazitakoaren arabera (Laguntzen zenbatekoa, birgaitze-bulego bat ezartzeari buruzkoa, «leihatila bakarra» motakoa). Errege Dekretu horren bidez, Suspertze, Transformazio eta Erresilientzia Planeko bizitegi-birgaitzearen eta etxebizitza sozialaren arloko laguntza-programak arautzen dira.</w:t>
      </w:r>
    </w:p>
    <w:p w:rsidR="00F95AE8" w:rsidRPr="0054191C" w:rsidRDefault="00F95AE8" w:rsidP="00F95AE8">
      <w:pPr>
        <w:pStyle w:val="Zerrenda-paragrafoa"/>
        <w:rPr>
          <w:rFonts w:ascii="Verdana" w:eastAsia="Times New Roman" w:hAnsi="Verdana" w:cs="Times New Roman"/>
          <w:color w:val="000000"/>
          <w:sz w:val="23"/>
          <w:szCs w:val="23"/>
          <w:lang w:val="eu-ES" w:eastAsia="es-ES"/>
        </w:rPr>
      </w:pPr>
    </w:p>
    <w:p w:rsidR="00F95AE8" w:rsidRPr="0054191C" w:rsidRDefault="00F95AE8" w:rsidP="00F95AE8">
      <w:pPr>
        <w:suppressAutoHyphens w:val="0"/>
        <w:ind w:right="-225"/>
        <w:textAlignment w:val="baseline"/>
        <w:rPr>
          <w:rFonts w:ascii="Verdana" w:eastAsia="Times New Roman" w:hAnsi="Verdana" w:cs="Times New Roman"/>
          <w:color w:val="000000"/>
          <w:sz w:val="23"/>
          <w:szCs w:val="23"/>
          <w:lang w:val="eu-ES" w:eastAsia="es-ES"/>
        </w:rPr>
      </w:pPr>
    </w:p>
    <w:p w:rsidR="00F95AE8" w:rsidRPr="0054191C" w:rsidRDefault="00F95AE8" w:rsidP="00F95AE8">
      <w:pPr>
        <w:pStyle w:val="Zerrenda-paragrafoa"/>
        <w:numPr>
          <w:ilvl w:val="0"/>
          <w:numId w:val="25"/>
        </w:numPr>
        <w:jc w:val="both"/>
        <w:outlineLvl w:val="1"/>
        <w:rPr>
          <w:lang w:val="eu-ES"/>
        </w:rPr>
      </w:pPr>
      <w:bookmarkStart w:id="26" w:name="_Toc121129117"/>
      <w:r w:rsidRPr="0054191C">
        <w:rPr>
          <w:b/>
          <w:lang w:val="eu-ES"/>
        </w:rPr>
        <w:t>BESTE ESKU-HARTZAILEEN BETEBEHARRAK</w:t>
      </w:r>
      <w:bookmarkEnd w:id="26"/>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r w:rsidRPr="0054191C">
        <w:rPr>
          <w:bCs/>
          <w:lang w:val="eu-ES"/>
        </w:rPr>
        <w:t>Onuradun izango diren beste erakunde esku-hartzaileek edo erakunde laguntzaileek, onuradun izateko, eskaera bat aurkeztu beharko dute Lasarte-Oriako Udalean, honako agiri hauekin batera: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Erakunde esku-hartzailea pertsona juridikoa denean, eskaeran berariaz egiaztatu edo adierazi beharko dute behar bezala eratuta dagoela, aplikatu beharreko araudiaren arabera. Nortasun juridiko propiorik ez duten erakundeen kasuan, hala eskaeran nola emakida-ebazpenean berariaz jaso beharko dira elkarteko kide bakoitzak bere gain hartutako egikaritze-konpromisoak. Nolanahi ere, elkartearen ordezkari edo ahaldun bakarra izendatu behar da, ahalorde askietsiekin, eta haren kaudimen teknikoa eta ekonomikoa egiaztatu behar da ezartzen den prozeduraren bidez. Betebehar horretatik kanpo geratzen dira 9. ESKU HARTZEN DUTEN BESTE ERAKUNDE BATZUK azpiataleko Kudeaketa Batzordeak, ez baitira ez erakunde onuraduntzat ez erakunde laguntzailetzat hartuko.</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Erantzukizunpeko adierazpena, «kalte esanguratsurik ez eragiteko» printzipiora egokitzen dela adierazten duena («do not significant harm – DNSH» printzipioa), Europako Parlamentuaren eta Kontseiluaren 2021eko otsailaren 12ko (EB) 2021/241 Erregelamenduaren 2. artikuluaren 6. apartatuan ezarritako zentzuan, eta, hala badagokio, etiketa klimatiko eta digitalari dagokionez, Ministro Kontseiluak 2021eko apirilaren 27an onartutako Suspertze, Transformazio eta Erresilientzia Planean aurreikusitakoaren arabera, I. ERANSKINean («Ingurumenari «kalte esanguratsurik ez eragiteko» printzipioa betetzeari buruzko erantzukizunpeko adierazpenaren eredua) jasotako inprimakiaren arabera, erak</w:t>
      </w:r>
      <w:r>
        <w:rPr>
          <w:bCs/>
          <w:lang w:val="eu-ES"/>
        </w:rPr>
        <w:t>unde eskatzaileak behar bezala b</w:t>
      </w:r>
      <w:r w:rsidRPr="0054191C">
        <w:rPr>
          <w:bCs/>
          <w:lang w:val="eu-ES"/>
        </w:rPr>
        <w:t>eteta</w:t>
      </w:r>
      <w:r>
        <w:rPr>
          <w:bCs/>
          <w:lang w:val="eu-ES"/>
        </w:rPr>
        <w:t>.</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Interes Gatazkarik Ezaren Deklarazioa (IGEA), IRUZUR, USTELKERIA ETA INTERES GATAZKEN ARRISKUAREN PREBENTZIOA, 21. artikuluaren 1. apartatuan jasotako inprimakiaren arabera. Oinarri hauen II. ERANSKINA.</w:t>
      </w:r>
    </w:p>
    <w:p w:rsidR="00F95AE8" w:rsidRPr="0054191C" w:rsidRDefault="00F95AE8" w:rsidP="00F95AE8">
      <w:pPr>
        <w:pStyle w:val="Zerrenda-paragrafoa"/>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Dirulaguntza eman duen Administrazioak eta Eusko Jaurlaritzak onartutako Iruzurraren aurkako Neurrien Plana baldintzarik gabe eta erreserbarik gabe onartzen duen adierazpena (2022ko apirilaren 13ko EHAA, 74. zk., Jaurlaritzaren Idazkaritzako eta Legebiltzarrarekiko Harremanetarako zuzendariaren apirilaren 6ko 40/2022 Ebazpena betez), iruzurraren aurka borrokatzeko adierazpen instituzionala, bere web instituzionalean argitaratuko dena, eta iruzurraren aurka borrokatzeko estandar etiko gorenak lortzeko konpromisoa hartzen duen adierazpen argi eta irmoa biltzen duena. Agiri honen I. ERANSKINEAN, iruzurraren aurka borrokatzeko adierazpen instituzional bat erantsi da, neurria betetzen laguntzeko.</w:t>
      </w:r>
    </w:p>
    <w:p w:rsidR="00F95AE8" w:rsidRPr="0054191C" w:rsidRDefault="00F95AE8" w:rsidP="00F95AE8">
      <w:pPr>
        <w:pStyle w:val="Zerrenda-paragrafoa"/>
        <w:ind w:left="426" w:firstLine="0"/>
        <w:jc w:val="both"/>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Inplikatutako administrazio publikoen artean datuak lagatzea onartzen duen adierazpena, funtsen erabilera ikuskatzeko eta kontrolatzeko, indarrean dagoen araudiaren arabera.</w:t>
      </w:r>
    </w:p>
    <w:p w:rsidR="00F95AE8" w:rsidRPr="0054191C" w:rsidRDefault="00F95AE8" w:rsidP="00F95AE8">
      <w:pPr>
        <w:pStyle w:val="Zerrenda-paragrafoa"/>
        <w:ind w:left="426" w:firstLine="0"/>
        <w:jc w:val="both"/>
        <w:rPr>
          <w:bCs/>
          <w:lang w:val="eu-ES"/>
        </w:rPr>
      </w:pPr>
    </w:p>
    <w:p w:rsidR="00F95AE8" w:rsidRPr="0054191C" w:rsidRDefault="00F95AE8" w:rsidP="00F95AE8">
      <w:pPr>
        <w:pStyle w:val="Zerrenda-paragrafoa"/>
        <w:numPr>
          <w:ilvl w:val="0"/>
          <w:numId w:val="29"/>
        </w:numPr>
        <w:ind w:left="426"/>
        <w:jc w:val="both"/>
        <w:rPr>
          <w:bCs/>
          <w:lang w:val="eu-ES"/>
        </w:rPr>
      </w:pPr>
      <w:r w:rsidRPr="0054191C">
        <w:rPr>
          <w:bCs/>
          <w:lang w:val="eu-ES"/>
        </w:rPr>
        <w:t xml:space="preserve">Batzordeak, Iruzurraren aurka Borrokatzeko Europako Bulegoak (OLAF), Europako Kontuen Auzitegiak, Europako Fiskaltzak eta agintaritza nazional eskudunek beren eskumenak baliatzeko berariazko baimena, Europako Parlamentuaren eta Kontseiluaren 2021eko otsailaren 12ko (EB) </w:t>
      </w:r>
      <w:r w:rsidRPr="0054191C">
        <w:rPr>
          <w:bCs/>
          <w:lang w:val="eu-ES"/>
        </w:rPr>
        <w:lastRenderedPageBreak/>
        <w:t>2021/241 Erregelamenduaren 22.2.e) artikuluan eta Finantza Erregelamenduaren 129. artikuluan (Europako Parlamentuaren eta Kontseiluaren 2018ko uztailaren 18ko 2018/1046 (EB, Euratom) Erregelamendua) xedatutakoaren arabera.</w:t>
      </w:r>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p>
    <w:p w:rsidR="00F95AE8" w:rsidRPr="0054191C" w:rsidRDefault="00F95AE8" w:rsidP="00F95AE8">
      <w:pPr>
        <w:pStyle w:val="Zerrenda-paragrafoa"/>
        <w:numPr>
          <w:ilvl w:val="0"/>
          <w:numId w:val="25"/>
        </w:numPr>
        <w:jc w:val="both"/>
        <w:outlineLvl w:val="1"/>
        <w:rPr>
          <w:b/>
          <w:lang w:val="eu-ES"/>
        </w:rPr>
      </w:pPr>
      <w:bookmarkStart w:id="27" w:name="_Toc121129118"/>
      <w:r w:rsidRPr="0054191C">
        <w:rPr>
          <w:b/>
          <w:lang w:val="eu-ES"/>
        </w:rPr>
        <w:t>BIRGAITUKO DIREN ERAIKINEN BETEKIZUNAK</w:t>
      </w:r>
      <w:bookmarkEnd w:id="27"/>
    </w:p>
    <w:p w:rsidR="00F95AE8" w:rsidRPr="0054191C" w:rsidRDefault="00F95AE8" w:rsidP="00F95AE8">
      <w:pPr>
        <w:jc w:val="both"/>
        <w:outlineLvl w:val="1"/>
        <w:rPr>
          <w:b/>
          <w:lang w:val="eu-ES"/>
        </w:rPr>
      </w:pPr>
    </w:p>
    <w:p w:rsidR="00F95AE8" w:rsidRPr="0054191C" w:rsidRDefault="00F95AE8" w:rsidP="00F95AE8">
      <w:pPr>
        <w:ind w:firstLine="0"/>
        <w:jc w:val="both"/>
        <w:rPr>
          <w:bCs/>
          <w:lang w:val="eu-ES"/>
        </w:rPr>
      </w:pPr>
      <w:r w:rsidRPr="0054191C">
        <w:rPr>
          <w:bCs/>
          <w:lang w:val="eu-ES"/>
        </w:rPr>
        <w:t>Programa honen bidez finantzatu nahi diren eraikinek baldintza hauek bete behar dituzte diruz lagundu daitezkeen jarduketen gauzatzea justifikatzeko:</w:t>
      </w:r>
    </w:p>
    <w:p w:rsidR="00F95AE8" w:rsidRPr="0054191C" w:rsidRDefault="00F95AE8" w:rsidP="00F95AE8">
      <w:pPr>
        <w:pStyle w:val="Zerrenda-paragrafoa"/>
        <w:ind w:left="0" w:firstLine="426"/>
        <w:jc w:val="both"/>
        <w:rPr>
          <w:bCs/>
          <w:lang w:val="eu-ES"/>
        </w:rPr>
      </w:pPr>
    </w:p>
    <w:p w:rsidR="00F95AE8" w:rsidRPr="0054191C" w:rsidRDefault="00F95AE8" w:rsidP="00F95AE8">
      <w:pPr>
        <w:pStyle w:val="Zerrenda-paragrafoa"/>
        <w:ind w:left="426" w:firstLine="0"/>
        <w:jc w:val="both"/>
        <w:rPr>
          <w:bCs/>
          <w:lang w:val="eu-ES"/>
        </w:rPr>
      </w:pPr>
    </w:p>
    <w:p w:rsidR="00F95AE8" w:rsidRPr="0054191C" w:rsidRDefault="00F95AE8" w:rsidP="00F95AE8">
      <w:pPr>
        <w:pStyle w:val="Zerrenda-paragrafoa"/>
        <w:numPr>
          <w:ilvl w:val="0"/>
          <w:numId w:val="7"/>
        </w:numPr>
        <w:ind w:left="426"/>
        <w:jc w:val="both"/>
        <w:rPr>
          <w:bCs/>
          <w:u w:val="single"/>
          <w:lang w:val="eu-ES"/>
        </w:rPr>
      </w:pPr>
      <w:r w:rsidRPr="0054191C">
        <w:rPr>
          <w:bCs/>
          <w:u w:val="single"/>
          <w:lang w:val="eu-ES"/>
        </w:rPr>
        <w:t>Egin beharreko jardueren proiektua edukitzea.</w:t>
      </w:r>
    </w:p>
    <w:p w:rsidR="00F95AE8" w:rsidRPr="0054191C" w:rsidRDefault="00F95AE8" w:rsidP="00F95AE8">
      <w:pPr>
        <w:pStyle w:val="Zerrenda-paragrafoa"/>
        <w:suppressAutoHyphens w:val="0"/>
        <w:ind w:left="362" w:firstLine="0"/>
        <w:textAlignment w:val="baseline"/>
        <w:rPr>
          <w:bCs/>
          <w:u w:val="single"/>
          <w:lang w:val="eu-ES"/>
        </w:rPr>
      </w:pPr>
    </w:p>
    <w:p w:rsidR="00F95AE8" w:rsidRPr="0054191C" w:rsidRDefault="00F95AE8" w:rsidP="00F95AE8">
      <w:pPr>
        <w:pStyle w:val="Zerrenda-paragrafoa"/>
        <w:ind w:left="426" w:firstLine="0"/>
        <w:jc w:val="both"/>
        <w:rPr>
          <w:bCs/>
          <w:lang w:val="eu-ES"/>
        </w:rPr>
      </w:pPr>
      <w:r w:rsidRPr="0054191C">
        <w:rPr>
          <w:bCs/>
          <w:lang w:val="eu-ES"/>
        </w:rPr>
        <w:t xml:space="preserve">Proiektuak eraikuntzako eta eraispeneko hondakinak kudeatzeko azterlan bat barne hartuko du. Azterlan hori, ondoren, eraikuntza- eta eraispen-hondakinak kudeatzeko planean garatuko da, eraikuntza- eta eraispen-hondakinen ekoizpena eta kudeaketa arautzen duen otsailaren 1eko 105/2008 Dekretuan ezarritakoaren arabera, eta honako baldintza hauek beteko dira: </w:t>
      </w:r>
    </w:p>
    <w:p w:rsidR="00F95AE8" w:rsidRPr="0054191C" w:rsidRDefault="00F95AE8" w:rsidP="00F95AE8">
      <w:pPr>
        <w:pStyle w:val="Zerrenda-paragrafoa"/>
        <w:suppressAutoHyphens w:val="0"/>
        <w:ind w:firstLine="0"/>
        <w:textAlignment w:val="baseline"/>
        <w:rPr>
          <w:bCs/>
          <w:lang w:val="eu-ES"/>
        </w:rPr>
      </w:pPr>
    </w:p>
    <w:p w:rsidR="00F95AE8" w:rsidRPr="0054191C" w:rsidRDefault="00F95AE8" w:rsidP="00F95AE8">
      <w:pPr>
        <w:pStyle w:val="Zerrenda-paragrafoa"/>
        <w:ind w:left="709" w:hanging="1"/>
        <w:jc w:val="both"/>
        <w:rPr>
          <w:bCs/>
          <w:lang w:val="eu-ES"/>
        </w:rPr>
      </w:pPr>
      <w:r w:rsidRPr="0054191C">
        <w:rPr>
          <w:bCs/>
          <w:lang w:val="eu-ES"/>
        </w:rPr>
        <w:t>1º. Eraikitze-gunean sortutako eraikuntzako eta eraispeneko hondakin ez-arriskutsuen (2000/532/EE Erabakiak ezarritako Europako Hondakinen Zerrendako 17 05 04 kategorian aipatutako material naturala izan ezik) % 70 (pisuan), gutxienez, berrerabiltzeko, birziklatzeko eta beste material batzuk berreskuratzeko prestatuko da, hondakinen hierarkiarekin eta EBko eraikuntza- eta eraispen-hondakinak kudeatzeko protokoloarekin bat etorriz, hondakinak ordezteko betelanak barne. 21. orrialdea, 67 Garraio, Mugikortasun eta Hiri Agendako Ministerioa</w:t>
      </w:r>
      <w:r>
        <w:rPr>
          <w:bCs/>
          <w:lang w:val="eu-ES"/>
        </w:rPr>
        <w:t>.</w:t>
      </w:r>
    </w:p>
    <w:p w:rsidR="00F95AE8" w:rsidRPr="0054191C" w:rsidRDefault="00F95AE8" w:rsidP="00F95AE8">
      <w:pPr>
        <w:pStyle w:val="Zerrenda-paragrafoa"/>
        <w:ind w:left="426" w:firstLine="0"/>
        <w:jc w:val="both"/>
        <w:rPr>
          <w:bCs/>
          <w:lang w:val="eu-ES"/>
        </w:rPr>
      </w:pPr>
    </w:p>
    <w:p w:rsidR="00F95AE8" w:rsidRPr="0054191C" w:rsidRDefault="00F95AE8" w:rsidP="00F95AE8">
      <w:pPr>
        <w:pStyle w:val="Zerrenda-paragrafoa"/>
        <w:ind w:left="709" w:hanging="1"/>
        <w:jc w:val="both"/>
        <w:rPr>
          <w:bCs/>
          <w:lang w:val="eu-ES"/>
        </w:rPr>
      </w:pPr>
      <w:r w:rsidRPr="0054191C">
        <w:rPr>
          <w:bCs/>
          <w:lang w:val="eu-ES"/>
        </w:rPr>
        <w:t xml:space="preserve">2º. Operadoreek hondakinen sorrera mugatu beharko dute eraikuntzarekin eta eraispenarekin lotutako prozesuetan, EBko eraikuntza- eta eraispen-hondakinak kudeatzeko protokoloaren arabera, eta eskura dauden teknikarik onenak kontuan hartuta. Gainera, eraispen selektiboa erabiliko dute substantzia arriskutsuak modu seguruan ezabatzeko eta manipulatzeko, eta kalitate handiko berrerabiltzea eta birziklatzea errazteko, materialak gaika ezabatuz, eraikuntza- eta eraispen-hondakinak sailkatzeko dauden sistemak erabiliz. Era berean, eraispena, ahal dela, modu selektiboan egingo dela ezarriko da, eta sailkapena hondakinak sortzen diren lekuan egingo da lehentasunez. </w:t>
      </w:r>
    </w:p>
    <w:p w:rsidR="00F95AE8" w:rsidRPr="0054191C" w:rsidRDefault="00F95AE8" w:rsidP="00F95AE8">
      <w:pPr>
        <w:pStyle w:val="Zerrenda-paragrafoa"/>
        <w:suppressAutoHyphens w:val="0"/>
        <w:ind w:firstLine="0"/>
        <w:textAlignment w:val="baseline"/>
        <w:rPr>
          <w:bCs/>
          <w:lang w:val="eu-ES"/>
        </w:rPr>
      </w:pPr>
    </w:p>
    <w:p w:rsidR="00F95AE8" w:rsidRPr="0054191C" w:rsidRDefault="00F95AE8" w:rsidP="00F95AE8">
      <w:pPr>
        <w:pStyle w:val="Zerrenda-paragrafoa"/>
        <w:ind w:left="426" w:firstLine="0"/>
        <w:jc w:val="both"/>
        <w:rPr>
          <w:bCs/>
          <w:lang w:val="eu-ES"/>
        </w:rPr>
      </w:pPr>
      <w:r w:rsidRPr="0054191C">
        <w:rPr>
          <w:bCs/>
          <w:lang w:val="eu-ES"/>
        </w:rPr>
        <w:t>Proiektuak kalitatea kontrolatzeko programa bat izango du, eta, ondoren, dagokion kalitate-kontroleko planean garatuko da, eraikuntzaren kalitate-kontrola arautzen duen urriaren 28ko 209/2014 Dekretuan ezarritakoari jarraikiz. Programa horretan, gutxienez, honako baldintza hauek jasoko dira esku-hartze berrietarako, modu espezifikoan baina ez esklusiboan:</w:t>
      </w:r>
    </w:p>
    <w:p w:rsidR="00F95AE8" w:rsidRPr="0054191C" w:rsidRDefault="00F95AE8" w:rsidP="00F95AE8">
      <w:pPr>
        <w:pStyle w:val="Zerrenda-paragrafoa"/>
        <w:suppressAutoHyphens w:val="0"/>
        <w:ind w:firstLine="0"/>
        <w:textAlignment w:val="baseline"/>
        <w:rPr>
          <w:bCs/>
          <w:u w:val="single"/>
          <w:lang w:val="eu-ES"/>
        </w:rPr>
      </w:pPr>
    </w:p>
    <w:p w:rsidR="00F95AE8" w:rsidRPr="0054191C" w:rsidRDefault="00F95AE8" w:rsidP="00F95AE8">
      <w:pPr>
        <w:pStyle w:val="Zerrenda-paragrafoa"/>
        <w:ind w:left="709" w:hanging="1"/>
        <w:jc w:val="both"/>
        <w:rPr>
          <w:bCs/>
          <w:lang w:val="eu-ES"/>
        </w:rPr>
      </w:pPr>
      <w:r w:rsidRPr="0054191C">
        <w:rPr>
          <w:bCs/>
          <w:lang w:val="eu-ES"/>
        </w:rPr>
        <w:t>1º. Termografia kualitatiboak egingo dituzte horretarako akreditatutako langileek, esku-hartzearen aurretik eta ondoren.</w:t>
      </w:r>
    </w:p>
    <w:p w:rsidR="00F95AE8" w:rsidRPr="0054191C" w:rsidRDefault="00F95AE8" w:rsidP="00F95AE8">
      <w:pPr>
        <w:pStyle w:val="Zerrenda-paragrafoa"/>
        <w:ind w:left="709" w:hanging="1"/>
        <w:jc w:val="both"/>
        <w:rPr>
          <w:bCs/>
          <w:lang w:val="eu-ES"/>
        </w:rPr>
      </w:pPr>
    </w:p>
    <w:p w:rsidR="00F95AE8" w:rsidRPr="0054191C" w:rsidRDefault="00F95AE8" w:rsidP="00F95AE8">
      <w:pPr>
        <w:pStyle w:val="Zerrenda-paragrafoa"/>
        <w:ind w:left="709" w:hanging="1"/>
        <w:jc w:val="both"/>
        <w:rPr>
          <w:bCs/>
          <w:lang w:val="eu-ES"/>
        </w:rPr>
      </w:pPr>
      <w:r w:rsidRPr="0054191C">
        <w:rPr>
          <w:bCs/>
          <w:lang w:val="eu-ES"/>
        </w:rPr>
        <w:t>2º. Trakzio- eta sostengu-saiakuntzak egingo dira erabiliko den fatxada-isolamenduaren euskarrian (SATE edo fatxada aireztatua). Isolamendu-sistemak eta hura obran jartzeak erabilitako produktuaren fabrikatzaileak emandako egokitasun-ziurtagiria izan beharko dute.</w:t>
      </w:r>
    </w:p>
    <w:p w:rsidR="00F95AE8" w:rsidRPr="0054191C" w:rsidRDefault="00F95AE8" w:rsidP="00F95AE8">
      <w:pPr>
        <w:pStyle w:val="Zerrenda-paragrafoa"/>
        <w:ind w:left="709" w:hanging="1"/>
        <w:jc w:val="both"/>
        <w:rPr>
          <w:bCs/>
          <w:lang w:val="eu-ES"/>
        </w:rPr>
      </w:pPr>
    </w:p>
    <w:p w:rsidR="00F95AE8" w:rsidRPr="0054191C" w:rsidRDefault="00F95AE8" w:rsidP="00F95AE8">
      <w:pPr>
        <w:pStyle w:val="Zerrenda-paragrafoa"/>
        <w:ind w:left="709" w:hanging="1"/>
        <w:jc w:val="both"/>
        <w:rPr>
          <w:bCs/>
          <w:lang w:val="eu-ES"/>
        </w:rPr>
      </w:pPr>
      <w:r w:rsidRPr="0054191C">
        <w:rPr>
          <w:bCs/>
          <w:lang w:val="eu-ES"/>
        </w:rPr>
        <w:t>3º. Arotzeriak eta beirek airearekiko iragazkortasunaren, urarekiko estankotasunaren eta haize-kargaren kontrako erresistentziaren saiakuntzak izan beharko dituzte, eta haien ezaugar</w:t>
      </w:r>
      <w:r>
        <w:rPr>
          <w:bCs/>
          <w:lang w:val="eu-ES"/>
        </w:rPr>
        <w:t>riei, emaitzei eta transmitantziari</w:t>
      </w:r>
      <w:r w:rsidRPr="0054191C">
        <w:rPr>
          <w:bCs/>
          <w:lang w:val="eu-ES"/>
        </w:rPr>
        <w:t xml:space="preserve"> buruzko ziurtagiriak izan beharko dituzte.</w:t>
      </w:r>
    </w:p>
    <w:p w:rsidR="00F95AE8" w:rsidRPr="0054191C" w:rsidRDefault="00F95AE8" w:rsidP="00F95AE8">
      <w:pPr>
        <w:suppressAutoHyphens w:val="0"/>
        <w:ind w:firstLine="0"/>
        <w:textAlignment w:val="baseline"/>
        <w:rPr>
          <w:bCs/>
          <w:u w:val="single"/>
          <w:lang w:val="eu-ES"/>
        </w:rPr>
      </w:pPr>
    </w:p>
    <w:p w:rsidR="00F95AE8" w:rsidRPr="0054191C" w:rsidRDefault="00F95AE8" w:rsidP="00F95AE8">
      <w:pPr>
        <w:pStyle w:val="Zerrenda-paragrafoa"/>
        <w:numPr>
          <w:ilvl w:val="0"/>
          <w:numId w:val="7"/>
        </w:numPr>
        <w:ind w:left="426"/>
        <w:jc w:val="both"/>
        <w:rPr>
          <w:bCs/>
          <w:u w:val="single"/>
          <w:lang w:val="eu-ES"/>
        </w:rPr>
      </w:pPr>
      <w:r w:rsidRPr="0054191C">
        <w:rPr>
          <w:bCs/>
          <w:u w:val="single"/>
          <w:lang w:val="eu-ES"/>
        </w:rPr>
        <w:t xml:space="preserve">Jarduketaren xede den eraikinetik kentzea amiantoa duten eraikuntza-produktuak. </w:t>
      </w:r>
    </w:p>
    <w:p w:rsidR="00F95AE8" w:rsidRPr="0054191C" w:rsidRDefault="00F95AE8" w:rsidP="00F95AE8">
      <w:pPr>
        <w:pStyle w:val="Zerrenda-paragrafoa"/>
        <w:suppressAutoHyphens w:val="0"/>
        <w:ind w:firstLine="0"/>
        <w:textAlignment w:val="baseline"/>
        <w:rPr>
          <w:bCs/>
          <w:u w:val="single"/>
          <w:lang w:val="eu-ES"/>
        </w:rPr>
      </w:pPr>
    </w:p>
    <w:p w:rsidR="00F95AE8" w:rsidRPr="00EA4B41" w:rsidRDefault="00F95AE8" w:rsidP="00F95AE8">
      <w:pPr>
        <w:pStyle w:val="Zerrenda-paragrafoa"/>
        <w:ind w:left="426" w:firstLine="0"/>
        <w:jc w:val="both"/>
        <w:rPr>
          <w:bCs/>
          <w:lang w:val="eu-ES"/>
        </w:rPr>
      </w:pPr>
      <w:r w:rsidRPr="0054191C">
        <w:rPr>
          <w:bCs/>
          <w:lang w:val="eu-ES"/>
        </w:rPr>
        <w:t>Amiantoaren eraginpean egoteko arriskua duten lanei aplikatu beharreko gutxieneko segurtasun- eta osasun-xedapenak ezartzen dituen martxoaren 31ko 396/2006 Errege Dekretuan ezarritakoaren arabera egin beharko du legez baimendutako enpresa batek. Eraikuntzako eta eraispeneko hondakinen ekoizpena eta kudeaketa arautzen duen otsailaren 1eko 105/2008 Errege Dekretuan ezarritakoaren arabera kudeatu beharko dira prozesuan sortutako hondakinak.</w:t>
      </w:r>
    </w:p>
    <w:p w:rsidR="00F95AE8" w:rsidRPr="0054191C" w:rsidRDefault="00F95AE8" w:rsidP="00F95AE8">
      <w:pPr>
        <w:pStyle w:val="Zerrenda-paragrafoa"/>
        <w:ind w:left="426" w:firstLine="643"/>
        <w:jc w:val="both"/>
        <w:rPr>
          <w:bCs/>
          <w:lang w:val="eu-ES"/>
        </w:rPr>
      </w:pPr>
    </w:p>
    <w:p w:rsidR="00F95AE8" w:rsidRPr="0054191C" w:rsidRDefault="00F95AE8" w:rsidP="00F95AE8">
      <w:pPr>
        <w:ind w:firstLine="0"/>
        <w:jc w:val="both"/>
        <w:rPr>
          <w:bCs/>
          <w:lang w:val="eu-ES"/>
        </w:rPr>
      </w:pPr>
      <w:r w:rsidRPr="0054191C">
        <w:rPr>
          <w:bCs/>
          <w:lang w:val="eu-ES"/>
        </w:rPr>
        <w:t xml:space="preserve">Era berean, bizitegi-tipologia kolektiboko eraikinen kasuan, honako hauek bete beharko dira: </w:t>
      </w:r>
    </w:p>
    <w:p w:rsidR="00F95AE8" w:rsidRPr="0054191C" w:rsidRDefault="00F95AE8" w:rsidP="00F95AE8">
      <w:pPr>
        <w:ind w:firstLine="0"/>
        <w:jc w:val="both"/>
        <w:rPr>
          <w:bCs/>
          <w:lang w:val="eu-ES"/>
        </w:rPr>
      </w:pPr>
    </w:p>
    <w:p w:rsidR="00F95AE8" w:rsidRPr="0054191C" w:rsidRDefault="00F95AE8" w:rsidP="00F95AE8">
      <w:pPr>
        <w:pStyle w:val="Zerrenda-paragrafoa"/>
        <w:numPr>
          <w:ilvl w:val="0"/>
          <w:numId w:val="47"/>
        </w:numPr>
        <w:jc w:val="both"/>
        <w:rPr>
          <w:bCs/>
          <w:lang w:val="eu-ES"/>
        </w:rPr>
      </w:pPr>
      <w:r w:rsidRPr="0054191C">
        <w:rPr>
          <w:bCs/>
          <w:lang w:val="eu-ES"/>
        </w:rPr>
        <w:t>Sestra gainean eraikitako azaleraren % 50, gutxienez, bizitegi-erabilera izatea, salbu eta beheko solairua edo beheko solairuak, beste erabilera bateragarri batzuk baditu edo baditu.</w:t>
      </w:r>
    </w:p>
    <w:p w:rsidR="00F95AE8" w:rsidRPr="0054191C" w:rsidRDefault="00F95AE8" w:rsidP="00F95AE8">
      <w:pPr>
        <w:pStyle w:val="Zerrenda-paragrafoa"/>
        <w:numPr>
          <w:ilvl w:val="0"/>
          <w:numId w:val="47"/>
        </w:numPr>
        <w:jc w:val="both"/>
        <w:rPr>
          <w:bCs/>
          <w:lang w:val="eu-ES"/>
        </w:rPr>
      </w:pPr>
      <w:r w:rsidRPr="0054191C">
        <w:rPr>
          <w:bCs/>
          <w:lang w:val="eu-ES"/>
        </w:rPr>
        <w:t xml:space="preserve">Jarduketek kasuan kasuko jabeen erkidegoaren edo erkidegoen adostasuna izan behar dute, behar bezala elkartuta, jabe bakarreko eraikinen kasuan izan ezik, eta dagozkion administrazio-baimena edo -baimenak, nahitaezkoa denean. </w:t>
      </w:r>
    </w:p>
    <w:p w:rsidR="00F95AE8" w:rsidRPr="0054191C" w:rsidRDefault="00F95AE8" w:rsidP="00F95AE8">
      <w:pPr>
        <w:ind w:firstLine="0"/>
        <w:jc w:val="both"/>
        <w:rPr>
          <w:bCs/>
          <w:lang w:val="eu-ES"/>
        </w:rPr>
      </w:pPr>
    </w:p>
    <w:p w:rsidR="00F95AE8" w:rsidRPr="0054191C" w:rsidRDefault="00F95AE8" w:rsidP="00F95AE8">
      <w:pPr>
        <w:ind w:firstLine="0"/>
        <w:jc w:val="both"/>
        <w:rPr>
          <w:bCs/>
          <w:lang w:val="eu-ES"/>
        </w:rPr>
      </w:pPr>
      <w:r w:rsidRPr="0054191C">
        <w:rPr>
          <w:bCs/>
          <w:lang w:val="eu-ES"/>
        </w:rPr>
        <w:t>Eraikuntza-proiektuetan zirkulartasuna ezartzeko eta 853/2021 Errege Dekretuaren programetan zirkulartasun-betekizunak ebaluatzeko laguntza-dokumentua erantsi da III. ERANSKINEAN (ISO 20887:2020 arauari erreferentzia eginez). Dokumentu hori zirkulartasun-baldintzak betetzen direla egiaztatzeko dokumentu-eredua da.</w:t>
      </w:r>
    </w:p>
    <w:p w:rsidR="00F95AE8" w:rsidRPr="0054191C" w:rsidRDefault="00F95AE8" w:rsidP="00F95AE8">
      <w:pPr>
        <w:ind w:firstLine="0"/>
        <w:jc w:val="both"/>
        <w:rPr>
          <w:bCs/>
          <w:lang w:val="eu-ES"/>
        </w:rPr>
      </w:pPr>
    </w:p>
    <w:p w:rsidR="00F95AE8" w:rsidRPr="0054191C" w:rsidRDefault="00F95AE8" w:rsidP="00F95AE8">
      <w:pPr>
        <w:ind w:firstLine="426"/>
        <w:jc w:val="both"/>
        <w:rPr>
          <w:bCs/>
          <w:lang w:val="eu-ES"/>
        </w:rPr>
      </w:pPr>
    </w:p>
    <w:p w:rsidR="00F95AE8" w:rsidRPr="0054191C" w:rsidRDefault="00F95AE8" w:rsidP="00F95AE8">
      <w:pPr>
        <w:pStyle w:val="Zerrenda-paragrafoa"/>
        <w:numPr>
          <w:ilvl w:val="0"/>
          <w:numId w:val="25"/>
        </w:numPr>
        <w:jc w:val="both"/>
        <w:outlineLvl w:val="1"/>
        <w:rPr>
          <w:lang w:val="eu-ES"/>
        </w:rPr>
      </w:pPr>
      <w:bookmarkStart w:id="28" w:name="_Toc108711077"/>
      <w:bookmarkStart w:id="29" w:name="_Toc121129119"/>
      <w:bookmarkEnd w:id="28"/>
      <w:r w:rsidRPr="0054191C">
        <w:rPr>
          <w:b/>
          <w:lang w:val="eu-ES"/>
        </w:rPr>
        <w:t>KOMUNIKAZIOARI ETA PUBLIZITATEARI BURUZKO BETEKIZUNAK</w:t>
      </w:r>
      <w:bookmarkEnd w:id="29"/>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pStyle w:val="Zerrenda-paragrafoa"/>
        <w:ind w:left="0" w:firstLine="0"/>
        <w:jc w:val="both"/>
        <w:rPr>
          <w:bCs/>
          <w:lang w:val="eu-ES"/>
        </w:rPr>
      </w:pPr>
      <w:r w:rsidRPr="0054191C">
        <w:rPr>
          <w:bCs/>
          <w:lang w:val="eu-ES"/>
        </w:rPr>
        <w:t>Oinarri hauen arabera emandako laguntzen kudeatzaileek eta onuradunek jasotako EBren finantzaketaren jatorria aitortzeko eta ikusgarritasuna bermatzeko betebehar orokorra dute. Laguntzen xede den jarduerari buruz edozein hedabidetan egiten den aipamen orok honako hauetan zehaztutakoa bete beharko du:</w:t>
      </w:r>
    </w:p>
    <w:p w:rsidR="00F95AE8" w:rsidRPr="0054191C" w:rsidRDefault="00F95AE8" w:rsidP="00F95AE8">
      <w:pPr>
        <w:suppressAutoHyphens w:val="0"/>
        <w:ind w:firstLine="0"/>
        <w:rPr>
          <w:bCs/>
          <w:lang w:val="eu-ES"/>
        </w:rPr>
      </w:pPr>
    </w:p>
    <w:p w:rsidR="00F95AE8" w:rsidRPr="0054191C" w:rsidRDefault="00F95AE8" w:rsidP="00F95AE8">
      <w:pPr>
        <w:pStyle w:val="Zerrenda-paragrafoa"/>
        <w:numPr>
          <w:ilvl w:val="0"/>
          <w:numId w:val="14"/>
        </w:numPr>
        <w:ind w:left="426"/>
        <w:jc w:val="both"/>
        <w:rPr>
          <w:lang w:val="eu-ES"/>
        </w:rPr>
      </w:pPr>
      <w:r w:rsidRPr="0054191C">
        <w:rPr>
          <w:lang w:val="eu-ES"/>
        </w:rPr>
        <w:t>Nahi</w:t>
      </w:r>
      <w:r w:rsidRPr="0054191C">
        <w:rPr>
          <w:bCs/>
          <w:lang w:val="eu-ES"/>
        </w:rPr>
        <w:t>taez bete beharreko komunikazio-betebeharrei buruzko Suspertze eta Erresilientzia Mekanismoaren FAQ</w:t>
      </w:r>
      <w:r>
        <w:rPr>
          <w:bCs/>
          <w:lang w:val="eu-ES"/>
        </w:rPr>
        <w:t>.</w:t>
      </w:r>
    </w:p>
    <w:p w:rsidR="00F95AE8" w:rsidRPr="0054191C" w:rsidRDefault="00012AF3" w:rsidP="00F95AE8">
      <w:pPr>
        <w:pStyle w:val="Zerrenda-paragrafoa"/>
        <w:ind w:left="426" w:firstLine="0"/>
        <w:jc w:val="both"/>
        <w:rPr>
          <w:lang w:val="eu-ES"/>
        </w:rPr>
      </w:pPr>
      <w:hyperlink r:id="rId8">
        <w:r w:rsidR="00F95AE8" w:rsidRPr="0054191C">
          <w:rPr>
            <w:rStyle w:val="EnlacedeInternet"/>
            <w:color w:val="034990"/>
            <w:lang w:val="eu-ES"/>
          </w:rPr>
          <w:t>https://www.mitma.gob.es/recursos_mfom/paginabasica/recursos/fag_acciones_de_comunicacion_de_obligado_cumplimiento.pdf</w:t>
        </w:r>
      </w:hyperlink>
    </w:p>
    <w:p w:rsidR="00F95AE8" w:rsidRPr="0054191C" w:rsidRDefault="00F95AE8" w:rsidP="00F95AE8">
      <w:pPr>
        <w:ind w:firstLine="0"/>
        <w:jc w:val="both"/>
        <w:rPr>
          <w:bCs/>
          <w:lang w:val="eu-ES"/>
        </w:rPr>
      </w:pPr>
    </w:p>
    <w:p w:rsidR="00F95AE8" w:rsidRPr="0054191C" w:rsidRDefault="00F95AE8" w:rsidP="00F95AE8">
      <w:pPr>
        <w:pStyle w:val="Zerrenda-paragrafoa"/>
        <w:numPr>
          <w:ilvl w:val="0"/>
          <w:numId w:val="14"/>
        </w:numPr>
        <w:ind w:left="426"/>
        <w:jc w:val="both"/>
        <w:rPr>
          <w:bCs/>
          <w:lang w:val="eu-ES"/>
        </w:rPr>
      </w:pPr>
      <w:r w:rsidRPr="0054191C">
        <w:rPr>
          <w:bCs/>
          <w:lang w:val="eu-ES"/>
        </w:rPr>
        <w:t>Suspertze, Transformazio eta Erresilientzia Planaren funtsen kudeatzaile eta onuradunentzako komunikazio-eskuliburua, Ogasuneko eta Funtzio Publikoko Ministerioko Europako Funtsen Idazkaritza Nagusiak egina.</w:t>
      </w:r>
    </w:p>
    <w:p w:rsidR="00F95AE8" w:rsidRPr="0054191C" w:rsidRDefault="00012AF3" w:rsidP="00F95AE8">
      <w:pPr>
        <w:pStyle w:val="Zerrenda-paragrafoa"/>
        <w:ind w:left="426" w:firstLine="0"/>
        <w:jc w:val="both"/>
        <w:rPr>
          <w:lang w:val="eu-ES"/>
        </w:rPr>
      </w:pPr>
      <w:hyperlink r:id="rId9">
        <w:r w:rsidR="00F95AE8" w:rsidRPr="0054191C">
          <w:rPr>
            <w:color w:val="2E74B5"/>
            <w:spacing w:val="-1"/>
            <w:w w:val="105"/>
            <w:lang w:val="eu-ES"/>
          </w:rPr>
          <w:t>https://www.mitma.gob.es/recursos</w:t>
        </w:r>
      </w:hyperlink>
      <w:r w:rsidR="00F95AE8" w:rsidRPr="0054191C">
        <w:rPr>
          <w:color w:val="2E74B5"/>
          <w:spacing w:val="-1"/>
          <w:w w:val="105"/>
          <w:lang w:val="eu-ES"/>
        </w:rPr>
        <w:t>_</w:t>
      </w:r>
      <w:r w:rsidR="00F95AE8" w:rsidRPr="0054191C">
        <w:rPr>
          <w:color w:val="2E74B5"/>
          <w:w w:val="105"/>
          <w:lang w:val="eu-ES"/>
        </w:rPr>
        <w:t>mfom/paginabas</w:t>
      </w:r>
      <w:r w:rsidR="00F95AE8" w:rsidRPr="0054191C">
        <w:rPr>
          <w:color w:val="2E74B5"/>
          <w:spacing w:val="-31"/>
          <w:w w:val="125"/>
          <w:lang w:val="eu-ES"/>
        </w:rPr>
        <w:t>i</w:t>
      </w:r>
      <w:r w:rsidR="00F95AE8" w:rsidRPr="0054191C">
        <w:rPr>
          <w:color w:val="2E74B5"/>
          <w:w w:val="105"/>
          <w:lang w:val="eu-ES"/>
        </w:rPr>
        <w:t>ca/</w:t>
      </w:r>
      <w:r w:rsidR="00F95AE8" w:rsidRPr="0054191C">
        <w:rPr>
          <w:color w:val="2E74B5"/>
          <w:spacing w:val="-1"/>
          <w:w w:val="105"/>
          <w:lang w:val="eu-ES"/>
        </w:rPr>
        <w:t>r</w:t>
      </w:r>
      <w:r w:rsidR="00F95AE8" w:rsidRPr="0054191C">
        <w:rPr>
          <w:color w:val="2E74B5"/>
          <w:spacing w:val="-2"/>
          <w:w w:val="105"/>
          <w:lang w:val="eu-ES"/>
        </w:rPr>
        <w:t>ecu</w:t>
      </w:r>
      <w:r w:rsidR="00F95AE8" w:rsidRPr="0054191C">
        <w:rPr>
          <w:color w:val="2E74B5"/>
          <w:w w:val="105"/>
          <w:lang w:val="eu-ES"/>
        </w:rPr>
        <w:t>rsos/</w:t>
      </w:r>
      <w:r w:rsidR="00F95AE8" w:rsidRPr="0054191C">
        <w:rPr>
          <w:color w:val="2E74B5"/>
          <w:spacing w:val="-1"/>
          <w:w w:val="105"/>
          <w:lang w:val="eu-ES"/>
        </w:rPr>
        <w:t>m</w:t>
      </w:r>
      <w:r w:rsidR="00F95AE8" w:rsidRPr="0054191C">
        <w:rPr>
          <w:color w:val="2E74B5"/>
          <w:spacing w:val="-2"/>
          <w:w w:val="105"/>
          <w:lang w:val="eu-ES"/>
        </w:rPr>
        <w:t>anual_</w:t>
      </w:r>
      <w:r w:rsidR="00F95AE8" w:rsidRPr="0054191C">
        <w:rPr>
          <w:color w:val="2E74B5"/>
          <w:w w:val="105"/>
          <w:lang w:val="eu-ES"/>
        </w:rPr>
        <w:t>de_comunicacion_para_los_gestores_del_plan_O.pdf</w:t>
      </w:r>
    </w:p>
    <w:p w:rsidR="00F95AE8" w:rsidRPr="003B2FC3" w:rsidRDefault="00F95AE8" w:rsidP="00F95AE8">
      <w:pPr>
        <w:pStyle w:val="Zerrenda-paragrafoa"/>
        <w:ind w:left="426" w:firstLine="0"/>
        <w:jc w:val="both"/>
        <w:rPr>
          <w:bCs/>
          <w:lang w:val="eu-ES"/>
        </w:rPr>
      </w:pPr>
    </w:p>
    <w:p w:rsidR="00F95AE8" w:rsidRPr="0054191C" w:rsidRDefault="00F95AE8" w:rsidP="00F95AE8">
      <w:pPr>
        <w:pStyle w:val="Zerrenda-paragrafoa"/>
        <w:numPr>
          <w:ilvl w:val="0"/>
          <w:numId w:val="14"/>
        </w:numPr>
        <w:ind w:left="426"/>
        <w:jc w:val="both"/>
        <w:rPr>
          <w:bCs/>
          <w:lang w:val="eu-ES"/>
        </w:rPr>
      </w:pPr>
      <w:r w:rsidRPr="0054191C">
        <w:rPr>
          <w:bCs/>
          <w:lang w:val="eu-ES"/>
        </w:rPr>
        <w:t>Suspertze eta Erresilientzia Mekanismoaren (MITMA) onuradunen eta kudeatzaileen komunikazio-, publizitate- eta hedapen-betebeharrak</w:t>
      </w:r>
      <w:r>
        <w:rPr>
          <w:bCs/>
          <w:lang w:val="eu-ES"/>
        </w:rPr>
        <w:t>.</w:t>
      </w:r>
    </w:p>
    <w:p w:rsidR="00F95AE8" w:rsidRPr="003B2FC3" w:rsidRDefault="00F95AE8" w:rsidP="00F95AE8">
      <w:pPr>
        <w:pStyle w:val="Zerrenda-paragrafoa"/>
        <w:ind w:left="426" w:firstLine="0"/>
        <w:jc w:val="both"/>
        <w:rPr>
          <w:bCs/>
          <w:lang w:val="eu-ES"/>
        </w:rPr>
      </w:pPr>
      <w:r w:rsidRPr="0054191C">
        <w:rPr>
          <w:bCs/>
          <w:color w:val="2E74B5"/>
          <w:lang w:val="eu-ES"/>
        </w:rPr>
        <w:t>https://www.mitma.gob.es/ministerio/proyectos-singulares/prtr/transporte/publicidad-y-difusion-de-las-ayudas-del</w:t>
      </w:r>
      <w:r w:rsidRPr="0054191C">
        <w:rPr>
          <w:bCs/>
          <w:color w:val="2E74B5"/>
          <w:lang w:val="eu-ES"/>
        </w:rPr>
        <w:softHyphen/>
        <w:t>mecanismo-de-recuperacion-y-resiliencia</w:t>
      </w:r>
    </w:p>
    <w:p w:rsidR="00F95AE8" w:rsidRPr="0054191C" w:rsidRDefault="00F95AE8" w:rsidP="00F95AE8">
      <w:pPr>
        <w:pStyle w:val="Zerrenda-paragrafoa"/>
        <w:ind w:left="426" w:firstLine="0"/>
        <w:jc w:val="both"/>
        <w:rPr>
          <w:bCs/>
          <w:lang w:val="eu-ES"/>
        </w:rPr>
      </w:pPr>
    </w:p>
    <w:p w:rsidR="00F95AE8" w:rsidRPr="0054191C" w:rsidRDefault="00F95AE8" w:rsidP="00F95AE8">
      <w:pPr>
        <w:ind w:firstLine="0"/>
        <w:jc w:val="both"/>
        <w:rPr>
          <w:bCs/>
          <w:lang w:val="eu-ES"/>
        </w:rPr>
      </w:pPr>
      <w:r w:rsidRPr="0054191C">
        <w:rPr>
          <w:bCs/>
          <w:lang w:val="eu-ES"/>
        </w:rPr>
        <w:lastRenderedPageBreak/>
        <w:t>Era berean, karteletan edo beste komunikazio-euskarri batzuetan, hala nola sare sozialetarako infografietan, aurkezpenetan edo karteletan, lakuak, lehentasunez, behealdean jarriko dira, eta honako hauek instalatu eta mantendu beharko dira:</w:t>
      </w:r>
    </w:p>
    <w:p w:rsidR="00F95AE8" w:rsidRPr="0054191C" w:rsidRDefault="00F95AE8" w:rsidP="00F95AE8">
      <w:pPr>
        <w:ind w:firstLine="0"/>
        <w:jc w:val="both"/>
        <w:rPr>
          <w:bCs/>
          <w:lang w:val="eu-ES"/>
        </w:rPr>
      </w:pPr>
    </w:p>
    <w:p w:rsidR="00F95AE8" w:rsidRPr="0054191C" w:rsidRDefault="00F95AE8" w:rsidP="00F95AE8">
      <w:pPr>
        <w:pStyle w:val="Zerrenda-paragrafoa"/>
        <w:numPr>
          <w:ilvl w:val="0"/>
          <w:numId w:val="15"/>
        </w:numPr>
        <w:ind w:left="426"/>
        <w:jc w:val="both"/>
        <w:rPr>
          <w:bCs/>
          <w:lang w:val="eu-ES"/>
        </w:rPr>
      </w:pPr>
      <w:r w:rsidRPr="0054191C">
        <w:rPr>
          <w:bCs/>
          <w:lang w:val="eu-ES"/>
        </w:rPr>
        <w:t xml:space="preserve">Obrak irauten duen bitartean, </w:t>
      </w:r>
      <w:r w:rsidRPr="0054191C">
        <w:rPr>
          <w:b/>
          <w:bCs/>
          <w:lang w:val="eu-ES"/>
        </w:rPr>
        <w:t>aldi baterako kartel bat</w:t>
      </w:r>
      <w:r w:rsidRPr="0054191C">
        <w:rPr>
          <w:bCs/>
          <w:lang w:val="eu-ES"/>
        </w:rPr>
        <w:t xml:space="preserve">, jendeak ikusteko moduko leku batean, proiektuaren kokalekuan, ahal dela eraikinaren fatxada estaltzen duen instalazioan edo aldamioan, eta, betiere, dagozkion udal-ordenantzen arabera. Kartel horren tamaina nahikoa izango da proiektuaren izenburua eta programaren izena eta irudia argi eta garbi ikusteko eta irakurtzeko, eta Europar Batasunak emandako dirulaguntza aipatuko du, EBren logoa eta «Europa egiteko modu bat» goiburua barne. Kartelaren diseinu grafikoak eta hedapenerako euskarriek MITMAk ezarritako baldintzak beteko dituzte. Baldintza horiek Programaren Irudi Eskuliburuan egongo dira eskuragarri, aurreko Interneteko helbideetan. </w:t>
      </w:r>
    </w:p>
    <w:p w:rsidR="00F95AE8" w:rsidRPr="0054191C" w:rsidRDefault="00F95AE8" w:rsidP="00F95AE8">
      <w:pPr>
        <w:pStyle w:val="Zerrenda-paragrafoa"/>
        <w:rPr>
          <w:b/>
          <w:bCs/>
          <w:lang w:val="eu-ES"/>
        </w:rPr>
      </w:pPr>
    </w:p>
    <w:p w:rsidR="00F95AE8" w:rsidRPr="0054191C" w:rsidRDefault="00F95AE8" w:rsidP="00F95AE8">
      <w:pPr>
        <w:pStyle w:val="Zerrenda-paragrafoa"/>
        <w:numPr>
          <w:ilvl w:val="0"/>
          <w:numId w:val="15"/>
        </w:numPr>
        <w:ind w:left="426"/>
        <w:jc w:val="both"/>
        <w:rPr>
          <w:bCs/>
          <w:lang w:val="eu-ES"/>
        </w:rPr>
      </w:pPr>
      <w:r w:rsidRPr="0054191C">
        <w:rPr>
          <w:b/>
          <w:bCs/>
          <w:lang w:val="eu-ES"/>
        </w:rPr>
        <w:t>Kartel iraunkor bat</w:t>
      </w:r>
      <w:r w:rsidRPr="0054191C">
        <w:rPr>
          <w:bCs/>
          <w:lang w:val="eu-ES"/>
        </w:rPr>
        <w:t>, jendeak ikusteko moduko leku batean, proiektuaren kokalekuan, udal-ordenantzekin bat etorriz. Kartel horrek behar besteko tamaina izango du, behar bezala ikusteko eta irakurtzeko modukoa, proiektuaren izenburua eta programaren izena eta irudia jasoko ditu argi eta garbi, eta Europar Batasunak emandako laguntza ekonomikoa aipatuko du, EBren logoa eta Europa egiteko modu bat edo beste leloa barne. Kartelaren diseinu grafikoak eta hedapenerako euskarriek MITMAk ezarritako baldintzak beteko dituzte. Baldintza horiek Programaren Irudi Eskuliburuan egongo dira eskuragarri, aurreko Interneteko helbideetan.</w:t>
      </w:r>
    </w:p>
    <w:p w:rsidR="00F95AE8" w:rsidRDefault="00F95AE8" w:rsidP="00F95AE8">
      <w:pPr>
        <w:pStyle w:val="Zerrenda-paragrafoa"/>
        <w:ind w:left="0" w:firstLine="0"/>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Esparru honetan garatzen diren deialdi, lizitazio, hitzarmen eta gainerako tresna juridiko guztiek honako erreferentzia hau izan beharko dute goiburuan eta garapen-gorputzean: «Suspertze, Transformazio eta Erresilientzia Plana - Europar Batasunak finantzatuta - NextGenerationEU».</w:t>
      </w:r>
    </w:p>
    <w:p w:rsidR="00F95AE8" w:rsidRPr="0054191C" w:rsidRDefault="00F95AE8" w:rsidP="00F95AE8">
      <w:pPr>
        <w:pStyle w:val="Zerrenda-paragrafoa"/>
        <w:ind w:left="0" w:firstLine="0"/>
        <w:jc w:val="both"/>
        <w:rPr>
          <w:lang w:val="eu-ES"/>
        </w:rPr>
      </w:pPr>
    </w:p>
    <w:p w:rsidR="00F95AE8" w:rsidRPr="0054191C" w:rsidRDefault="00F95AE8" w:rsidP="00F95AE8">
      <w:pPr>
        <w:ind w:firstLine="0"/>
        <w:jc w:val="both"/>
        <w:rPr>
          <w:bCs/>
          <w:lang w:val="eu-ES"/>
        </w:rPr>
      </w:pPr>
      <w:r w:rsidRPr="0054191C">
        <w:rPr>
          <w:bCs/>
          <w:lang w:val="eu-ES"/>
        </w:rPr>
        <w:t>Honako dokumentu hauei aplikatuko zaie:</w:t>
      </w:r>
    </w:p>
    <w:p w:rsidR="00F95AE8" w:rsidRPr="0054191C" w:rsidRDefault="00F95AE8" w:rsidP="00F95AE8">
      <w:pPr>
        <w:pStyle w:val="Zerrenda-paragrafoa"/>
        <w:ind w:firstLine="426"/>
        <w:jc w:val="both"/>
        <w:rPr>
          <w:bCs/>
          <w:lang w:val="eu-ES"/>
        </w:rPr>
      </w:pPr>
    </w:p>
    <w:p w:rsidR="00F95AE8" w:rsidRPr="0054191C" w:rsidRDefault="00F95AE8" w:rsidP="00F95AE8">
      <w:pPr>
        <w:pStyle w:val="Zerrenda-paragrafoa"/>
        <w:ind w:left="709" w:hanging="283"/>
        <w:jc w:val="both"/>
        <w:rPr>
          <w:bCs/>
          <w:lang w:val="eu-ES"/>
        </w:rPr>
      </w:pPr>
      <w:r w:rsidRPr="0054191C">
        <w:rPr>
          <w:bCs/>
          <w:lang w:val="eu-ES"/>
        </w:rPr>
        <w:t>• Laguntzak eskatzeko formularioak</w:t>
      </w:r>
    </w:p>
    <w:p w:rsidR="00F95AE8" w:rsidRPr="0054191C" w:rsidRDefault="00F95AE8" w:rsidP="00F95AE8">
      <w:pPr>
        <w:pStyle w:val="Zerrenda-paragrafoa"/>
        <w:ind w:left="0" w:firstLine="426"/>
        <w:jc w:val="both"/>
        <w:rPr>
          <w:bCs/>
          <w:lang w:val="eu-ES"/>
        </w:rPr>
      </w:pPr>
      <w:r w:rsidRPr="0054191C">
        <w:rPr>
          <w:bCs/>
          <w:lang w:val="eu-ES"/>
        </w:rPr>
        <w:t>• Lizitazio-iragarkiak</w:t>
      </w:r>
    </w:p>
    <w:p w:rsidR="00F95AE8" w:rsidRPr="0054191C" w:rsidRDefault="00F95AE8" w:rsidP="00F95AE8">
      <w:pPr>
        <w:pStyle w:val="Zerrenda-paragrafoa"/>
        <w:ind w:left="0" w:firstLine="426"/>
        <w:jc w:val="both"/>
        <w:rPr>
          <w:bCs/>
          <w:lang w:val="eu-ES"/>
        </w:rPr>
      </w:pPr>
      <w:r w:rsidRPr="0054191C">
        <w:rPr>
          <w:bCs/>
          <w:lang w:val="eu-ES"/>
        </w:rPr>
        <w:t>• Administrazio-klausulen eta preskripzio teknikoen agiriak</w:t>
      </w:r>
    </w:p>
    <w:p w:rsidR="00F95AE8" w:rsidRPr="0054191C" w:rsidRDefault="00F95AE8" w:rsidP="00F95AE8">
      <w:pPr>
        <w:pStyle w:val="Zerrenda-paragrafoa"/>
        <w:ind w:left="0" w:firstLine="426"/>
        <w:jc w:val="both"/>
        <w:rPr>
          <w:bCs/>
          <w:lang w:val="eu-ES"/>
        </w:rPr>
      </w:pPr>
      <w:r w:rsidRPr="0054191C">
        <w:rPr>
          <w:bCs/>
          <w:lang w:val="eu-ES"/>
        </w:rPr>
        <w:t>• Kontratuak</w:t>
      </w:r>
    </w:p>
    <w:p w:rsidR="00F95AE8" w:rsidRPr="0054191C" w:rsidRDefault="00F95AE8" w:rsidP="00F95AE8">
      <w:pPr>
        <w:pStyle w:val="Zerrenda-paragrafoa"/>
        <w:ind w:left="0" w:firstLine="426"/>
        <w:jc w:val="both"/>
        <w:rPr>
          <w:bCs/>
          <w:lang w:val="eu-ES"/>
        </w:rPr>
      </w:pPr>
      <w:r w:rsidRPr="0054191C">
        <w:rPr>
          <w:bCs/>
          <w:lang w:val="eu-ES"/>
        </w:rPr>
        <w:t>• Kontratistak aurkeztutako lanak (azterlanak, txostenak, inkestak, beste batzuk)</w:t>
      </w:r>
    </w:p>
    <w:p w:rsidR="00F95AE8" w:rsidRPr="0054191C" w:rsidRDefault="00F95AE8" w:rsidP="00F95AE8">
      <w:pPr>
        <w:pStyle w:val="Zerrenda-paragrafoa"/>
        <w:ind w:left="0" w:firstLine="426"/>
        <w:jc w:val="both"/>
        <w:rPr>
          <w:bCs/>
          <w:lang w:val="eu-ES"/>
        </w:rPr>
      </w:pPr>
      <w:r w:rsidRPr="0054191C">
        <w:rPr>
          <w:bCs/>
          <w:lang w:val="eu-ES"/>
        </w:rPr>
        <w:t>• Prentsa-oharra (erreferentzia testuaren gorputzean)</w:t>
      </w:r>
    </w:p>
    <w:p w:rsidR="00F95AE8" w:rsidRPr="0054191C" w:rsidRDefault="00F95AE8" w:rsidP="00F95AE8">
      <w:pPr>
        <w:pStyle w:val="Zerrenda-paragrafoa"/>
        <w:ind w:left="0" w:firstLine="426"/>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Laguntzen onuradunak Europako funtsetatik lortutako babesaren berri emango dio jendeari. Horretarako, eragiketaren deskribapen labur bat egingo du bere webgunean, halakorik badu, emandako laguntzaren mailarekiko proportzioan, helburuak eta emaitzak adierazita, eta Batasunaren finantza-laguntza nabarmenduta.</w:t>
      </w:r>
    </w:p>
    <w:p w:rsidR="00F95AE8" w:rsidRPr="0054191C" w:rsidRDefault="00F95AE8" w:rsidP="00F95AE8">
      <w:pPr>
        <w:pStyle w:val="Zerrenda-paragrafoa"/>
        <w:ind w:left="0" w:firstLine="0"/>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Gainera, hala badagokio, Gardentasunari, informazio publikoa eskuratzeko bideari eta gobernu onari buruzko abenduaren 9ko 19/2013 Legean ezarritakoa bete beharko da, oinarri hauen xede diren laguntzen publizitate-betebeharrei dagokienez.</w:t>
      </w:r>
    </w:p>
    <w:p w:rsidR="00F95AE8" w:rsidRPr="0054191C" w:rsidRDefault="00F95AE8" w:rsidP="00F95AE8">
      <w:pPr>
        <w:pStyle w:val="Zerrenda-paragrafoa"/>
        <w:ind w:left="426" w:firstLine="643"/>
        <w:jc w:val="both"/>
        <w:rPr>
          <w:bCs/>
          <w:lang w:val="eu-ES"/>
        </w:rPr>
      </w:pPr>
    </w:p>
    <w:p w:rsidR="00F95AE8" w:rsidRPr="0054191C" w:rsidRDefault="00F95AE8" w:rsidP="00F95AE8">
      <w:pPr>
        <w:pStyle w:val="Zerrenda-paragrafoa"/>
        <w:ind w:left="426" w:firstLine="643"/>
        <w:jc w:val="both"/>
        <w:rPr>
          <w:bCs/>
          <w:lang w:val="eu-ES"/>
        </w:rPr>
      </w:pPr>
    </w:p>
    <w:p w:rsidR="00F95AE8" w:rsidRPr="0054191C" w:rsidRDefault="00F95AE8" w:rsidP="00F95AE8">
      <w:pPr>
        <w:pStyle w:val="Zerrenda-paragrafoa"/>
        <w:numPr>
          <w:ilvl w:val="0"/>
          <w:numId w:val="25"/>
        </w:numPr>
        <w:jc w:val="both"/>
        <w:outlineLvl w:val="1"/>
        <w:rPr>
          <w:lang w:val="eu-ES"/>
        </w:rPr>
      </w:pPr>
      <w:bookmarkStart w:id="30" w:name="_Toc121129120"/>
      <w:r w:rsidRPr="0054191C">
        <w:rPr>
          <w:b/>
          <w:lang w:val="eu-ES"/>
        </w:rPr>
        <w:t>BATZORDE KUDEATZAILE. LANAK ESLEITZEKO BALDINTZAK</w:t>
      </w:r>
      <w:bookmarkEnd w:id="30"/>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 xml:space="preserve">Proposatutako helburuak lortzeko beharrezkoak diren lan tekniko eta obra guztien kontratazioetan eska daitekeen gardentasuna bermatzeko, Kudeaketa Batzordeak eratuko dira. Batzorde horiek Eusko Jaurlaritzako Lurralde Plangintzaren eta Hiri Agendaren Zuzendaritzaren ordezkari batek, Udalaren ordezkari batek eta Jabeen Erkidegoen ordezkari batek osatuko dituzte. </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Egin ez diren jarduketak diruz laguntzen diren kasuetan, birgaitzearen edo obrak egingo dituen enpresaren proiektuaz eta obra-zuzendaritzaz arduratzen den talde teknikoaren komunitateek kontratatu aurretik, jarduketa berrietarako lehiaketa bat egingo da, gutxienez hiru lizitatzaile onartuta dituela, Batzorde Kudeatzailearen baremoa betetzeagatik. Era berean jardungo da beharrezkoa den beste edozein lan esleitzeko, bai eta obrak egiteko ere.</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Kudeaketa Batzordeek, kasu bakoitzean lizitatzaileak hautatu aurretik, guztiz objektiboak diren baremoak egingo dituzte profesionalen, talde teknikoen edo enpresa lizitatzaileen eskaintzak ebaluatzeko. Baremo horiek aplikatzearen ondorioz, dagokion Batzorde Kudeatzaileak, aurkeztutako eskaintzak aztertu eta ebaluatu ondoren, lan bakoitzaren Esleipen Proposamenaren Txostena egingo du.</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Kasuren batean zalantzak eta/edo desadostasunak sortzen badira baremoa aplikatzearen emaitzak interpretatzean edo esleipen-proposamenaren txostena idaztean, batzorde kudeatzailearen boto gehienak lortzen dituen lizitatzailearen alde erabakiko da, ordezkatzen dituzten erakundeen edo erkidegoen ekarpen ekonomikoen arabera haztatuta.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Oinarri hauek onartzen direnetik aurrera, esleipenaren azken proposamena onartu eta berretsi egin beharko da, oinarri hauetan aurreikusitako laguntzak eskuratu nahi dituen Jabekideen Erkidego bakoitzeko organo eskudunak onartuz. Organo eskudunak berrespen eta onespen hori egiten ez badu, edo Batzorde Kudeatzaileak proposatutakoa ez bada, Jabeen Erkidegoak ezin izango ditu oinarri hauetan aurreikusitako laguntzak eskuratu, eta aurretik jasotako laguntza guztiak itzuli beharko ditu, salbu eta Batzorde Kudeatzailearen iritziz proposamenaren desbideratze hori behar bezala egiaztatzen bada; kasu horretan, esleipena onartu ahal izango da.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Ministro Kontseiluak 2021eko apirilaren 27an onartutako Suspertze, Transformazio eta Erresilientzia Planean eta Suspertze eta Erresilientzia Mekanismoa (SEM) ezartzen duen Europako Parlamentuaren eta Kontseiluaren 2021eko otsailaren 12ko (EB) 2021/241 Erregelamenduan ezarritakoa betez, bai eta Espainiako Suspertze eta Erresilientzia Planaren (CID) ebaluazioa onartzeari buruzko Kontseiluaren Betearazpen Erabakian xedatutakoa betez ere, Kudea</w:t>
      </w:r>
      <w:r>
        <w:rPr>
          <w:lang w:val="eu-ES"/>
        </w:rPr>
        <w:t xml:space="preserve">keta Batzordeek 10. artikuluan </w:t>
      </w:r>
      <w:r w:rsidRPr="0054191C">
        <w:rPr>
          <w:lang w:val="eu-ES"/>
        </w:rPr>
        <w:t>ESKU HARTZEN DUTEN</w:t>
      </w:r>
      <w:r>
        <w:rPr>
          <w:lang w:val="eu-ES"/>
        </w:rPr>
        <w:t xml:space="preserve"> BESTE ERAKUNDEEN BETEBEHARRAK </w:t>
      </w:r>
      <w:r w:rsidRPr="0054191C">
        <w:rPr>
          <w:lang w:val="eu-ES"/>
        </w:rPr>
        <w:t>deskribatutako betebeharrak bete beharko dituzte.</w:t>
      </w:r>
    </w:p>
    <w:p w:rsidR="00F95AE8" w:rsidRPr="0054191C" w:rsidRDefault="00F95AE8" w:rsidP="00F95AE8">
      <w:pPr>
        <w:ind w:firstLine="0"/>
        <w:jc w:val="both"/>
        <w:rPr>
          <w:lang w:val="eu-ES"/>
        </w:rPr>
      </w:pPr>
    </w:p>
    <w:p w:rsidR="00F95AE8" w:rsidRPr="0054191C" w:rsidRDefault="00F95AE8" w:rsidP="00F95AE8">
      <w:pPr>
        <w:ind w:firstLine="0"/>
        <w:rPr>
          <w:lang w:val="eu-ES"/>
        </w:rPr>
      </w:pPr>
      <w:r w:rsidRPr="0054191C">
        <w:rPr>
          <w:lang w:val="eu-ES"/>
        </w:rPr>
        <w:br w:type="page"/>
      </w:r>
    </w:p>
    <w:p w:rsidR="00F95AE8" w:rsidRPr="0054191C" w:rsidRDefault="00F95AE8" w:rsidP="00F95AE8">
      <w:pPr>
        <w:pStyle w:val="Heading1"/>
        <w:numPr>
          <w:ilvl w:val="0"/>
          <w:numId w:val="0"/>
        </w:numPr>
        <w:ind w:hanging="284"/>
        <w:rPr>
          <w:lang w:val="eu-ES"/>
        </w:rPr>
      </w:pPr>
      <w:bookmarkStart w:id="31" w:name="_Hlk98957762"/>
      <w:bookmarkStart w:id="32" w:name="_Toc121129121"/>
      <w:bookmarkEnd w:id="31"/>
      <w:r w:rsidRPr="0054191C">
        <w:rPr>
          <w:color w:val="auto"/>
          <w:lang w:val="eu-ES"/>
        </w:rPr>
        <w:lastRenderedPageBreak/>
        <w:t>III. KAPITULUA. OINARRI HAUETATIK DEITUTAKO DIRULAGUNTZAK</w:t>
      </w:r>
      <w:bookmarkEnd w:id="32"/>
    </w:p>
    <w:p w:rsidR="00F95AE8" w:rsidRPr="0054191C" w:rsidRDefault="00F95AE8" w:rsidP="00F95AE8">
      <w:pPr>
        <w:jc w:val="both"/>
        <w:outlineLvl w:val="1"/>
        <w:rPr>
          <w:lang w:val="eu-ES"/>
        </w:rPr>
      </w:pPr>
    </w:p>
    <w:p w:rsidR="00F95AE8" w:rsidRPr="0054191C" w:rsidRDefault="00F95AE8" w:rsidP="00F95AE8">
      <w:pPr>
        <w:pStyle w:val="Zerrenda-paragrafoa"/>
        <w:numPr>
          <w:ilvl w:val="0"/>
          <w:numId w:val="25"/>
        </w:numPr>
        <w:jc w:val="both"/>
        <w:outlineLvl w:val="1"/>
        <w:rPr>
          <w:lang w:val="eu-ES"/>
        </w:rPr>
      </w:pPr>
      <w:bookmarkStart w:id="33" w:name="_Toc121129122"/>
      <w:r w:rsidRPr="0054191C">
        <w:rPr>
          <w:b/>
          <w:bCs/>
          <w:lang w:val="eu-ES"/>
        </w:rPr>
        <w:t>DEITUTAKO DIRULAGUNTZEN JATORRIA</w:t>
      </w:r>
      <w:bookmarkEnd w:id="33"/>
    </w:p>
    <w:p w:rsidR="00F95AE8"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Oro har, dirulaguntza hauek emateko muga izango da indarrean dagoen aurrekontuan gaitutako kontu-saila, 5 FINANTZAKETA, AURREKONTU-KREDITUAK ETA OINARRI HAUETAKO DIRULAGUNTZEN GEHIENEKO ZENBATEKOA izenekoan adierazitakoa, eta honako finantzaketa-iturri honetatik etorriko dira:</w:t>
      </w:r>
    </w:p>
    <w:p w:rsidR="00F95AE8" w:rsidRPr="0054191C" w:rsidRDefault="00F95AE8" w:rsidP="00F95AE8">
      <w:pPr>
        <w:ind w:firstLine="0"/>
        <w:jc w:val="both"/>
        <w:rPr>
          <w:lang w:val="eu-ES"/>
        </w:rPr>
      </w:pPr>
    </w:p>
    <w:p w:rsidR="00F95AE8" w:rsidRPr="0054191C" w:rsidRDefault="00F95AE8" w:rsidP="00F95AE8">
      <w:pPr>
        <w:pStyle w:val="Zerrenda-paragrafoa"/>
        <w:ind w:left="927" w:firstLine="0"/>
        <w:jc w:val="both"/>
        <w:rPr>
          <w:b/>
          <w:bCs/>
          <w:i/>
          <w:iCs/>
          <w:lang w:val="eu-ES"/>
        </w:rPr>
      </w:pPr>
      <w:r w:rsidRPr="0054191C">
        <w:rPr>
          <w:b/>
          <w:bCs/>
          <w:i/>
          <w:iCs/>
          <w:lang w:val="eu-ES"/>
        </w:rPr>
        <w:t>853/2021 ERREGE DEKRETUAREN 1. PROGRAMATIK DATOZEN DIRULAGUNTZAK</w:t>
      </w:r>
    </w:p>
    <w:p w:rsidR="00F95AE8" w:rsidRPr="0054191C" w:rsidRDefault="00F95AE8" w:rsidP="00F95AE8">
      <w:pPr>
        <w:ind w:left="426" w:firstLine="0"/>
        <w:jc w:val="both"/>
        <w:rPr>
          <w:lang w:val="eu-ES"/>
        </w:rPr>
      </w:pPr>
    </w:p>
    <w:p w:rsidR="00F95AE8" w:rsidRPr="0054191C" w:rsidRDefault="00F95AE8" w:rsidP="00F95AE8">
      <w:pPr>
        <w:ind w:firstLine="0"/>
        <w:jc w:val="both"/>
        <w:rPr>
          <w:rFonts w:ascii="Verdana" w:eastAsia="Times New Roman" w:hAnsi="Verdana" w:cs="Times New Roman"/>
          <w:color w:val="000000"/>
          <w:sz w:val="23"/>
          <w:szCs w:val="23"/>
          <w:lang w:val="eu-ES" w:eastAsia="es-ES"/>
        </w:rPr>
      </w:pPr>
      <w:r w:rsidRPr="0054191C">
        <w:rPr>
          <w:lang w:val="eu-ES"/>
        </w:rPr>
        <w:t>Oinarri hauek arautzen dituzte Lasarte-Oriako Udalari zuzeneko dirulaguntza bat ematen dion Euskal Autonomia Erkidegoko Gobernu Kontseiluaren erabakian jasotako dirulaguntzak izapidetzeko eta, hala badagokio, emateko baldintzak. Dirulaguntza hori 853/2021 Errege Dekretuaren 1. programaren kargura ematen da (Auzo mailako birgaitze-jarduketetarako laguntza), eta C02.I01 inbertsioaren barnean dago, zeina Espainiako Hiri Agendaren Ezarpena: Suspertze, Transformazio eta Erresilientzia Planaren barruko Hiria Birgaitu eta Berroneratzeko Plana izeneko 2. osagaiaren barruan baitago. Inbertsio horren xedea da:</w:t>
      </w:r>
    </w:p>
    <w:p w:rsidR="00F95AE8" w:rsidRPr="0054191C" w:rsidRDefault="00F95AE8" w:rsidP="00F95AE8">
      <w:pPr>
        <w:ind w:firstLine="0"/>
        <w:jc w:val="both"/>
        <w:rPr>
          <w:lang w:val="eu-ES"/>
        </w:rPr>
      </w:pPr>
    </w:p>
    <w:p w:rsidR="00F95AE8" w:rsidRPr="003D1202" w:rsidRDefault="00F95AE8" w:rsidP="00F95AE8">
      <w:pPr>
        <w:ind w:firstLine="0"/>
        <w:jc w:val="both"/>
        <w:rPr>
          <w:rFonts w:asciiTheme="minorHAnsi" w:eastAsia="Times New Roman" w:hAnsiTheme="minorHAnsi" w:cstheme="minorHAnsi"/>
          <w:color w:val="000000"/>
          <w:lang w:val="eu-ES" w:eastAsia="es-ES"/>
        </w:rPr>
      </w:pPr>
      <w:r>
        <w:rPr>
          <w:lang w:val="eu-ES"/>
        </w:rPr>
        <w:sym w:font="Wingdings" w:char="F09F"/>
      </w:r>
      <w:r w:rsidRPr="0054191C">
        <w:rPr>
          <w:lang w:val="eu-ES"/>
        </w:rPr>
        <w:tab/>
      </w:r>
      <w:r w:rsidRPr="0054191C">
        <w:rPr>
          <w:rFonts w:asciiTheme="minorHAnsi" w:eastAsia="Times New Roman" w:hAnsiTheme="minorHAnsi" w:cstheme="minorHAnsi"/>
          <w:color w:val="000000"/>
          <w:lang w:val="eu-ES" w:eastAsia="es-ES"/>
        </w:rPr>
        <w:t>Eraikinetan energia berriztaezinaren kontsumoa murrizteko jarduketak.</w:t>
      </w:r>
    </w:p>
    <w:p w:rsidR="00F95AE8" w:rsidRPr="003D1202" w:rsidRDefault="00F95AE8" w:rsidP="00F95AE8">
      <w:pPr>
        <w:pStyle w:val="Zerrenda-paragrafoa"/>
        <w:numPr>
          <w:ilvl w:val="0"/>
          <w:numId w:val="44"/>
        </w:numPr>
        <w:ind w:left="0" w:firstLine="0"/>
        <w:jc w:val="both"/>
        <w:rPr>
          <w:rFonts w:asciiTheme="minorHAnsi" w:hAnsiTheme="minorHAnsi" w:cstheme="minorHAnsi"/>
          <w:lang w:val="eu-ES"/>
        </w:rPr>
      </w:pPr>
      <w:r w:rsidRPr="003D1202">
        <w:rPr>
          <w:rFonts w:asciiTheme="minorHAnsi" w:eastAsia="Times New Roman" w:hAnsiTheme="minorHAnsi" w:cstheme="minorHAnsi"/>
          <w:color w:val="000000"/>
          <w:lang w:val="eu-ES" w:eastAsia="es-ES"/>
        </w:rPr>
        <w:t>Amianto-hondakinak kentzeko, manipulatzeko, garraiatzeko eta kudeatzeko jarduketak</w:t>
      </w:r>
      <w:r>
        <w:rPr>
          <w:rFonts w:asciiTheme="minorHAnsi" w:eastAsia="Times New Roman" w:hAnsiTheme="minorHAnsi" w:cstheme="minorHAnsi"/>
          <w:color w:val="000000"/>
          <w:lang w:val="eu-ES" w:eastAsia="es-ES"/>
        </w:rPr>
        <w:t>.</w:t>
      </w:r>
    </w:p>
    <w:p w:rsidR="00F95AE8" w:rsidRDefault="00F95AE8" w:rsidP="00F95AE8">
      <w:pPr>
        <w:pStyle w:val="Zerrenda-paragrafoa"/>
        <w:numPr>
          <w:ilvl w:val="0"/>
          <w:numId w:val="44"/>
        </w:numPr>
        <w:ind w:left="709" w:hanging="709"/>
        <w:jc w:val="both"/>
        <w:rPr>
          <w:rFonts w:asciiTheme="minorHAnsi" w:hAnsiTheme="minorHAnsi" w:cstheme="minorHAnsi"/>
          <w:lang w:val="eu-ES"/>
        </w:rPr>
      </w:pPr>
      <w:r w:rsidRPr="003D1202">
        <w:rPr>
          <w:rFonts w:asciiTheme="minorHAnsi" w:eastAsia="Times New Roman" w:hAnsiTheme="minorHAnsi" w:cstheme="minorHAnsi"/>
          <w:color w:val="000000"/>
          <w:lang w:val="eu-ES" w:eastAsia="es-ES"/>
        </w:rPr>
        <w:t>Laguntza gehigarriak, kalteberatasun ekonomikoko egoera detektatu zaien pertsona fisikoentzat edo bizikidetza-unitateentzat</w:t>
      </w:r>
      <w:r>
        <w:rPr>
          <w:rFonts w:asciiTheme="minorHAnsi" w:eastAsia="Times New Roman" w:hAnsiTheme="minorHAnsi" w:cstheme="minorHAnsi"/>
          <w:color w:val="000000"/>
          <w:lang w:val="eu-ES" w:eastAsia="es-ES"/>
        </w:rPr>
        <w:t>.</w:t>
      </w:r>
    </w:p>
    <w:p w:rsidR="00F95AE8" w:rsidRPr="003D1202" w:rsidRDefault="00F95AE8" w:rsidP="00F95AE8">
      <w:pPr>
        <w:pStyle w:val="Zerrenda-paragrafoa"/>
        <w:ind w:left="0" w:firstLine="0"/>
        <w:jc w:val="both"/>
        <w:rPr>
          <w:rFonts w:asciiTheme="minorHAnsi" w:hAnsiTheme="minorHAnsi" w:cstheme="minorHAnsi"/>
          <w:lang w:val="eu-ES"/>
        </w:rPr>
      </w:pPr>
    </w:p>
    <w:p w:rsidR="00F95AE8" w:rsidRPr="0054191C" w:rsidRDefault="00F95AE8" w:rsidP="00F95AE8">
      <w:pPr>
        <w:ind w:firstLine="0"/>
        <w:jc w:val="both"/>
        <w:rPr>
          <w:lang w:val="eu-ES"/>
        </w:rPr>
      </w:pPr>
      <w:r w:rsidRPr="0054191C">
        <w:rPr>
          <w:lang w:val="eu-ES"/>
        </w:rPr>
        <w:t xml:space="preserve">Dirulaguntza horiek Europako Parlamentuaren eta Kontseiluaren 2021eko otsailaren 12ko (EB) 2021/241 Erregelamenduak ezarritako Suspertze eta Erresilientzia Mekanismoaren bidez finantzatuko dira. Europako funtsen bidez finantza daitezkeen dirulaguntza horiek izapidetzeko eta emateko, Administrazio Publikoa modernizatzeko eta Suspertze, Transformazio eta Erresilientzia Plana gauzatzeko premiazko neurriak onartzen dituen abenduaren 30eko 36/2020 Errege Lege Dekretuan aurreikusitakoa aplikatuko da, hargatik eragotzi gabe gainerako araudi aplikagarria. </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Lasarte-Oriako Udalaren egoitza elektronikoan, eskabide horien banakapenen formatuen ereduak deskargatu ahal izango dira.</w:t>
      </w:r>
    </w:p>
    <w:p w:rsidR="00F95AE8" w:rsidRPr="0054191C" w:rsidRDefault="00F95AE8" w:rsidP="00F95AE8">
      <w:pPr>
        <w:suppressAutoHyphens w:val="0"/>
        <w:ind w:firstLine="0"/>
        <w:textAlignment w:val="baseline"/>
        <w:rPr>
          <w:rFonts w:ascii="Verdana" w:eastAsia="Times New Roman" w:hAnsi="Verdana" w:cs="Times New Roman"/>
          <w:color w:val="000000"/>
          <w:sz w:val="23"/>
          <w:szCs w:val="23"/>
          <w:lang w:val="eu-ES" w:eastAsia="es-ES"/>
        </w:rPr>
      </w:pPr>
    </w:p>
    <w:p w:rsidR="00F95AE8" w:rsidRPr="0054191C" w:rsidRDefault="00F95AE8" w:rsidP="00F95AE8">
      <w:pPr>
        <w:suppressAutoHyphens w:val="0"/>
        <w:ind w:firstLine="0"/>
        <w:textAlignment w:val="baseline"/>
        <w:rPr>
          <w:rFonts w:ascii="Verdana" w:eastAsia="Times New Roman" w:hAnsi="Verdana" w:cs="Times New Roman"/>
          <w:color w:val="000000"/>
          <w:sz w:val="23"/>
          <w:szCs w:val="23"/>
          <w:lang w:val="eu-ES" w:eastAsia="es-ES"/>
        </w:rPr>
      </w:pPr>
    </w:p>
    <w:p w:rsidR="00F95AE8" w:rsidRPr="0054191C" w:rsidRDefault="00F95AE8" w:rsidP="00F95AE8">
      <w:pPr>
        <w:pStyle w:val="Zerrenda-paragrafoa"/>
        <w:numPr>
          <w:ilvl w:val="0"/>
          <w:numId w:val="25"/>
        </w:numPr>
        <w:jc w:val="both"/>
        <w:outlineLvl w:val="1"/>
        <w:rPr>
          <w:lang w:val="eu-ES"/>
        </w:rPr>
      </w:pPr>
      <w:bookmarkStart w:id="34" w:name="_Toc121129123"/>
      <w:r w:rsidRPr="0054191C">
        <w:rPr>
          <w:b/>
          <w:lang w:val="eu-ES"/>
        </w:rPr>
        <w:t>OHAR OROKORRAK</w:t>
      </w:r>
      <w:bookmarkEnd w:id="34"/>
    </w:p>
    <w:p w:rsidR="00F95AE8" w:rsidRPr="0054191C" w:rsidRDefault="00F95AE8" w:rsidP="00F95AE8">
      <w:pPr>
        <w:pStyle w:val="Zerrenda-paragrafoa"/>
        <w:ind w:left="1080" w:firstLine="0"/>
        <w:jc w:val="both"/>
        <w:rPr>
          <w:b/>
          <w:lang w:val="eu-ES"/>
        </w:rPr>
      </w:pPr>
    </w:p>
    <w:p w:rsidR="00F95AE8" w:rsidRPr="0054191C" w:rsidRDefault="00F95AE8" w:rsidP="00F95AE8">
      <w:pPr>
        <w:spacing w:after="240"/>
        <w:ind w:firstLine="0"/>
        <w:jc w:val="both"/>
        <w:rPr>
          <w:bCs/>
          <w:lang w:val="eu-ES"/>
        </w:rPr>
      </w:pPr>
      <w:r w:rsidRPr="0054191C">
        <w:rPr>
          <w:bCs/>
          <w:lang w:val="eu-ES"/>
        </w:rPr>
        <w:t>Laguntzen gehieneko zenbatekoa garatuko diren jarduketen guztizko kostua kontuan hartuta zehaztuko da, hurrengo puntuetan ezarritako zenbatekoak finkatzeko irizpideen arabera. Horrenbestez, diruz lagun daitezkeen jarduketen artean sartu ahal izango dira jarduera bakoitza garatzeko beharrezkoak diren gastuak, hala nola:</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Osorik edo zati batean berari egotz dakizkiokeen obren zuzeneko eta zeharkako kostuak</w:t>
      </w:r>
      <w:r>
        <w:rPr>
          <w:rFonts w:asciiTheme="minorHAnsi" w:eastAsia="Times New Roman" w:hAnsiTheme="minorHAnsi" w:cstheme="minorHAnsi"/>
          <w:color w:val="000000"/>
          <w:lang w:val="eu-ES" w:eastAsia="es-ES"/>
        </w:rPr>
        <w:t>.</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Kalitate-kontrolari, hondakinak erretiratzeari, garraiatzeari eta kudeatzeari, erabilitako bitarteko osagarriei eta abarri buruzkoak.</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Jarduketen garapenari datxekion kudeaketa eta lotutako gastuak</w:t>
      </w:r>
      <w:r>
        <w:rPr>
          <w:rFonts w:asciiTheme="minorHAnsi" w:eastAsia="Times New Roman" w:hAnsiTheme="minorHAnsi" w:cstheme="minorHAnsi"/>
          <w:color w:val="000000"/>
          <w:lang w:val="eu-ES" w:eastAsia="es-ES"/>
        </w:rPr>
        <w:t>.</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Esku hartzen duten profesionalen ordainsariak, proiektuak idaztearenak eta obra-zuzendaritzarenak, ziurtagiri eta txosten teknikoenak eta eraikineko etxebizitzen monitorizazioarenak.</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lastRenderedPageBreak/>
        <w:t>Lehendik dagoen Eraikinaren Liburua eta, hala badagokio, EIT egitea. Eraikinaren Liburuak bat etorri beharko du birgaitzeko dagoen eraikinaren liburua egiteko gidarekin. MITMAko Hiri Agendaren eta Etxebizitzaren Idazkaritza Nagusiak 2021eko azaroan egindako 853/2021 Errege Dekretuaren I. eranskina justifikatzeko jarraibideak, gomendioak, aholkuak eta adibideak.</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Administrazio-izapidetzearen ondoriozkoak.</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Okupatzaileei aldi baterako beste bizileku bat emateko jarduketak, gizarte-laguntzako jarduketak eta bidezko diren jarduketei lotutako antzeko beste batzuk.</w:t>
      </w:r>
    </w:p>
    <w:p w:rsidR="00F95AE8" w:rsidRPr="0054191C" w:rsidRDefault="00F95AE8" w:rsidP="00F95AE8">
      <w:pPr>
        <w:pStyle w:val="Zerrenda-paragrafoa"/>
        <w:numPr>
          <w:ilvl w:val="0"/>
          <w:numId w:val="9"/>
        </w:numPr>
        <w:ind w:left="426"/>
        <w:jc w:val="both"/>
        <w:rPr>
          <w:rFonts w:asciiTheme="minorHAnsi" w:hAnsiTheme="minorHAnsi" w:cstheme="minorHAnsi"/>
          <w:lang w:val="eu-ES"/>
        </w:rPr>
      </w:pPr>
      <w:r w:rsidRPr="0054191C">
        <w:rPr>
          <w:rFonts w:asciiTheme="minorHAnsi" w:eastAsia="Times New Roman" w:hAnsiTheme="minorHAnsi" w:cstheme="minorHAnsi"/>
          <w:color w:val="000000"/>
          <w:lang w:val="eu-ES" w:eastAsia="es-ES"/>
        </w:rPr>
        <w:t>BEZa edo zeharkako zerga baliokidea, baldin eta osorik edo zati batean berreskuratu edo konpentsatu ezin badira.</w:t>
      </w:r>
    </w:p>
    <w:p w:rsidR="00F95AE8" w:rsidRPr="0054191C" w:rsidRDefault="00F95AE8" w:rsidP="00F95AE8">
      <w:pPr>
        <w:ind w:firstLine="0"/>
        <w:jc w:val="both"/>
        <w:rPr>
          <w:bCs/>
          <w:lang w:val="eu-ES"/>
        </w:rPr>
      </w:pPr>
    </w:p>
    <w:p w:rsidR="00F95AE8" w:rsidRPr="0054191C" w:rsidRDefault="00F95AE8" w:rsidP="00F95AE8">
      <w:pPr>
        <w:ind w:firstLine="0"/>
        <w:jc w:val="both"/>
        <w:rPr>
          <w:lang w:val="eu-ES"/>
        </w:rPr>
      </w:pPr>
      <w:r w:rsidRPr="0054191C">
        <w:rPr>
          <w:lang w:val="eu-ES"/>
        </w:rPr>
        <w:t xml:space="preserve">Ez dira diruz laguntzeko moduko kostutzat hartuko lizentziei, tasei eta BEZaz bestelako zerga edo zergei dagozkienak. </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 xml:space="preserve">Aurrekontu orokor bakoitza zatituko den aurrekontu partzialetako bakoitzean zuzeneko eta zeharkako kostuen banaketari buruzko aholkularitza eta jarraibideak emango dizkie </w:t>
      </w:r>
      <w:r>
        <w:rPr>
          <w:lang w:val="eu-ES"/>
        </w:rPr>
        <w:t xml:space="preserve">HKBTk </w:t>
      </w:r>
      <w:r w:rsidRPr="0054191C">
        <w:rPr>
          <w:lang w:val="eu-ES"/>
        </w:rPr>
        <w:t>proiektuak idazten dituzten talde teknikoei, jarraian adierazten diren dirulaguntza moten arabera, Legearen 1. artikuluko 1. taulan zehaztutako edukiari eta kapituluen banaketari jarraikiz. 4 ENERGIA-BIRGAITZE EFIZIENTEAN KONTUAN HARTU BEHARREKO JARDUKETAK.</w:t>
      </w:r>
    </w:p>
    <w:p w:rsidR="00F95AE8" w:rsidRPr="0054191C" w:rsidRDefault="00F95AE8" w:rsidP="00F95AE8">
      <w:pPr>
        <w:ind w:firstLine="0"/>
        <w:jc w:val="both"/>
        <w:rPr>
          <w:lang w:val="eu-ES"/>
        </w:rPr>
      </w:pPr>
    </w:p>
    <w:p w:rsidR="00F95AE8" w:rsidRDefault="00F95AE8" w:rsidP="00F95AE8">
      <w:pPr>
        <w:ind w:firstLine="0"/>
        <w:jc w:val="both"/>
        <w:rPr>
          <w:lang w:val="eu-ES"/>
        </w:rPr>
      </w:pPr>
      <w:r w:rsidRPr="0054191C">
        <w:rPr>
          <w:lang w:val="eu-ES"/>
        </w:rPr>
        <w:t xml:space="preserve">Atal honetako hurrengo puntuetan zerrendatutako jarduketa guztietarako laguntzen eskabideetan, jarduketen kostuaren gaineko ehunekoa eta zenbatekoa adieraziko dira. Era berean, </w:t>
      </w:r>
      <w:r>
        <w:rPr>
          <w:lang w:val="eu-ES"/>
        </w:rPr>
        <w:t>HKBT</w:t>
      </w:r>
      <w:r w:rsidRPr="0054191C">
        <w:rPr>
          <w:lang w:val="eu-ES"/>
        </w:rPr>
        <w:t>k, leihatila bakarraren funtzioan, laguntzen izapidetzea koordinatuko du helburu berarekin bateragarriak izan dait</w:t>
      </w:r>
      <w:r>
        <w:rPr>
          <w:lang w:val="eu-ES"/>
        </w:rPr>
        <w:t>ezkeen beste edozeinekin. HKBT</w:t>
      </w:r>
      <w:r w:rsidRPr="0054191C">
        <w:rPr>
          <w:lang w:val="eu-ES"/>
        </w:rPr>
        <w:t>k dokumentu bat egingo du eskatutako edo onuradunek eskatu beharreko laguntza guztien zerrenda, ehunekoa eta zenbatekoak jasoko dituena, finantzaketa bikoitzik ez dagoela bermatzeko eta eman litezkeen dirulaguntzen multzoak jarduera horien kostuaren % 100 gainditzea saihesteko, gainfinantzaketa saihestuz.</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Laguntzen azken onuradunek berariaz adierazi beharko dute Europako, estatuko eta autonomia-erkidegoko araudian ezarritako iruzurraren aurkako neurri guztiak eta oinarri hauetan jasotakoak betetzeko konpromisoa. Konpromisoa jakinarazpenean formalizatuko da, eta laguntzak onartzeko dokumentua esleipendunek sinatu beharko dute.</w:t>
      </w:r>
    </w:p>
    <w:p w:rsidR="00F95AE8" w:rsidRDefault="00F95AE8" w:rsidP="00F95AE8">
      <w:pPr>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ind w:left="426" w:hanging="426"/>
        <w:jc w:val="both"/>
        <w:outlineLvl w:val="1"/>
        <w:rPr>
          <w:lang w:val="eu-ES"/>
        </w:rPr>
      </w:pPr>
      <w:bookmarkStart w:id="35" w:name="_Toc121129124"/>
      <w:r w:rsidRPr="0054191C">
        <w:rPr>
          <w:b/>
          <w:bCs/>
          <w:lang w:val="eu-ES"/>
        </w:rPr>
        <w:t>LAGUNTZA GEHIGARRI KALTEBERATASUN EKONOMIKOKO EGOERAN DAUDEN PERTSONA FISIKOENTZAT EDO BIZIKIDETZA-UNITATEENTZAT</w:t>
      </w:r>
      <w:bookmarkEnd w:id="35"/>
    </w:p>
    <w:p w:rsidR="00F95AE8" w:rsidRPr="0054191C" w:rsidRDefault="00F95AE8" w:rsidP="00F95AE8">
      <w:pPr>
        <w:pStyle w:val="Zerrenda-paragrafoa"/>
        <w:ind w:left="426" w:firstLine="0"/>
        <w:jc w:val="both"/>
        <w:outlineLvl w:val="1"/>
        <w:rPr>
          <w:lang w:val="eu-ES"/>
        </w:rPr>
      </w:pPr>
    </w:p>
    <w:p w:rsidR="00F95AE8" w:rsidRPr="0054191C" w:rsidRDefault="00F95AE8" w:rsidP="00F95AE8">
      <w:pPr>
        <w:tabs>
          <w:tab w:val="left" w:pos="1134"/>
        </w:tabs>
        <w:spacing w:after="240"/>
        <w:ind w:firstLine="0"/>
        <w:jc w:val="both"/>
        <w:rPr>
          <w:lang w:val="eu-ES"/>
        </w:rPr>
      </w:pPr>
      <w:r w:rsidRPr="0054191C">
        <w:rPr>
          <w:lang w:val="eu-ES"/>
        </w:rPr>
        <w:t>Laguntza horiek eskatzeko behar den dokumentazioa prestat</w:t>
      </w:r>
      <w:r>
        <w:rPr>
          <w:lang w:val="eu-ES"/>
        </w:rPr>
        <w:t>zen lagunduko die partikularrei HKBTk</w:t>
      </w:r>
      <w:r w:rsidRPr="0054191C">
        <w:rPr>
          <w:lang w:val="eu-ES"/>
        </w:rPr>
        <w:t>, oinarri hauen eta 853/2021 Errege Dekretuaren 1. programaren arabera (853/2021 Errege Dekretua, auzoetan birgaitze-jarduketak egiteko laguntzei buruzkoa).</w:t>
      </w:r>
    </w:p>
    <w:p w:rsidR="00F95AE8" w:rsidRPr="0054191C" w:rsidRDefault="00F95AE8" w:rsidP="00F95AE8">
      <w:pPr>
        <w:tabs>
          <w:tab w:val="left" w:pos="1134"/>
        </w:tabs>
        <w:spacing w:after="240"/>
        <w:ind w:firstLine="0"/>
        <w:jc w:val="both"/>
        <w:rPr>
          <w:lang w:val="eu-ES"/>
        </w:rPr>
      </w:pPr>
      <w:r w:rsidRPr="0054191C">
        <w:rPr>
          <w:lang w:val="eu-ES"/>
        </w:rPr>
        <w:t>Onuradunak pertsona fisikoak direnean edo etxebizitzan (ondorio horietarako, bizikidetza-unitatetzat hartzen da) diru-sarrerak dituzten hainbat pertsona fisiko bizi direnean, diru-sarreren zehaztapena atal honetan ezarritakoaren arabera kalkulatuko da, kalteberatasun ekonomikoko arrazoiengatiko laguntzaren osagarria lortzeko balorazioa egiteko.</w:t>
      </w:r>
    </w:p>
    <w:p w:rsidR="00F95AE8" w:rsidRPr="0054191C" w:rsidRDefault="00F95AE8" w:rsidP="00F95AE8">
      <w:pPr>
        <w:tabs>
          <w:tab w:val="left" w:pos="1134"/>
        </w:tabs>
        <w:spacing w:after="240"/>
        <w:ind w:firstLine="0"/>
        <w:jc w:val="both"/>
        <w:rPr>
          <w:lang w:val="eu-ES"/>
        </w:rPr>
      </w:pPr>
      <w:r w:rsidRPr="0054191C">
        <w:rPr>
          <w:lang w:val="eu-ES"/>
        </w:rPr>
        <w:t xml:space="preserve">Bizikidetza-unitate kalteberen kasuan etxebizitza bakoitzeko gehieneko zenbatekoaren gainean eman beharreko laguntza handitzeko eskaera aparteko espediente batean egingo da pertsona edo bizikidetza-unitate onuradun bakoitzarentzat. Eskabide horretan, jarduketen kostuaren eta zenbatekoaren gaineko ehunekoa adieraziko da. Era berean, </w:t>
      </w:r>
      <w:r>
        <w:rPr>
          <w:lang w:val="eu-ES"/>
        </w:rPr>
        <w:t>HKBT</w:t>
      </w:r>
      <w:r w:rsidRPr="0054191C">
        <w:rPr>
          <w:lang w:val="eu-ES"/>
        </w:rPr>
        <w:t xml:space="preserve">k, onuradunei laguntzeko </w:t>
      </w:r>
      <w:r w:rsidRPr="0054191C">
        <w:rPr>
          <w:lang w:val="eu-ES"/>
        </w:rPr>
        <w:lastRenderedPageBreak/>
        <w:t>eginkizunean, laguntzen izapideak koordinatuko ditu helburu berarekin bateragarriak diren beste laguntza batzuekin.</w:t>
      </w:r>
    </w:p>
    <w:p w:rsidR="00F95AE8" w:rsidRPr="0054191C" w:rsidRDefault="00F95AE8" w:rsidP="00F95AE8">
      <w:pPr>
        <w:tabs>
          <w:tab w:val="left" w:pos="1134"/>
        </w:tabs>
        <w:spacing w:after="240"/>
        <w:ind w:firstLine="0"/>
        <w:jc w:val="both"/>
        <w:rPr>
          <w:lang w:val="eu-ES"/>
        </w:rPr>
      </w:pPr>
      <w:r w:rsidRPr="0054191C">
        <w:rPr>
          <w:lang w:val="eu-ES"/>
        </w:rPr>
        <w:t>Zehaztutako bizitegi-ingurunean sartutako etxebizitzetako jabe, gozamendun edo bizikidetza-unitateren batean kalteberatasun ekonomikoko egoerak identifikatzen badira, laguntza gehigarri bat eman ahal izango da, bizikidetza-unitate horri egotz dakiokeen jarduketaren kostuaren % 100era artekoa, baina ezingo ditu gainditu 3., 4. eta 5. tauletan kontzeptu bakoitzerako aurreikusitako «Kalteberentzako gehieneko laguntza ( % 100 )» zutabean adierazitako zenbatekoak.</w:t>
      </w:r>
    </w:p>
    <w:p w:rsidR="00F95AE8" w:rsidRPr="0054191C" w:rsidRDefault="00F95AE8" w:rsidP="00F95AE8">
      <w:pPr>
        <w:tabs>
          <w:tab w:val="left" w:pos="1134"/>
        </w:tabs>
        <w:spacing w:after="240"/>
        <w:ind w:firstLine="0"/>
        <w:jc w:val="both"/>
        <w:rPr>
          <w:lang w:val="eu-ES"/>
        </w:rPr>
      </w:pPr>
      <w:r w:rsidRPr="0054191C">
        <w:rPr>
          <w:lang w:val="eu-ES"/>
        </w:rPr>
        <w:t>Pertsona edo bizikidetza-unitate bakoitzerako, jarduketekin lotutako guztizko laguntzen «Gehieneko zenbatekoa» edo «Ehunekoa» zehaztuko da, honako hauen arabera:</w:t>
      </w:r>
    </w:p>
    <w:p w:rsidR="00F95AE8" w:rsidRPr="00210F62" w:rsidRDefault="00F95AE8" w:rsidP="00F95AE8">
      <w:pPr>
        <w:pStyle w:val="Zerrenda-paragrafoa"/>
        <w:numPr>
          <w:ilvl w:val="0"/>
          <w:numId w:val="10"/>
        </w:numPr>
        <w:ind w:left="426"/>
        <w:jc w:val="both"/>
        <w:rPr>
          <w:lang w:val="eu-ES"/>
        </w:rPr>
      </w:pPr>
      <w:r w:rsidRPr="0054191C">
        <w:rPr>
          <w:rFonts w:asciiTheme="minorHAnsi" w:eastAsia="Times New Roman" w:hAnsiTheme="minorHAnsi" w:cstheme="minorHAnsi"/>
          <w:color w:val="000000"/>
          <w:lang w:val="eu-ES" w:eastAsia="es-ES"/>
        </w:rPr>
        <w:t>Lehen mailako energia berriztaezinaren kontsumoan eraikinean lortutako aurrezpen-maila.</w:t>
      </w:r>
    </w:p>
    <w:p w:rsidR="00F95AE8" w:rsidRPr="00210F62" w:rsidRDefault="00F95AE8" w:rsidP="00F95AE8">
      <w:pPr>
        <w:pStyle w:val="Zerrenda-paragrafoa"/>
        <w:numPr>
          <w:ilvl w:val="0"/>
          <w:numId w:val="10"/>
        </w:numPr>
        <w:ind w:left="426"/>
        <w:jc w:val="both"/>
        <w:rPr>
          <w:lang w:val="eu-ES"/>
        </w:rPr>
      </w:pPr>
      <w:r w:rsidRPr="0054191C">
        <w:rPr>
          <w:rFonts w:asciiTheme="minorHAnsi" w:eastAsia="Times New Roman" w:hAnsiTheme="minorHAnsi" w:cstheme="minorHAnsi"/>
          <w:color w:val="000000"/>
          <w:lang w:val="eu-ES" w:eastAsia="es-ES"/>
        </w:rPr>
        <w:t>Pertsona fisikoaren edo bizikidetza-unitatearen diru-sarrera gordinak. Honako hauek hartzen dira diru-sarrera gordintzat: PFEZaren zerga-oinarriak, oinarri orokorra eta aurrezki-oinarria, lan-etekinak eta atxikipenak, Foru Aldundiak jaulkitakoak; edo, bestela, langabezia-prestazioak, pentsioak edo bestelako diru-sarrerak, Gizarte Segurantzak edo beste erakunde eskudun batzuek ordainduak.</w:t>
      </w:r>
    </w:p>
    <w:p w:rsidR="00F95AE8" w:rsidRPr="0054191C" w:rsidRDefault="00F95AE8" w:rsidP="00F95AE8">
      <w:pPr>
        <w:pStyle w:val="Zerrenda-paragrafoa"/>
        <w:numPr>
          <w:ilvl w:val="0"/>
          <w:numId w:val="10"/>
        </w:numPr>
        <w:ind w:left="426"/>
        <w:jc w:val="both"/>
        <w:rPr>
          <w:lang w:val="eu-ES"/>
        </w:rPr>
      </w:pPr>
      <w:r w:rsidRPr="0054191C">
        <w:rPr>
          <w:rFonts w:asciiTheme="minorHAnsi" w:eastAsia="Times New Roman" w:hAnsiTheme="minorHAnsi" w:cstheme="minorHAnsi"/>
          <w:color w:val="000000"/>
          <w:lang w:val="eu-ES" w:eastAsia="es-ES"/>
        </w:rPr>
        <w:t>Bizikidetza-unitateko (BU) kideen kopurua</w:t>
      </w:r>
      <w:r>
        <w:rPr>
          <w:rFonts w:asciiTheme="minorHAnsi" w:eastAsia="Times New Roman" w:hAnsiTheme="minorHAnsi" w:cstheme="minorHAnsi"/>
          <w:color w:val="000000"/>
          <w:lang w:val="eu-ES" w:eastAsia="es-ES"/>
        </w:rPr>
        <w:t>.</w:t>
      </w:r>
    </w:p>
    <w:p w:rsidR="00F95AE8" w:rsidRPr="0054191C" w:rsidRDefault="00F95AE8" w:rsidP="00F95AE8">
      <w:pPr>
        <w:ind w:left="66" w:firstLine="0"/>
        <w:jc w:val="both"/>
        <w:rPr>
          <w:rFonts w:cs="Calibri"/>
          <w:lang w:val="eu-ES"/>
        </w:rPr>
      </w:pPr>
    </w:p>
    <w:p w:rsidR="00F95AE8" w:rsidRPr="0054191C" w:rsidRDefault="00F95AE8" w:rsidP="00F95AE8">
      <w:pPr>
        <w:suppressAutoHyphens w:val="0"/>
        <w:ind w:firstLine="0"/>
        <w:textAlignment w:val="baseline"/>
        <w:rPr>
          <w:rFonts w:ascii="Verdana" w:eastAsia="Times New Roman" w:hAnsi="Verdana" w:cs="Times New Roman"/>
          <w:color w:val="000000"/>
          <w:sz w:val="23"/>
          <w:szCs w:val="23"/>
          <w:lang w:val="eu-ES" w:eastAsia="es-ES"/>
        </w:rPr>
      </w:pPr>
      <w:r w:rsidRPr="0054191C">
        <w:rPr>
          <w:rFonts w:cs="Calibri"/>
          <w:lang w:val="eu-ES"/>
        </w:rPr>
        <w:t>Honela ezarriko da ehuneko edo gehieneko zenbatekoa hori:</w:t>
      </w:r>
    </w:p>
    <w:p w:rsidR="00F95AE8" w:rsidRPr="0054191C" w:rsidRDefault="00F95AE8" w:rsidP="00F95AE8">
      <w:pPr>
        <w:pStyle w:val="Zerrenda-paragrafoa"/>
        <w:ind w:left="426" w:firstLine="0"/>
        <w:jc w:val="both"/>
        <w:rPr>
          <w:rFonts w:cs="Calibri"/>
          <w:lang w:val="eu-ES"/>
        </w:rPr>
      </w:pPr>
    </w:p>
    <w:p w:rsidR="00F95AE8" w:rsidRDefault="00F95AE8" w:rsidP="00F95AE8">
      <w:pPr>
        <w:pStyle w:val="Zerrenda-paragrafoa"/>
        <w:numPr>
          <w:ilvl w:val="0"/>
          <w:numId w:val="11"/>
        </w:numPr>
        <w:tabs>
          <w:tab w:val="clear" w:pos="0"/>
          <w:tab w:val="num" w:pos="-436"/>
        </w:tabs>
        <w:ind w:left="426"/>
        <w:jc w:val="both"/>
        <w:rPr>
          <w:lang w:val="eu-ES"/>
        </w:rPr>
      </w:pPr>
      <w:r w:rsidRPr="0054191C">
        <w:rPr>
          <w:lang w:val="eu-ES"/>
        </w:rPr>
        <w:t xml:space="preserve">Energia primario ez-berriztagarriaren kontsumoan aurrezpena lortzen den kasuetan, </w:t>
      </w:r>
      <w:r w:rsidRPr="0054191C">
        <w:rPr>
          <w:b/>
          <w:lang w:val="eu-ES"/>
        </w:rPr>
        <w:t>ΔCep,nren ≥% 30 eta &lt; % 45</w:t>
      </w:r>
      <w:r w:rsidRPr="0054191C">
        <w:rPr>
          <w:lang w:val="eu-ES"/>
        </w:rPr>
        <w:t>, eta 20.250 €gehieneko laguntza erabilgarriaren % 100 direla kontuan hartuta, honako taula hau aplikatuko da, ehunekoen eta gehieneko guztizko zenbatekoen 3. taula:</w:t>
      </w:r>
    </w:p>
    <w:p w:rsidR="00EB301A" w:rsidRDefault="00EB301A" w:rsidP="00EB301A">
      <w:pPr>
        <w:pStyle w:val="Zerrenda-paragrafoa"/>
        <w:ind w:left="426" w:firstLine="0"/>
        <w:jc w:val="both"/>
        <w:rPr>
          <w:lang w:val="eu-ES"/>
        </w:rPr>
      </w:pPr>
    </w:p>
    <w:tbl>
      <w:tblPr>
        <w:tblW w:w="0" w:type="auto"/>
        <w:tblInd w:w="1204" w:type="dxa"/>
        <w:tblLayout w:type="fixed"/>
        <w:tblCellMar>
          <w:left w:w="70" w:type="dxa"/>
          <w:right w:w="70" w:type="dxa"/>
        </w:tblCellMar>
        <w:tblLook w:val="04A0"/>
      </w:tblPr>
      <w:tblGrid>
        <w:gridCol w:w="1900"/>
        <w:gridCol w:w="652"/>
        <w:gridCol w:w="1009"/>
        <w:gridCol w:w="692"/>
        <w:gridCol w:w="860"/>
        <w:gridCol w:w="699"/>
        <w:gridCol w:w="992"/>
      </w:tblGrid>
      <w:tr w:rsidR="00F95AE8" w:rsidRPr="00EB5466" w:rsidTr="009B748C">
        <w:trPr>
          <w:trHeight w:val="615"/>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LANGUNTZA % ETA GEHIENEKOA ERRENTA ETA KIDE KOPURUAREN ARABERA</w:t>
            </w:r>
            <w:r w:rsidRPr="00EB5466">
              <w:rPr>
                <w:rFonts w:eastAsia="Times New Roman" w:cs="Calibri"/>
                <w:b/>
                <w:bCs/>
                <w:color w:val="000000"/>
                <w:sz w:val="20"/>
                <w:szCs w:val="20"/>
                <w:lang w:eastAsia="es-ES"/>
              </w:rPr>
              <w:br/>
              <w:t xml:space="preserve">30% ≤ </w:t>
            </w:r>
            <w:proofErr w:type="spellStart"/>
            <w:r w:rsidRPr="00EB5466">
              <w:rPr>
                <w:rFonts w:eastAsia="Times New Roman" w:cs="Calibri"/>
                <w:b/>
                <w:bCs/>
                <w:color w:val="000000"/>
                <w:sz w:val="20"/>
                <w:szCs w:val="20"/>
                <w:lang w:eastAsia="es-ES"/>
              </w:rPr>
              <w:t>ΔCep,nrenv</w:t>
            </w:r>
            <w:proofErr w:type="spellEnd"/>
            <w:r w:rsidRPr="00EB5466">
              <w:rPr>
                <w:rFonts w:eastAsia="Times New Roman" w:cs="Calibri"/>
                <w:b/>
                <w:bCs/>
                <w:color w:val="000000"/>
                <w:sz w:val="20"/>
                <w:szCs w:val="20"/>
                <w:lang w:eastAsia="es-ES"/>
              </w:rPr>
              <w:t xml:space="preserve"> &lt; 45%</w:t>
            </w:r>
          </w:p>
        </w:tc>
      </w:tr>
      <w:tr w:rsidR="00F95AE8" w:rsidRPr="00EB5466" w:rsidTr="009B748C">
        <w:trPr>
          <w:trHeight w:val="300"/>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F95AE8" w:rsidRDefault="00F95AE8" w:rsidP="009B748C">
            <w:pPr>
              <w:suppressAutoHyphens w:val="0"/>
              <w:ind w:firstLine="0"/>
              <w:jc w:val="center"/>
              <w:rPr>
                <w:rFonts w:eastAsia="Times New Roman" w:cs="Calibri"/>
                <w:b/>
                <w:bCs/>
                <w:color w:val="000000"/>
                <w:sz w:val="20"/>
                <w:szCs w:val="20"/>
                <w:lang w:eastAsia="es-ES"/>
              </w:rPr>
            </w:pPr>
            <w:r>
              <w:rPr>
                <w:rFonts w:eastAsia="Times New Roman" w:cs="Calibri"/>
                <w:b/>
                <w:bCs/>
                <w:color w:val="000000"/>
                <w:sz w:val="20"/>
                <w:szCs w:val="20"/>
                <w:lang w:eastAsia="es-ES"/>
              </w:rPr>
              <w:t xml:space="preserve">853/2021 </w:t>
            </w:r>
            <w:proofErr w:type="spellStart"/>
            <w:r>
              <w:rPr>
                <w:rFonts w:eastAsia="Times New Roman" w:cs="Calibri"/>
                <w:b/>
                <w:bCs/>
                <w:color w:val="000000"/>
                <w:sz w:val="20"/>
                <w:szCs w:val="20"/>
                <w:lang w:eastAsia="es-ES"/>
              </w:rPr>
              <w:t>Errege</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Dekretuari</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lotutako</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laguntzak</w:t>
            </w:r>
            <w:proofErr w:type="spellEnd"/>
          </w:p>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F95AE8" w:rsidRPr="00EB5466" w:rsidTr="009B748C">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F95AE8" w:rsidRPr="00EB5466" w:rsidTr="009B748C">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F95AE8" w:rsidRPr="00EB5466" w:rsidTr="009B748C">
        <w:trPr>
          <w:trHeight w:val="300"/>
        </w:trPr>
        <w:tc>
          <w:tcPr>
            <w:tcW w:w="1900" w:type="dxa"/>
            <w:tcBorders>
              <w:top w:val="nil"/>
              <w:left w:val="single" w:sz="4" w:space="0" w:color="auto"/>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2"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9"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r w:rsidR="00F95AE8" w:rsidRPr="00EB5466" w:rsidTr="009B748C">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80%</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16.200</w:t>
            </w:r>
          </w:p>
        </w:tc>
        <w:tc>
          <w:tcPr>
            <w:tcW w:w="692"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9"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r w:rsidR="00F95AE8" w:rsidRPr="00EB5466" w:rsidTr="009B748C">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60%</w:t>
            </w:r>
          </w:p>
        </w:tc>
        <w:tc>
          <w:tcPr>
            <w:tcW w:w="1009"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12.150</w:t>
            </w:r>
          </w:p>
        </w:tc>
        <w:tc>
          <w:tcPr>
            <w:tcW w:w="692"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70%</w:t>
            </w:r>
          </w:p>
        </w:tc>
        <w:tc>
          <w:tcPr>
            <w:tcW w:w="860"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14.175</w:t>
            </w:r>
          </w:p>
        </w:tc>
        <w:tc>
          <w:tcPr>
            <w:tcW w:w="699"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bl>
    <w:p w:rsidR="00F95AE8" w:rsidRDefault="00F95AE8" w:rsidP="00F95AE8">
      <w:pPr>
        <w:spacing w:before="120" w:after="120" w:line="240" w:lineRule="atLeast"/>
        <w:ind w:firstLine="0"/>
        <w:jc w:val="center"/>
        <w:rPr>
          <w:bCs/>
          <w:sz w:val="20"/>
          <w:szCs w:val="20"/>
          <w:lang w:val="eu-ES"/>
        </w:rPr>
      </w:pPr>
      <w:r w:rsidRPr="00EB5466">
        <w:rPr>
          <w:bCs/>
          <w:sz w:val="20"/>
          <w:szCs w:val="20"/>
          <w:lang w:val="eu-ES"/>
        </w:rPr>
        <w:t>3.taula</w:t>
      </w:r>
    </w:p>
    <w:p w:rsidR="00EB301A" w:rsidRDefault="00EB301A" w:rsidP="00F95AE8">
      <w:pPr>
        <w:spacing w:before="120" w:after="120" w:line="240" w:lineRule="atLeast"/>
        <w:ind w:firstLine="0"/>
        <w:jc w:val="center"/>
        <w:rPr>
          <w:bCs/>
          <w:sz w:val="20"/>
          <w:szCs w:val="20"/>
          <w:lang w:val="eu-ES"/>
        </w:rPr>
      </w:pPr>
    </w:p>
    <w:p w:rsidR="00F95AE8" w:rsidRDefault="00F95AE8" w:rsidP="00F95AE8">
      <w:pPr>
        <w:pStyle w:val="Zerrenda-paragrafoa"/>
        <w:numPr>
          <w:ilvl w:val="0"/>
          <w:numId w:val="11"/>
        </w:numPr>
        <w:tabs>
          <w:tab w:val="clear" w:pos="0"/>
          <w:tab w:val="num" w:pos="-436"/>
        </w:tabs>
        <w:ind w:left="426"/>
        <w:jc w:val="both"/>
        <w:rPr>
          <w:lang w:val="eu-ES"/>
        </w:rPr>
      </w:pPr>
      <w:r w:rsidRPr="0054191C">
        <w:rPr>
          <w:lang w:val="eu-ES"/>
        </w:rPr>
        <w:t xml:space="preserve">Energia primario berriztaezinaren kontsumoan aurrezpena lortzen den kasuetan, </w:t>
      </w:r>
      <w:r w:rsidRPr="0054191C">
        <w:rPr>
          <w:b/>
          <w:bCs/>
          <w:lang w:val="eu-ES"/>
        </w:rPr>
        <w:t>ΔCep,nren ≥</w:t>
      </w:r>
      <w:r w:rsidRPr="0054191C">
        <w:rPr>
          <w:b/>
          <w:lang w:val="eu-ES"/>
        </w:rPr>
        <w:t xml:space="preserve"> % 45 eta &lt; % 60</w:t>
      </w:r>
      <w:r w:rsidRPr="0054191C">
        <w:rPr>
          <w:lang w:val="eu-ES"/>
        </w:rPr>
        <w:t>, eta 22.308 €gehieneko laguntza erabilgarriaren % 100 direla kontuan hartuta, honako taula hau aplikatuko da (ehunekoak eta gehieneko guztizko zenbatekoak):</w:t>
      </w:r>
    </w:p>
    <w:p w:rsidR="00EB301A" w:rsidRDefault="00EB301A" w:rsidP="00EB301A">
      <w:pPr>
        <w:pStyle w:val="Zerrenda-paragrafoa"/>
        <w:ind w:left="426" w:firstLine="0"/>
        <w:jc w:val="both"/>
        <w:rPr>
          <w:lang w:val="eu-ES"/>
        </w:rPr>
      </w:pPr>
    </w:p>
    <w:p w:rsidR="00EB301A" w:rsidRDefault="00EB301A" w:rsidP="00EB301A">
      <w:pPr>
        <w:pStyle w:val="Zerrenda-paragrafoa"/>
        <w:ind w:left="426" w:firstLine="0"/>
        <w:jc w:val="both"/>
        <w:rPr>
          <w:lang w:val="eu-ES"/>
        </w:rPr>
      </w:pPr>
    </w:p>
    <w:p w:rsidR="00EB301A" w:rsidRDefault="00EB301A" w:rsidP="00EB301A">
      <w:pPr>
        <w:pStyle w:val="Zerrenda-paragrafoa"/>
        <w:ind w:left="426" w:firstLine="0"/>
        <w:jc w:val="both"/>
        <w:rPr>
          <w:lang w:val="eu-ES"/>
        </w:rPr>
      </w:pPr>
    </w:p>
    <w:p w:rsidR="00EB301A" w:rsidRDefault="00EB301A" w:rsidP="00EB301A">
      <w:pPr>
        <w:pStyle w:val="Zerrenda-paragrafoa"/>
        <w:ind w:left="426" w:firstLine="0"/>
        <w:jc w:val="both"/>
        <w:rPr>
          <w:lang w:val="eu-ES"/>
        </w:rPr>
      </w:pPr>
    </w:p>
    <w:p w:rsidR="00EB301A" w:rsidRDefault="00EB301A" w:rsidP="00EB301A">
      <w:pPr>
        <w:pStyle w:val="Zerrenda-paragrafoa"/>
        <w:ind w:left="426" w:firstLine="0"/>
        <w:jc w:val="both"/>
        <w:rPr>
          <w:lang w:val="eu-ES"/>
        </w:rPr>
      </w:pPr>
    </w:p>
    <w:p w:rsidR="00EB301A" w:rsidRDefault="00EB301A" w:rsidP="00EB301A">
      <w:pPr>
        <w:pStyle w:val="Zerrenda-paragrafoa"/>
        <w:ind w:left="426" w:firstLine="0"/>
        <w:jc w:val="both"/>
        <w:rPr>
          <w:lang w:val="eu-ES"/>
        </w:rPr>
      </w:pPr>
    </w:p>
    <w:tbl>
      <w:tblPr>
        <w:tblW w:w="0" w:type="auto"/>
        <w:tblInd w:w="1204" w:type="dxa"/>
        <w:tblLayout w:type="fixed"/>
        <w:tblCellMar>
          <w:left w:w="70" w:type="dxa"/>
          <w:right w:w="70" w:type="dxa"/>
        </w:tblCellMar>
        <w:tblLook w:val="04A0"/>
      </w:tblPr>
      <w:tblGrid>
        <w:gridCol w:w="1900"/>
        <w:gridCol w:w="652"/>
        <w:gridCol w:w="1009"/>
        <w:gridCol w:w="692"/>
        <w:gridCol w:w="860"/>
        <w:gridCol w:w="699"/>
        <w:gridCol w:w="992"/>
      </w:tblGrid>
      <w:tr w:rsidR="00F95AE8" w:rsidRPr="00EB5466" w:rsidTr="009B748C">
        <w:trPr>
          <w:trHeight w:val="615"/>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lastRenderedPageBreak/>
              <w:t>LANGUNTZA % ETA GEHIENEKOA ERRENTA ETA KIDE KOPURUAREN ARABERA</w:t>
            </w:r>
            <w:r w:rsidRPr="00EB5466">
              <w:rPr>
                <w:rFonts w:eastAsia="Times New Roman" w:cs="Calibri"/>
                <w:b/>
                <w:bCs/>
                <w:color w:val="000000"/>
                <w:sz w:val="20"/>
                <w:szCs w:val="20"/>
                <w:lang w:eastAsia="es-ES"/>
              </w:rPr>
              <w:br/>
            </w:r>
            <w:r w:rsidRPr="000E4E07">
              <w:rPr>
                <w:rFonts w:eastAsia="Times New Roman" w:cs="Calibri"/>
                <w:b/>
                <w:bCs/>
                <w:color w:val="000000"/>
                <w:sz w:val="20"/>
                <w:szCs w:val="20"/>
                <w:lang w:eastAsia="es-ES"/>
              </w:rPr>
              <w:t xml:space="preserve">45% ≤ </w:t>
            </w:r>
            <w:proofErr w:type="spellStart"/>
            <w:r w:rsidRPr="000E4E07">
              <w:rPr>
                <w:rFonts w:eastAsia="Times New Roman" w:cs="Calibri"/>
                <w:b/>
                <w:bCs/>
                <w:color w:val="000000"/>
                <w:sz w:val="20"/>
                <w:szCs w:val="20"/>
                <w:lang w:eastAsia="es-ES"/>
              </w:rPr>
              <w:t>ΔCep,nrenv</w:t>
            </w:r>
            <w:proofErr w:type="spellEnd"/>
            <w:r w:rsidRPr="000E4E07">
              <w:rPr>
                <w:rFonts w:eastAsia="Times New Roman" w:cs="Calibri"/>
                <w:b/>
                <w:bCs/>
                <w:color w:val="000000"/>
                <w:sz w:val="20"/>
                <w:szCs w:val="20"/>
                <w:lang w:eastAsia="es-ES"/>
              </w:rPr>
              <w:t xml:space="preserve"> &lt; 60%</w:t>
            </w:r>
          </w:p>
        </w:tc>
      </w:tr>
      <w:tr w:rsidR="00F95AE8" w:rsidRPr="00EB5466" w:rsidTr="009B748C">
        <w:trPr>
          <w:trHeight w:val="300"/>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F95AE8" w:rsidRDefault="00F95AE8" w:rsidP="009B748C">
            <w:pPr>
              <w:suppressAutoHyphens w:val="0"/>
              <w:ind w:firstLine="0"/>
              <w:jc w:val="center"/>
              <w:rPr>
                <w:rFonts w:eastAsia="Times New Roman" w:cs="Calibri"/>
                <w:b/>
                <w:bCs/>
                <w:color w:val="000000"/>
                <w:sz w:val="20"/>
                <w:szCs w:val="20"/>
                <w:lang w:eastAsia="es-ES"/>
              </w:rPr>
            </w:pPr>
            <w:r>
              <w:rPr>
                <w:rFonts w:eastAsia="Times New Roman" w:cs="Calibri"/>
                <w:b/>
                <w:bCs/>
                <w:color w:val="000000"/>
                <w:sz w:val="20"/>
                <w:szCs w:val="20"/>
                <w:lang w:eastAsia="es-ES"/>
              </w:rPr>
              <w:t xml:space="preserve">853/2021 </w:t>
            </w:r>
            <w:proofErr w:type="spellStart"/>
            <w:r>
              <w:rPr>
                <w:rFonts w:eastAsia="Times New Roman" w:cs="Calibri"/>
                <w:b/>
                <w:bCs/>
                <w:color w:val="000000"/>
                <w:sz w:val="20"/>
                <w:szCs w:val="20"/>
                <w:lang w:eastAsia="es-ES"/>
              </w:rPr>
              <w:t>Errege</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Dekretuari</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lotutako</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laguntzak</w:t>
            </w:r>
            <w:proofErr w:type="spellEnd"/>
          </w:p>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F95AE8" w:rsidRPr="00EB5466" w:rsidTr="009B748C">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F95AE8" w:rsidRPr="00EB5466" w:rsidTr="009B748C">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F95AE8" w:rsidRPr="00EB5466" w:rsidTr="009B748C">
        <w:trPr>
          <w:trHeight w:val="300"/>
        </w:trPr>
        <w:tc>
          <w:tcPr>
            <w:tcW w:w="1900" w:type="dxa"/>
            <w:tcBorders>
              <w:top w:val="nil"/>
              <w:left w:val="single" w:sz="4" w:space="0" w:color="auto"/>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2"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9"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r w:rsidR="00F95AE8" w:rsidRPr="00EB5466" w:rsidTr="009B748C">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88%</w:t>
            </w:r>
          </w:p>
        </w:tc>
        <w:tc>
          <w:tcPr>
            <w:tcW w:w="1009"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19.630</w:t>
            </w:r>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r w:rsidR="00F95AE8" w:rsidRPr="00EB5466" w:rsidTr="009B748C">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77%</w:t>
            </w:r>
          </w:p>
        </w:tc>
        <w:tc>
          <w:tcPr>
            <w:tcW w:w="1009"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17.177</w:t>
            </w:r>
          </w:p>
        </w:tc>
        <w:tc>
          <w:tcPr>
            <w:tcW w:w="692"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83%</w:t>
            </w:r>
          </w:p>
        </w:tc>
        <w:tc>
          <w:tcPr>
            <w:tcW w:w="860"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18.515</w:t>
            </w:r>
          </w:p>
        </w:tc>
        <w:tc>
          <w:tcPr>
            <w:tcW w:w="699"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F95AE8" w:rsidRPr="000E4E07" w:rsidRDefault="00F95AE8" w:rsidP="009B748C">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bl>
    <w:p w:rsidR="00F95AE8" w:rsidRPr="00EB5466" w:rsidRDefault="00F95AE8" w:rsidP="00F95AE8">
      <w:pPr>
        <w:spacing w:before="120" w:after="120" w:line="240" w:lineRule="atLeast"/>
        <w:ind w:firstLine="0"/>
        <w:jc w:val="center"/>
        <w:rPr>
          <w:bCs/>
          <w:sz w:val="20"/>
          <w:szCs w:val="20"/>
          <w:lang w:val="eu-ES"/>
        </w:rPr>
      </w:pPr>
      <w:r>
        <w:rPr>
          <w:bCs/>
          <w:sz w:val="20"/>
          <w:szCs w:val="20"/>
          <w:lang w:val="eu-ES"/>
        </w:rPr>
        <w:t>4</w:t>
      </w:r>
      <w:r w:rsidRPr="00EB5466">
        <w:rPr>
          <w:bCs/>
          <w:sz w:val="20"/>
          <w:szCs w:val="20"/>
          <w:lang w:val="eu-ES"/>
        </w:rPr>
        <w:t>.taula</w:t>
      </w:r>
    </w:p>
    <w:p w:rsidR="00F95AE8" w:rsidRPr="0054191C" w:rsidRDefault="00F95AE8" w:rsidP="00F95AE8">
      <w:pPr>
        <w:pStyle w:val="Zerrenda-paragrafoa"/>
        <w:ind w:left="1080" w:firstLine="0"/>
        <w:rPr>
          <w:lang w:val="eu-ES"/>
        </w:rPr>
      </w:pPr>
    </w:p>
    <w:p w:rsidR="00F95AE8" w:rsidRPr="0054191C" w:rsidRDefault="00F95AE8" w:rsidP="00F95AE8">
      <w:pPr>
        <w:pStyle w:val="Zerrenda-paragrafoa"/>
        <w:numPr>
          <w:ilvl w:val="0"/>
          <w:numId w:val="11"/>
        </w:numPr>
        <w:tabs>
          <w:tab w:val="clear" w:pos="0"/>
          <w:tab w:val="num" w:pos="-436"/>
        </w:tabs>
        <w:ind w:left="426"/>
        <w:jc w:val="both"/>
        <w:rPr>
          <w:lang w:val="eu-ES"/>
        </w:rPr>
      </w:pPr>
      <w:r w:rsidRPr="0054191C">
        <w:rPr>
          <w:lang w:val="eu-ES"/>
        </w:rPr>
        <w:t>Energia primario ez-berriztagarriaren kontsumoan aurrezpena lortzen den kasuetan</w:t>
      </w:r>
      <w:r w:rsidRPr="0054191C">
        <w:rPr>
          <w:b/>
          <w:lang w:val="eu-ES"/>
        </w:rPr>
        <w:t xml:space="preserve">, </w:t>
      </w:r>
      <w:r w:rsidRPr="0054191C">
        <w:rPr>
          <w:b/>
          <w:bCs/>
          <w:lang w:val="eu-ES"/>
        </w:rPr>
        <w:t>ΔCep,nren ≥</w:t>
      </w:r>
      <w:r w:rsidRPr="0054191C">
        <w:rPr>
          <w:b/>
          <w:lang w:val="eu-ES"/>
        </w:rPr>
        <w:t xml:space="preserve"> % 60</w:t>
      </w:r>
      <w:r w:rsidRPr="0054191C">
        <w:rPr>
          <w:lang w:val="eu-ES"/>
        </w:rPr>
        <w:t>, eta 26.750 €kontuan hartuta, hau izango da gehieneko laguntza erabilgarriaren % 100: 5. taula (Ehunekoak eta guztizko gehieneko zenbatekoak):</w:t>
      </w:r>
    </w:p>
    <w:p w:rsidR="00F95AE8" w:rsidRPr="00D06C73" w:rsidRDefault="00F95AE8" w:rsidP="00F95AE8">
      <w:pPr>
        <w:pStyle w:val="Zerrenda-paragrafoa"/>
        <w:spacing w:before="120" w:after="120" w:line="240" w:lineRule="atLeast"/>
        <w:ind w:left="0" w:firstLine="426"/>
        <w:jc w:val="both"/>
        <w:rPr>
          <w:highlight w:val="yellow"/>
          <w:lang w:val="eu-ES"/>
        </w:rPr>
      </w:pPr>
    </w:p>
    <w:tbl>
      <w:tblPr>
        <w:tblW w:w="0" w:type="auto"/>
        <w:jc w:val="center"/>
        <w:tblInd w:w="1204" w:type="dxa"/>
        <w:tblLayout w:type="fixed"/>
        <w:tblCellMar>
          <w:left w:w="70" w:type="dxa"/>
          <w:right w:w="70" w:type="dxa"/>
        </w:tblCellMar>
        <w:tblLook w:val="04A0"/>
      </w:tblPr>
      <w:tblGrid>
        <w:gridCol w:w="1900"/>
        <w:gridCol w:w="652"/>
        <w:gridCol w:w="1009"/>
        <w:gridCol w:w="692"/>
        <w:gridCol w:w="860"/>
        <w:gridCol w:w="699"/>
        <w:gridCol w:w="992"/>
      </w:tblGrid>
      <w:tr w:rsidR="00F95AE8" w:rsidRPr="00EB5466" w:rsidTr="009B748C">
        <w:trPr>
          <w:trHeight w:val="615"/>
          <w:jc w:val="center"/>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LANGUNTZA % ETA GEHIENEKOA ERRENTA ETA KIDE KOPURUAREN ARABERA</w:t>
            </w:r>
            <w:r w:rsidRPr="00EB5466">
              <w:rPr>
                <w:rFonts w:eastAsia="Times New Roman" w:cs="Calibri"/>
                <w:b/>
                <w:bCs/>
                <w:color w:val="000000"/>
                <w:sz w:val="20"/>
                <w:szCs w:val="20"/>
                <w:lang w:eastAsia="es-ES"/>
              </w:rPr>
              <w:br/>
            </w:r>
            <w:r w:rsidRPr="000E4E07">
              <w:rPr>
                <w:rFonts w:eastAsia="Times New Roman" w:cs="Calibri"/>
                <w:b/>
                <w:bCs/>
                <w:color w:val="000000"/>
                <w:sz w:val="20"/>
                <w:szCs w:val="20"/>
                <w:lang w:eastAsia="es-ES"/>
              </w:rPr>
              <w:t xml:space="preserve">60% ≤ </w:t>
            </w:r>
            <w:proofErr w:type="spellStart"/>
            <w:r w:rsidRPr="000E4E07">
              <w:rPr>
                <w:rFonts w:eastAsia="Times New Roman" w:cs="Calibri"/>
                <w:b/>
                <w:bCs/>
                <w:color w:val="000000"/>
                <w:sz w:val="20"/>
                <w:szCs w:val="20"/>
                <w:lang w:eastAsia="es-ES"/>
              </w:rPr>
              <w:t>ΔCep,nrenv</w:t>
            </w:r>
            <w:proofErr w:type="spellEnd"/>
          </w:p>
        </w:tc>
      </w:tr>
      <w:tr w:rsidR="00F95AE8" w:rsidRPr="00EB5466" w:rsidTr="009B748C">
        <w:trPr>
          <w:trHeight w:val="300"/>
          <w:jc w:val="center"/>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F95AE8" w:rsidRDefault="00F95AE8" w:rsidP="009B748C">
            <w:pPr>
              <w:suppressAutoHyphens w:val="0"/>
              <w:ind w:firstLine="0"/>
              <w:jc w:val="center"/>
              <w:rPr>
                <w:rFonts w:eastAsia="Times New Roman" w:cs="Calibri"/>
                <w:b/>
                <w:bCs/>
                <w:color w:val="000000"/>
                <w:sz w:val="20"/>
                <w:szCs w:val="20"/>
                <w:lang w:eastAsia="es-ES"/>
              </w:rPr>
            </w:pPr>
            <w:r>
              <w:rPr>
                <w:rFonts w:eastAsia="Times New Roman" w:cs="Calibri"/>
                <w:b/>
                <w:bCs/>
                <w:color w:val="000000"/>
                <w:sz w:val="20"/>
                <w:szCs w:val="20"/>
                <w:lang w:eastAsia="es-ES"/>
              </w:rPr>
              <w:t xml:space="preserve">853/2021 </w:t>
            </w:r>
            <w:proofErr w:type="spellStart"/>
            <w:r>
              <w:rPr>
                <w:rFonts w:eastAsia="Times New Roman" w:cs="Calibri"/>
                <w:b/>
                <w:bCs/>
                <w:color w:val="000000"/>
                <w:sz w:val="20"/>
                <w:szCs w:val="20"/>
                <w:lang w:eastAsia="es-ES"/>
              </w:rPr>
              <w:t>Errege</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Dekretuari</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lotutako</w:t>
            </w:r>
            <w:proofErr w:type="spellEnd"/>
            <w:r>
              <w:rPr>
                <w:rFonts w:eastAsia="Times New Roman" w:cs="Calibri"/>
                <w:b/>
                <w:bCs/>
                <w:color w:val="000000"/>
                <w:sz w:val="20"/>
                <w:szCs w:val="20"/>
                <w:lang w:eastAsia="es-ES"/>
              </w:rPr>
              <w:t xml:space="preserve"> </w:t>
            </w:r>
            <w:proofErr w:type="spellStart"/>
            <w:r>
              <w:rPr>
                <w:rFonts w:eastAsia="Times New Roman" w:cs="Calibri"/>
                <w:b/>
                <w:bCs/>
                <w:color w:val="000000"/>
                <w:sz w:val="20"/>
                <w:szCs w:val="20"/>
                <w:lang w:eastAsia="es-ES"/>
              </w:rPr>
              <w:t>laguntzak</w:t>
            </w:r>
            <w:proofErr w:type="spellEnd"/>
          </w:p>
          <w:p w:rsidR="00F95AE8" w:rsidRPr="00EB5466" w:rsidRDefault="00F95AE8" w:rsidP="009B748C">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F95AE8" w:rsidRPr="00EB5466" w:rsidTr="009B748C">
        <w:trPr>
          <w:trHeight w:val="300"/>
          <w:jc w:val="center"/>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F95AE8" w:rsidRPr="00EB5466" w:rsidTr="009B748C">
        <w:trPr>
          <w:trHeight w:val="300"/>
          <w:jc w:val="center"/>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F95AE8" w:rsidRPr="00EB5466" w:rsidRDefault="00F95AE8" w:rsidP="009B748C">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F95AE8" w:rsidRPr="00EB5466" w:rsidTr="009B748C">
        <w:trPr>
          <w:trHeight w:val="300"/>
          <w:jc w:val="center"/>
        </w:trPr>
        <w:tc>
          <w:tcPr>
            <w:tcW w:w="1900" w:type="dxa"/>
            <w:tcBorders>
              <w:top w:val="nil"/>
              <w:left w:val="single" w:sz="4" w:space="0" w:color="auto"/>
              <w:bottom w:val="nil"/>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2"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9"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r w:rsidR="00F95AE8" w:rsidRPr="00EB5466" w:rsidTr="009B748C">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93%</w:t>
            </w:r>
          </w:p>
        </w:tc>
        <w:tc>
          <w:tcPr>
            <w:tcW w:w="1009"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24.878</w:t>
            </w:r>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r w:rsidR="00F95AE8" w:rsidRPr="00EB5466" w:rsidTr="009B748C">
        <w:trPr>
          <w:trHeight w:val="300"/>
          <w:jc w:val="center"/>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F95AE8" w:rsidRPr="00EB5466" w:rsidRDefault="00F95AE8" w:rsidP="009B748C">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87%</w:t>
            </w:r>
          </w:p>
        </w:tc>
        <w:tc>
          <w:tcPr>
            <w:tcW w:w="1009"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23.273</w:t>
            </w:r>
          </w:p>
        </w:tc>
        <w:tc>
          <w:tcPr>
            <w:tcW w:w="692"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90%</w:t>
            </w:r>
          </w:p>
        </w:tc>
        <w:tc>
          <w:tcPr>
            <w:tcW w:w="860"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24.075</w:t>
            </w:r>
          </w:p>
        </w:tc>
        <w:tc>
          <w:tcPr>
            <w:tcW w:w="699"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F95AE8" w:rsidRPr="00C06C1D" w:rsidRDefault="00F95AE8" w:rsidP="009B748C">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bl>
    <w:p w:rsidR="00F95AE8" w:rsidRPr="00EB5466" w:rsidRDefault="00F95AE8" w:rsidP="00F95AE8">
      <w:pPr>
        <w:pStyle w:val="Zerrenda-paragrafoa"/>
        <w:spacing w:before="120" w:after="120" w:line="240" w:lineRule="atLeast"/>
        <w:ind w:left="426" w:firstLine="0"/>
        <w:jc w:val="center"/>
        <w:rPr>
          <w:bCs/>
          <w:sz w:val="20"/>
          <w:szCs w:val="20"/>
          <w:lang w:val="eu-ES"/>
        </w:rPr>
      </w:pPr>
      <w:r w:rsidRPr="00EB5466">
        <w:rPr>
          <w:bCs/>
          <w:sz w:val="20"/>
          <w:szCs w:val="20"/>
          <w:lang w:val="eu-ES"/>
        </w:rPr>
        <w:t>5. taula</w:t>
      </w:r>
    </w:p>
    <w:p w:rsidR="00F95AE8" w:rsidRPr="003B2FC3" w:rsidRDefault="00F95AE8" w:rsidP="00F95AE8">
      <w:pPr>
        <w:suppressAutoHyphens w:val="0"/>
        <w:ind w:firstLine="0"/>
        <w:rPr>
          <w:rFonts w:asciiTheme="minorHAnsi" w:eastAsia="Times New Roman" w:hAnsiTheme="minorHAnsi" w:cstheme="minorHAnsi"/>
          <w:lang w:val="eu-ES" w:eastAsia="es-ES"/>
        </w:rPr>
      </w:pPr>
    </w:p>
    <w:p w:rsidR="00F95AE8" w:rsidRPr="003B2FC3" w:rsidRDefault="00F95AE8" w:rsidP="00EB301A">
      <w:pPr>
        <w:suppressAutoHyphens w:val="0"/>
        <w:ind w:firstLine="0"/>
        <w:jc w:val="both"/>
        <w:textAlignment w:val="baseline"/>
        <w:rPr>
          <w:rFonts w:asciiTheme="minorHAnsi" w:eastAsia="Times New Roman" w:hAnsiTheme="minorHAnsi" w:cstheme="minorHAnsi"/>
          <w:color w:val="000000"/>
          <w:lang w:val="eu-ES" w:eastAsia="es-ES"/>
        </w:rPr>
      </w:pPr>
      <w:r w:rsidRPr="0054191C">
        <w:rPr>
          <w:lang w:val="eu-ES"/>
        </w:rPr>
        <w:t>Laguntza horiek dirulaguntzatzat hartuko dira, eta 30 urteko gehieneko epean itzuli beharko dira etxebizitza eskualdatzen denean, baldin eta gehieneko epe hori bete baino lehen eskualdatzen bada, oinarri hauetako IRIZPIDE SOZIALAREN ARABERAKO LAGUNTZAK ITZULTZEAren 24. artikuluan adi</w:t>
      </w:r>
      <w:r w:rsidRPr="0054191C">
        <w:rPr>
          <w:lang w:val="eu-ES"/>
        </w:rPr>
        <w:t>e</w:t>
      </w:r>
      <w:r w:rsidRPr="0054191C">
        <w:rPr>
          <w:lang w:val="eu-ES"/>
        </w:rPr>
        <w:t>razten den bezala</w:t>
      </w:r>
      <w:r w:rsidRPr="0054191C">
        <w:rPr>
          <w:rFonts w:ascii="Verdana" w:eastAsia="Times New Roman" w:hAnsi="Verdana" w:cs="Times New Roman"/>
          <w:color w:val="000000"/>
          <w:sz w:val="23"/>
          <w:szCs w:val="23"/>
          <w:lang w:val="eu-ES" w:eastAsia="es-ES"/>
        </w:rPr>
        <w:t>.</w:t>
      </w:r>
    </w:p>
    <w:p w:rsidR="00F95AE8" w:rsidRPr="003B2FC3" w:rsidRDefault="00F95AE8" w:rsidP="00EB301A">
      <w:pPr>
        <w:suppressAutoHyphens w:val="0"/>
        <w:ind w:firstLine="0"/>
        <w:jc w:val="both"/>
        <w:textAlignment w:val="baseline"/>
        <w:rPr>
          <w:rFonts w:asciiTheme="minorHAnsi" w:eastAsia="Times New Roman" w:hAnsiTheme="minorHAnsi" w:cstheme="minorHAnsi"/>
          <w:color w:val="000000"/>
          <w:lang w:val="eu-ES" w:eastAsia="es-ES"/>
        </w:rPr>
      </w:pPr>
    </w:p>
    <w:p w:rsidR="00F95AE8" w:rsidRPr="003B2FC3" w:rsidRDefault="00F95AE8" w:rsidP="00EB301A">
      <w:pPr>
        <w:suppressAutoHyphens w:val="0"/>
        <w:ind w:firstLine="0"/>
        <w:jc w:val="both"/>
        <w:textAlignment w:val="baseline"/>
        <w:rPr>
          <w:rFonts w:asciiTheme="minorHAnsi" w:eastAsia="Times New Roman" w:hAnsiTheme="minorHAnsi" w:cstheme="minorHAnsi"/>
          <w:color w:val="000000"/>
          <w:lang w:val="eu-ES" w:eastAsia="es-ES"/>
        </w:rPr>
      </w:pPr>
    </w:p>
    <w:p w:rsidR="00F95AE8" w:rsidRPr="0054191C" w:rsidRDefault="00F95AE8" w:rsidP="00EB301A">
      <w:pPr>
        <w:pStyle w:val="Zerrenda-paragrafoa"/>
        <w:numPr>
          <w:ilvl w:val="0"/>
          <w:numId w:val="25"/>
        </w:numPr>
        <w:ind w:left="426" w:hanging="426"/>
        <w:jc w:val="both"/>
        <w:outlineLvl w:val="1"/>
        <w:rPr>
          <w:lang w:val="eu-ES"/>
        </w:rPr>
      </w:pPr>
      <w:bookmarkStart w:id="36" w:name="_Toc121129125"/>
      <w:r w:rsidRPr="0054191C">
        <w:rPr>
          <w:b/>
          <w:bCs/>
          <w:lang w:val="eu-ES"/>
        </w:rPr>
        <w:t>JABEEN ERKIDEGOENTZAKO LAGUNTZAK, ERAIKINEKO ENERGIA PRIMARIO BERRIZTAZINAREN KONTSUMOA MURRIZTEKO JARDUERETAN</w:t>
      </w:r>
      <w:bookmarkEnd w:id="36"/>
    </w:p>
    <w:p w:rsidR="00F95AE8" w:rsidRPr="0054191C" w:rsidRDefault="00F95AE8" w:rsidP="00EB301A">
      <w:pPr>
        <w:pStyle w:val="Zerrenda-paragrafoa"/>
        <w:ind w:left="360" w:firstLine="0"/>
        <w:jc w:val="both"/>
        <w:outlineLvl w:val="1"/>
        <w:rPr>
          <w:lang w:val="eu-ES"/>
        </w:rPr>
      </w:pPr>
    </w:p>
    <w:p w:rsidR="00F95AE8" w:rsidRPr="0054191C" w:rsidRDefault="00F95AE8" w:rsidP="00EB301A">
      <w:pPr>
        <w:spacing w:after="240"/>
        <w:ind w:firstLine="0"/>
        <w:jc w:val="both"/>
        <w:rPr>
          <w:lang w:val="eu-ES"/>
        </w:rPr>
      </w:pPr>
      <w:r w:rsidRPr="0054191C">
        <w:rPr>
          <w:lang w:val="eu-ES"/>
        </w:rPr>
        <w:t xml:space="preserve">Laguntza horiek eskatzeko behar den dokumentazioa prestatzen </w:t>
      </w:r>
      <w:r>
        <w:rPr>
          <w:lang w:val="eu-ES"/>
        </w:rPr>
        <w:t>lagunduko die partikularrei HKBT</w:t>
      </w:r>
      <w:r w:rsidRPr="0054191C">
        <w:rPr>
          <w:lang w:val="eu-ES"/>
        </w:rPr>
        <w:t>k, oinarri hauen eta 853/2021 Errege Dekretuaren 1. programaren arabera (853/2021 Errege Dekretua, auzoetan birgaitze-jarduketak egiteko laguntzei buruzkoa).</w:t>
      </w:r>
    </w:p>
    <w:p w:rsidR="00F95AE8" w:rsidRPr="0054191C" w:rsidRDefault="00F95AE8" w:rsidP="00EB301A">
      <w:pPr>
        <w:spacing w:after="240"/>
        <w:ind w:firstLine="0"/>
        <w:jc w:val="both"/>
        <w:rPr>
          <w:lang w:val="eu-ES"/>
        </w:rPr>
      </w:pPr>
      <w:r w:rsidRPr="0054191C">
        <w:rPr>
          <w:lang w:val="eu-ES"/>
        </w:rPr>
        <w:t>Berokuntzaren eta hozte-sistemaren urteko energia-eskari orokorra eta energia primario ez-berriztagarriaren kontsumoa murrizteko bideratzen diren jarduketa guztiak barne hartuko dira, biak ere ziurtagiri energetikoari buruzkoak, oinarri hauetako 4. puntuko a puntuan deskribatuak: BIRGAITZE ENERGETIKO EFIZIENTEAN KONTUAN HARTU BEHARREKO JARDUKETAK.</w:t>
      </w:r>
    </w:p>
    <w:p w:rsidR="00F95AE8" w:rsidRPr="0054191C" w:rsidRDefault="00F95AE8" w:rsidP="00EB301A">
      <w:pPr>
        <w:spacing w:after="240"/>
        <w:ind w:firstLine="0"/>
        <w:jc w:val="both"/>
        <w:rPr>
          <w:lang w:val="eu-ES"/>
        </w:rPr>
      </w:pPr>
      <w:r w:rsidRPr="0054191C">
        <w:rPr>
          <w:lang w:val="eu-ES"/>
        </w:rPr>
        <w:t>Eraikin bakoitzeko eman daitekeen dirulaguntzaren gehieneko zenbatekoak ezin izango ditu muga hauek gainditu:</w:t>
      </w:r>
    </w:p>
    <w:p w:rsidR="00F95AE8" w:rsidRPr="0054191C" w:rsidRDefault="00F95AE8" w:rsidP="00F95AE8">
      <w:pPr>
        <w:pStyle w:val="Zerrenda-paragrafoa"/>
        <w:numPr>
          <w:ilvl w:val="0"/>
          <w:numId w:val="37"/>
        </w:numPr>
        <w:spacing w:after="240"/>
        <w:jc w:val="both"/>
        <w:rPr>
          <w:lang w:val="eu-ES"/>
        </w:rPr>
      </w:pPr>
      <w:r w:rsidRPr="0054191C">
        <w:rPr>
          <w:lang w:val="eu-ES"/>
        </w:rPr>
        <w:lastRenderedPageBreak/>
        <w:t>6. taulan ezarritako gehieneko ehunekoa eta diruz lagundu daitezkeen jarduketen kostua biderkatuz lortzen den zenbatekoa.</w:t>
      </w:r>
    </w:p>
    <w:p w:rsidR="00F95AE8" w:rsidRPr="0054191C" w:rsidRDefault="00F95AE8" w:rsidP="00F95AE8">
      <w:pPr>
        <w:pStyle w:val="Zerrenda-paragrafoa"/>
        <w:spacing w:after="240"/>
        <w:ind w:firstLine="0"/>
        <w:jc w:val="both"/>
        <w:rPr>
          <w:lang w:val="eu-ES"/>
        </w:rPr>
      </w:pPr>
    </w:p>
    <w:p w:rsidR="00F95AE8" w:rsidRPr="0054191C" w:rsidRDefault="00F95AE8" w:rsidP="00F95AE8">
      <w:pPr>
        <w:pStyle w:val="Zerrenda-paragrafoa"/>
        <w:numPr>
          <w:ilvl w:val="0"/>
          <w:numId w:val="37"/>
        </w:numPr>
        <w:spacing w:after="240"/>
        <w:jc w:val="both"/>
        <w:rPr>
          <w:lang w:val="eu-ES"/>
        </w:rPr>
      </w:pPr>
      <w:r w:rsidRPr="0054191C">
        <w:rPr>
          <w:lang w:val="eu-ES"/>
        </w:rPr>
        <w:t>6. taulan etxebizitza bakoitzeko ezarritako laguntzaren gehieneko zenbatekoa eraikineko etxebizitza kopuruarekin biderkatuta lortzen den zenbatekoa, gehi, hala badagokio, merkataritza-lokalen sestra gainean edo etxebizitzaz bestelako erabileretan eraikitako azaleraren metro koadro bakoitzeko laguntzaren zenbatekoa, jarduketaren bidez lortutako energia primario ez-berriztagarriaren kontsumoan aurreztutako mailaren arabera. Merkataritza-erabilerako edo beste erabilera batzuetako sestra gaineko metro koadro bakoitzeko ezarritako zenbatekoa zenbatu ahal izateko, kasuan kasuko lursailek jarduketaren exekuzio-kostuetan parte hartu beharko dute.</w:t>
      </w:r>
    </w:p>
    <w:p w:rsidR="00F95AE8" w:rsidRPr="0054191C" w:rsidRDefault="00F95AE8" w:rsidP="00F95AE8">
      <w:pPr>
        <w:pStyle w:val="Zerrenda-paragrafoa"/>
        <w:spacing w:after="240"/>
        <w:ind w:firstLine="0"/>
        <w:jc w:val="both"/>
        <w:rPr>
          <w:lang w:val="eu-ES"/>
        </w:rPr>
      </w:pPr>
    </w:p>
    <w:tbl>
      <w:tblPr>
        <w:tblW w:w="9104"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7"/>
        <w:gridCol w:w="1058"/>
        <w:gridCol w:w="1154"/>
        <w:gridCol w:w="1417"/>
        <w:gridCol w:w="1843"/>
        <w:gridCol w:w="1575"/>
      </w:tblGrid>
      <w:tr w:rsidR="00F95AE8" w:rsidRPr="00C10A4D" w:rsidTr="004E7655">
        <w:trPr>
          <w:trHeight w:val="300"/>
          <w:jc w:val="center"/>
        </w:trPr>
        <w:tc>
          <w:tcPr>
            <w:tcW w:w="2057" w:type="dxa"/>
            <w:vMerge w:val="restart"/>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Eraikinean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lortutako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energia-aurrezkia</w:t>
            </w:r>
            <w:proofErr w:type="spellEnd"/>
          </w:p>
        </w:tc>
        <w:tc>
          <w:tcPr>
            <w:tcW w:w="1058" w:type="dxa"/>
            <w:vMerge w:val="restart"/>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Laguntzaren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gehieneko</w:t>
            </w:r>
            <w:proofErr w:type="spellEnd"/>
            <w:r w:rsidRPr="00C10A4D">
              <w:rPr>
                <w:rFonts w:eastAsia="Times New Roman" w:cs="Calibri"/>
                <w:b/>
                <w:bCs/>
                <w:color w:val="000000"/>
                <w:sz w:val="18"/>
                <w:szCs w:val="18"/>
                <w:lang w:eastAsia="es-ES"/>
              </w:rPr>
              <w:t xml:space="preserve"> %</w:t>
            </w:r>
          </w:p>
          <w:p w:rsidR="00F95AE8" w:rsidRPr="00C10A4D" w:rsidRDefault="00F95AE8" w:rsidP="009B748C">
            <w:pPr>
              <w:suppressAutoHyphens w:val="0"/>
              <w:ind w:firstLine="0"/>
              <w:rPr>
                <w:rFonts w:eastAsia="Times New Roman" w:cs="Calibri"/>
                <w:b/>
                <w:bCs/>
                <w:color w:val="000000"/>
                <w:sz w:val="18"/>
                <w:szCs w:val="18"/>
                <w:lang w:eastAsia="es-ES"/>
              </w:rPr>
            </w:pPr>
          </w:p>
        </w:tc>
        <w:tc>
          <w:tcPr>
            <w:tcW w:w="4414" w:type="dxa"/>
            <w:gridSpan w:val="3"/>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Etxebizitza</w:t>
            </w:r>
            <w:proofErr w:type="spellEnd"/>
          </w:p>
        </w:tc>
        <w:tc>
          <w:tcPr>
            <w:tcW w:w="1575" w:type="dxa"/>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Merkataritza</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lokalak</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edo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best</w:t>
            </w:r>
            <w:r w:rsidRPr="00C10A4D">
              <w:rPr>
                <w:rFonts w:eastAsia="Times New Roman" w:cs="Calibri"/>
                <w:b/>
                <w:bCs/>
                <w:color w:val="000000"/>
                <w:sz w:val="18"/>
                <w:szCs w:val="18"/>
                <w:lang w:eastAsia="es-ES"/>
              </w:rPr>
              <w:t>e</w:t>
            </w:r>
            <w:r w:rsidRPr="00C10A4D">
              <w:rPr>
                <w:rFonts w:eastAsia="Times New Roman" w:cs="Calibri"/>
                <w:b/>
                <w:bCs/>
                <w:color w:val="000000"/>
                <w:sz w:val="18"/>
                <w:szCs w:val="18"/>
                <w:lang w:eastAsia="es-ES"/>
              </w:rPr>
              <w:t>lako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erabilerak</w:t>
            </w:r>
            <w:proofErr w:type="spellEnd"/>
          </w:p>
        </w:tc>
      </w:tr>
      <w:tr w:rsidR="004E7655" w:rsidRPr="00C10A4D" w:rsidTr="004E7655">
        <w:trPr>
          <w:trHeight w:val="300"/>
          <w:jc w:val="center"/>
        </w:trPr>
        <w:tc>
          <w:tcPr>
            <w:tcW w:w="2057" w:type="dxa"/>
            <w:vMerge/>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
        </w:tc>
        <w:tc>
          <w:tcPr>
            <w:tcW w:w="1058" w:type="dxa"/>
            <w:vMerge/>
            <w:shd w:val="clear" w:color="auto" w:fill="D9D9D9" w:themeFill="background1" w:themeFillShade="D9"/>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
        </w:tc>
        <w:tc>
          <w:tcPr>
            <w:tcW w:w="1154" w:type="dxa"/>
            <w:shd w:val="clear" w:color="auto" w:fill="F2F2F2" w:themeFill="background1" w:themeFillShade="F2"/>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Etxebizitza</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bakoitzeko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laguntzaren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gehieneko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zenbatekoa</w:t>
            </w:r>
            <w:proofErr w:type="spellEnd"/>
          </w:p>
        </w:tc>
        <w:tc>
          <w:tcPr>
            <w:tcW w:w="1417" w:type="dxa"/>
            <w:shd w:val="clear" w:color="auto" w:fill="F2F2F2" w:themeFill="background1" w:themeFillShade="F2"/>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Irizpide</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sozial</w:t>
            </w:r>
            <w:r w:rsidRPr="00C10A4D">
              <w:rPr>
                <w:rFonts w:eastAsia="Times New Roman" w:cs="Calibri"/>
                <w:b/>
                <w:bCs/>
                <w:color w:val="000000"/>
                <w:sz w:val="18"/>
                <w:szCs w:val="18"/>
                <w:lang w:eastAsia="es-ES"/>
              </w:rPr>
              <w:t>a</w:t>
            </w:r>
            <w:r w:rsidRPr="00C10A4D">
              <w:rPr>
                <w:rFonts w:eastAsia="Times New Roman" w:cs="Calibri"/>
                <w:b/>
                <w:bCs/>
                <w:color w:val="000000"/>
                <w:sz w:val="18"/>
                <w:szCs w:val="18"/>
                <w:lang w:eastAsia="es-ES"/>
              </w:rPr>
              <w:t>rekin</w:t>
            </w:r>
            <w:proofErr w:type="spellEnd"/>
            <w:r>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gehieneko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zenbatekoa</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etxebizitzako</w:t>
            </w:r>
            <w:proofErr w:type="spellEnd"/>
          </w:p>
        </w:tc>
        <w:tc>
          <w:tcPr>
            <w:tcW w:w="1843" w:type="dxa"/>
            <w:shd w:val="clear" w:color="auto" w:fill="F2F2F2" w:themeFill="background1" w:themeFillShade="F2"/>
            <w:noWrap/>
            <w:vAlign w:val="center"/>
            <w:hideMark/>
          </w:tcPr>
          <w:p w:rsidR="00F95AE8" w:rsidRPr="00C10A4D" w:rsidRDefault="00F95AE8" w:rsidP="009B748C">
            <w:pPr>
              <w:suppressAutoHyphens w:val="0"/>
              <w:ind w:firstLine="0"/>
              <w:jc w:val="center"/>
              <w:rPr>
                <w:rFonts w:eastAsia="Times New Roman" w:cs="Calibri"/>
                <w:b/>
                <w:bCs/>
                <w:color w:val="000000"/>
                <w:sz w:val="18"/>
                <w:szCs w:val="18"/>
                <w:lang w:eastAsia="es-ES"/>
              </w:rPr>
            </w:pPr>
            <w:proofErr w:type="spellStart"/>
            <w:r w:rsidRPr="00C10A4D">
              <w:rPr>
                <w:rFonts w:eastAsia="Times New Roman" w:cs="Calibri"/>
                <w:b/>
                <w:bCs/>
                <w:color w:val="000000"/>
                <w:sz w:val="18"/>
                <w:szCs w:val="18"/>
                <w:lang w:eastAsia="es-ES"/>
              </w:rPr>
              <w:t>Irizpide</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soziala</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duen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etxebizitza</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bakoitzeko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laguntzaren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gehien</w:t>
            </w:r>
            <w:r w:rsidRPr="00C10A4D">
              <w:rPr>
                <w:rFonts w:eastAsia="Times New Roman" w:cs="Calibri"/>
                <w:b/>
                <w:bCs/>
                <w:color w:val="000000"/>
                <w:sz w:val="18"/>
                <w:szCs w:val="18"/>
                <w:lang w:eastAsia="es-ES"/>
              </w:rPr>
              <w:t>e</w:t>
            </w:r>
            <w:r w:rsidRPr="00C10A4D">
              <w:rPr>
                <w:rFonts w:eastAsia="Times New Roman" w:cs="Calibri"/>
                <w:b/>
                <w:bCs/>
                <w:color w:val="000000"/>
                <w:sz w:val="18"/>
                <w:szCs w:val="18"/>
                <w:lang w:eastAsia="es-ES"/>
              </w:rPr>
              <w:t>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zenbatekoaren</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gaineko</w:t>
            </w:r>
            <w:proofErr w:type="spellEnd"/>
            <w:r w:rsidRPr="00C10A4D">
              <w:rPr>
                <w:rFonts w:eastAsia="Times New Roman" w:cs="Calibri"/>
                <w:b/>
                <w:bCs/>
                <w:color w:val="000000"/>
                <w:sz w:val="18"/>
                <w:szCs w:val="18"/>
                <w:lang w:eastAsia="es-ES"/>
              </w:rPr>
              <w:t xml:space="preserve"> </w:t>
            </w:r>
            <w:proofErr w:type="spellStart"/>
            <w:r w:rsidRPr="00C10A4D">
              <w:rPr>
                <w:rFonts w:eastAsia="Times New Roman" w:cs="Calibri"/>
                <w:b/>
                <w:bCs/>
                <w:color w:val="000000"/>
                <w:sz w:val="18"/>
                <w:szCs w:val="18"/>
                <w:lang w:eastAsia="es-ES"/>
              </w:rPr>
              <w:t>gehikuntza</w:t>
            </w:r>
            <w:proofErr w:type="spellEnd"/>
          </w:p>
        </w:tc>
        <w:tc>
          <w:tcPr>
            <w:tcW w:w="1575" w:type="dxa"/>
            <w:shd w:val="clear" w:color="auto" w:fill="F2F2F2" w:themeFill="background1" w:themeFillShade="F2"/>
            <w:noWrap/>
            <w:vAlign w:val="center"/>
            <w:hideMark/>
          </w:tcPr>
          <w:p w:rsidR="00F95AE8" w:rsidRPr="00C10A4D" w:rsidRDefault="004E7655" w:rsidP="009B748C">
            <w:pPr>
              <w:suppressAutoHyphens w:val="0"/>
              <w:ind w:firstLine="0"/>
              <w:jc w:val="center"/>
              <w:rPr>
                <w:rFonts w:eastAsia="Times New Roman" w:cs="Calibri"/>
                <w:b/>
                <w:bCs/>
                <w:color w:val="000000"/>
                <w:sz w:val="18"/>
                <w:szCs w:val="18"/>
                <w:lang w:eastAsia="es-ES"/>
              </w:rPr>
            </w:pPr>
            <w:proofErr w:type="spellStart"/>
            <w:r>
              <w:rPr>
                <w:rFonts w:eastAsia="Times New Roman" w:cs="Calibri"/>
                <w:b/>
                <w:bCs/>
                <w:color w:val="000000"/>
                <w:sz w:val="18"/>
                <w:szCs w:val="18"/>
                <w:lang w:eastAsia="es-ES"/>
              </w:rPr>
              <w:t>L</w:t>
            </w:r>
            <w:r w:rsidR="00F95AE8" w:rsidRPr="00C10A4D">
              <w:rPr>
                <w:rFonts w:eastAsia="Times New Roman" w:cs="Calibri"/>
                <w:b/>
                <w:bCs/>
                <w:color w:val="000000"/>
                <w:sz w:val="18"/>
                <w:szCs w:val="18"/>
                <w:lang w:eastAsia="es-ES"/>
              </w:rPr>
              <w:t>aguntzaren</w:t>
            </w:r>
            <w:proofErr w:type="spellEnd"/>
            <w:r w:rsidR="00F95AE8" w:rsidRPr="00C10A4D">
              <w:rPr>
                <w:rFonts w:eastAsia="Times New Roman" w:cs="Calibri"/>
                <w:b/>
                <w:bCs/>
                <w:color w:val="000000"/>
                <w:sz w:val="18"/>
                <w:szCs w:val="18"/>
                <w:lang w:eastAsia="es-ES"/>
              </w:rPr>
              <w:t xml:space="preserve"> </w:t>
            </w:r>
            <w:proofErr w:type="spellStart"/>
            <w:r w:rsidR="00F95AE8" w:rsidRPr="00C10A4D">
              <w:rPr>
                <w:rFonts w:eastAsia="Times New Roman" w:cs="Calibri"/>
                <w:b/>
                <w:bCs/>
                <w:color w:val="000000"/>
                <w:sz w:val="18"/>
                <w:szCs w:val="18"/>
                <w:lang w:eastAsia="es-ES"/>
              </w:rPr>
              <w:t>g</w:t>
            </w:r>
            <w:r w:rsidR="00F95AE8" w:rsidRPr="00C10A4D">
              <w:rPr>
                <w:rFonts w:eastAsia="Times New Roman" w:cs="Calibri"/>
                <w:b/>
                <w:bCs/>
                <w:color w:val="000000"/>
                <w:sz w:val="18"/>
                <w:szCs w:val="18"/>
                <w:lang w:eastAsia="es-ES"/>
              </w:rPr>
              <w:t>e</w:t>
            </w:r>
            <w:r w:rsidR="00F95AE8" w:rsidRPr="00C10A4D">
              <w:rPr>
                <w:rFonts w:eastAsia="Times New Roman" w:cs="Calibri"/>
                <w:b/>
                <w:bCs/>
                <w:color w:val="000000"/>
                <w:sz w:val="18"/>
                <w:szCs w:val="18"/>
                <w:lang w:eastAsia="es-ES"/>
              </w:rPr>
              <w:t>hieneko</w:t>
            </w:r>
            <w:proofErr w:type="spellEnd"/>
            <w:r w:rsidR="00F95AE8" w:rsidRPr="00C10A4D">
              <w:rPr>
                <w:rFonts w:eastAsia="Times New Roman" w:cs="Calibri"/>
                <w:b/>
                <w:bCs/>
                <w:color w:val="000000"/>
                <w:sz w:val="18"/>
                <w:szCs w:val="18"/>
                <w:lang w:eastAsia="es-ES"/>
              </w:rPr>
              <w:t xml:space="preserve"> </w:t>
            </w:r>
            <w:proofErr w:type="spellStart"/>
            <w:r w:rsidR="00F95AE8" w:rsidRPr="00C10A4D">
              <w:rPr>
                <w:rFonts w:eastAsia="Times New Roman" w:cs="Calibri"/>
                <w:b/>
                <w:bCs/>
                <w:color w:val="000000"/>
                <w:sz w:val="18"/>
                <w:szCs w:val="18"/>
                <w:lang w:eastAsia="es-ES"/>
              </w:rPr>
              <w:t>zenbat</w:t>
            </w:r>
            <w:r w:rsidR="00F95AE8" w:rsidRPr="00C10A4D">
              <w:rPr>
                <w:rFonts w:eastAsia="Times New Roman" w:cs="Calibri"/>
                <w:b/>
                <w:bCs/>
                <w:color w:val="000000"/>
                <w:sz w:val="18"/>
                <w:szCs w:val="18"/>
                <w:lang w:eastAsia="es-ES"/>
              </w:rPr>
              <w:t>e</w:t>
            </w:r>
            <w:r w:rsidR="00F95AE8" w:rsidRPr="00C10A4D">
              <w:rPr>
                <w:rFonts w:eastAsia="Times New Roman" w:cs="Calibri"/>
                <w:b/>
                <w:bCs/>
                <w:color w:val="000000"/>
                <w:sz w:val="18"/>
                <w:szCs w:val="18"/>
                <w:lang w:eastAsia="es-ES"/>
              </w:rPr>
              <w:t>koa</w:t>
            </w:r>
            <w:proofErr w:type="spellEnd"/>
            <w:r w:rsidR="00F95AE8" w:rsidRPr="00C10A4D">
              <w:rPr>
                <w:rFonts w:eastAsia="Times New Roman" w:cs="Calibri"/>
                <w:b/>
                <w:bCs/>
                <w:color w:val="000000"/>
                <w:sz w:val="18"/>
                <w:szCs w:val="18"/>
                <w:lang w:eastAsia="es-ES"/>
              </w:rPr>
              <w:t xml:space="preserve"> m2ko</w:t>
            </w:r>
          </w:p>
        </w:tc>
      </w:tr>
      <w:tr w:rsidR="00F95AE8" w:rsidRPr="00C10A4D" w:rsidTr="004E7655">
        <w:trPr>
          <w:trHeight w:val="300"/>
          <w:jc w:val="center"/>
        </w:trPr>
        <w:tc>
          <w:tcPr>
            <w:tcW w:w="205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 xml:space="preserve">30% ≤ </w:t>
            </w:r>
            <w:proofErr w:type="spellStart"/>
            <w:r w:rsidRPr="00C10A4D">
              <w:rPr>
                <w:rFonts w:eastAsia="Times New Roman" w:cs="Calibri"/>
                <w:color w:val="000000"/>
                <w:sz w:val="18"/>
                <w:szCs w:val="18"/>
                <w:lang w:eastAsia="es-ES"/>
              </w:rPr>
              <w:t>ΔCep,nrenv</w:t>
            </w:r>
            <w:proofErr w:type="spellEnd"/>
            <w:r w:rsidRPr="00C10A4D">
              <w:rPr>
                <w:rFonts w:eastAsia="Times New Roman" w:cs="Calibri"/>
                <w:color w:val="000000"/>
                <w:sz w:val="18"/>
                <w:szCs w:val="18"/>
                <w:lang w:eastAsia="es-ES"/>
              </w:rPr>
              <w:t xml:space="preserve"> &lt; 45%</w:t>
            </w:r>
          </w:p>
        </w:tc>
        <w:tc>
          <w:tcPr>
            <w:tcW w:w="1058"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40%</w:t>
            </w:r>
          </w:p>
        </w:tc>
        <w:tc>
          <w:tcPr>
            <w:tcW w:w="1154"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8.100 €</w:t>
            </w:r>
          </w:p>
        </w:tc>
        <w:tc>
          <w:tcPr>
            <w:tcW w:w="141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20.250 €</w:t>
            </w:r>
          </w:p>
        </w:tc>
        <w:tc>
          <w:tcPr>
            <w:tcW w:w="1843"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12.150 €</w:t>
            </w:r>
          </w:p>
        </w:tc>
        <w:tc>
          <w:tcPr>
            <w:tcW w:w="1575"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72 €</w:t>
            </w:r>
          </w:p>
        </w:tc>
      </w:tr>
      <w:tr w:rsidR="00F95AE8" w:rsidRPr="00C10A4D" w:rsidTr="004E7655">
        <w:trPr>
          <w:trHeight w:val="300"/>
          <w:jc w:val="center"/>
        </w:trPr>
        <w:tc>
          <w:tcPr>
            <w:tcW w:w="205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 xml:space="preserve">45% ≤ </w:t>
            </w:r>
            <w:proofErr w:type="spellStart"/>
            <w:r w:rsidRPr="00C10A4D">
              <w:rPr>
                <w:rFonts w:eastAsia="Times New Roman" w:cs="Calibri"/>
                <w:color w:val="000000"/>
                <w:sz w:val="18"/>
                <w:szCs w:val="18"/>
                <w:lang w:eastAsia="es-ES"/>
              </w:rPr>
              <w:t>ΔCep,nrenv</w:t>
            </w:r>
            <w:proofErr w:type="spellEnd"/>
            <w:r w:rsidRPr="00C10A4D">
              <w:rPr>
                <w:rFonts w:eastAsia="Times New Roman" w:cs="Calibri"/>
                <w:color w:val="000000"/>
                <w:sz w:val="18"/>
                <w:szCs w:val="18"/>
                <w:lang w:eastAsia="es-ES"/>
              </w:rPr>
              <w:t xml:space="preserve"> &lt; 60%</w:t>
            </w:r>
          </w:p>
        </w:tc>
        <w:tc>
          <w:tcPr>
            <w:tcW w:w="1058"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65%</w:t>
            </w:r>
          </w:p>
        </w:tc>
        <w:tc>
          <w:tcPr>
            <w:tcW w:w="1154"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14.500 €</w:t>
            </w:r>
          </w:p>
        </w:tc>
        <w:tc>
          <w:tcPr>
            <w:tcW w:w="141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22.308 €</w:t>
            </w:r>
          </w:p>
        </w:tc>
        <w:tc>
          <w:tcPr>
            <w:tcW w:w="1843"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7.808 €</w:t>
            </w:r>
          </w:p>
        </w:tc>
        <w:tc>
          <w:tcPr>
            <w:tcW w:w="1575"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130 €</w:t>
            </w:r>
          </w:p>
        </w:tc>
      </w:tr>
      <w:tr w:rsidR="00F95AE8" w:rsidRPr="00C10A4D" w:rsidTr="004E7655">
        <w:trPr>
          <w:trHeight w:val="300"/>
          <w:jc w:val="center"/>
        </w:trPr>
        <w:tc>
          <w:tcPr>
            <w:tcW w:w="205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 xml:space="preserve">60% ≤ </w:t>
            </w:r>
            <w:proofErr w:type="spellStart"/>
            <w:r w:rsidRPr="00C10A4D">
              <w:rPr>
                <w:rFonts w:eastAsia="Times New Roman" w:cs="Calibri"/>
                <w:color w:val="000000"/>
                <w:sz w:val="18"/>
                <w:szCs w:val="18"/>
                <w:lang w:eastAsia="es-ES"/>
              </w:rPr>
              <w:t>ΔCep,nrenv</w:t>
            </w:r>
            <w:proofErr w:type="spellEnd"/>
          </w:p>
        </w:tc>
        <w:tc>
          <w:tcPr>
            <w:tcW w:w="1058"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80%</w:t>
            </w:r>
          </w:p>
        </w:tc>
        <w:tc>
          <w:tcPr>
            <w:tcW w:w="1154"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21.400 €</w:t>
            </w:r>
          </w:p>
        </w:tc>
        <w:tc>
          <w:tcPr>
            <w:tcW w:w="1417"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26.750 €</w:t>
            </w:r>
          </w:p>
        </w:tc>
        <w:tc>
          <w:tcPr>
            <w:tcW w:w="1843"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5.350 €</w:t>
            </w:r>
          </w:p>
        </w:tc>
        <w:tc>
          <w:tcPr>
            <w:tcW w:w="1575" w:type="dxa"/>
            <w:shd w:val="clear" w:color="auto" w:fill="auto"/>
            <w:noWrap/>
            <w:vAlign w:val="center"/>
            <w:hideMark/>
          </w:tcPr>
          <w:p w:rsidR="00F95AE8" w:rsidRPr="00C10A4D" w:rsidRDefault="00F95AE8" w:rsidP="009B748C">
            <w:pPr>
              <w:suppressAutoHyphens w:val="0"/>
              <w:ind w:firstLine="0"/>
              <w:jc w:val="center"/>
              <w:rPr>
                <w:rFonts w:eastAsia="Times New Roman" w:cs="Calibri"/>
                <w:color w:val="000000"/>
                <w:sz w:val="18"/>
                <w:szCs w:val="18"/>
                <w:lang w:eastAsia="es-ES"/>
              </w:rPr>
            </w:pPr>
            <w:r w:rsidRPr="00C10A4D">
              <w:rPr>
                <w:rFonts w:eastAsia="Times New Roman" w:cs="Calibri"/>
                <w:color w:val="000000"/>
                <w:sz w:val="18"/>
                <w:szCs w:val="18"/>
                <w:lang w:eastAsia="es-ES"/>
              </w:rPr>
              <w:t>192 €</w:t>
            </w:r>
          </w:p>
        </w:tc>
      </w:tr>
    </w:tbl>
    <w:p w:rsidR="00F95AE8" w:rsidRPr="00EB5466" w:rsidRDefault="00F95AE8" w:rsidP="00F95AE8">
      <w:pPr>
        <w:pStyle w:val="Zerrenda-paragrafoa"/>
        <w:spacing w:before="120" w:after="120" w:line="240" w:lineRule="atLeast"/>
        <w:ind w:left="426" w:firstLine="0"/>
        <w:jc w:val="center"/>
        <w:rPr>
          <w:bCs/>
          <w:sz w:val="20"/>
          <w:szCs w:val="20"/>
          <w:lang w:val="eu-ES"/>
        </w:rPr>
      </w:pPr>
      <w:r>
        <w:rPr>
          <w:bCs/>
          <w:sz w:val="20"/>
          <w:szCs w:val="20"/>
          <w:lang w:val="eu-ES"/>
        </w:rPr>
        <w:t>6</w:t>
      </w:r>
      <w:r w:rsidRPr="00EB5466">
        <w:rPr>
          <w:bCs/>
          <w:sz w:val="20"/>
          <w:szCs w:val="20"/>
          <w:lang w:val="eu-ES"/>
        </w:rPr>
        <w:t>. taula</w:t>
      </w:r>
    </w:p>
    <w:p w:rsidR="00F95AE8" w:rsidRPr="0054191C" w:rsidRDefault="00F95AE8" w:rsidP="00F95AE8">
      <w:pPr>
        <w:pStyle w:val="Zerrenda-paragrafoa"/>
        <w:spacing w:after="240"/>
        <w:ind w:left="0" w:firstLine="0"/>
        <w:jc w:val="both"/>
        <w:rPr>
          <w:lang w:val="eu-ES"/>
        </w:rPr>
      </w:pPr>
    </w:p>
    <w:p w:rsidR="00F95AE8" w:rsidRPr="0054191C" w:rsidRDefault="00F95AE8" w:rsidP="00F95AE8">
      <w:pPr>
        <w:pStyle w:val="Zerrenda-paragrafoa"/>
        <w:spacing w:after="240"/>
        <w:ind w:left="0" w:firstLine="0"/>
        <w:jc w:val="both"/>
        <w:rPr>
          <w:lang w:val="eu-ES"/>
        </w:rPr>
      </w:pPr>
      <w:r w:rsidRPr="0054191C">
        <w:rPr>
          <w:lang w:val="eu-ES"/>
        </w:rPr>
        <w:t>Adierazitako laguntzen gehieneko zenbatekoak zehazteko, KONTSIDERAZIO OROKORRAK 15. artikuluan behar bezala egiaztatutako eta adierazitako kostu guztiak hartu ahal izango dira kontuan, BEZa edo zeharkako zerga baliokidea barne, osorik edo partzialki berreskuratu edo konpentsatu ezin direnean.</w:t>
      </w:r>
    </w:p>
    <w:p w:rsidR="00F95AE8" w:rsidRPr="0054191C" w:rsidRDefault="00F95AE8" w:rsidP="00F95AE8">
      <w:pPr>
        <w:pStyle w:val="Zerrenda-paragrafoa"/>
        <w:spacing w:after="240"/>
        <w:ind w:left="0" w:firstLine="0"/>
        <w:jc w:val="both"/>
        <w:rPr>
          <w:lang w:val="eu-ES"/>
        </w:rPr>
      </w:pPr>
    </w:p>
    <w:p w:rsidR="00F95AE8" w:rsidRPr="0054191C" w:rsidRDefault="00F95AE8" w:rsidP="00F95AE8">
      <w:pPr>
        <w:pStyle w:val="Zerrenda-paragrafoa"/>
        <w:spacing w:after="240"/>
        <w:ind w:left="0" w:firstLine="0"/>
        <w:jc w:val="both"/>
        <w:rPr>
          <w:lang w:val="eu-ES"/>
        </w:rPr>
      </w:pPr>
      <w:r w:rsidRPr="0054191C">
        <w:rPr>
          <w:lang w:val="eu-ES"/>
        </w:rPr>
        <w:t>Banakako galdaren ordez errendimendu handiko gas naturalaren edo berriztagarria ez den beste energia-iturri baten galdarak jartzea ezin izango da diruz lagundu 853/2021 Errege Dekretuaren funtsekin, baina birgaitu ondoren eraikinaren energia-ziurtapenaren bidez lortutako energia-aurrezpenari egindako ekarpena zenbatuko da.</w:t>
      </w:r>
    </w:p>
    <w:p w:rsidR="00F95AE8" w:rsidRPr="0054191C" w:rsidRDefault="00F95AE8" w:rsidP="00F95AE8">
      <w:pPr>
        <w:pStyle w:val="Zerrenda-paragrafoa"/>
        <w:spacing w:before="240" w:after="240"/>
        <w:ind w:left="0" w:firstLine="426"/>
        <w:jc w:val="both"/>
        <w:rPr>
          <w:lang w:val="eu-ES"/>
        </w:rPr>
      </w:pPr>
    </w:p>
    <w:p w:rsidR="00F95AE8" w:rsidRPr="0054191C" w:rsidRDefault="00F95AE8" w:rsidP="00F95AE8">
      <w:pPr>
        <w:pStyle w:val="Zerrenda-paragrafoa"/>
        <w:tabs>
          <w:tab w:val="left" w:pos="1134"/>
        </w:tabs>
        <w:spacing w:after="240"/>
        <w:ind w:left="792" w:firstLine="0"/>
        <w:jc w:val="both"/>
        <w:rPr>
          <w:bCs/>
          <w:lang w:val="eu-ES"/>
        </w:rPr>
      </w:pPr>
    </w:p>
    <w:p w:rsidR="00F95AE8" w:rsidRPr="00E53392" w:rsidRDefault="00F95AE8" w:rsidP="00F95AE8">
      <w:pPr>
        <w:pStyle w:val="Zerrenda-paragrafoa"/>
        <w:numPr>
          <w:ilvl w:val="0"/>
          <w:numId w:val="25"/>
        </w:numPr>
        <w:ind w:left="426" w:hanging="426"/>
        <w:jc w:val="both"/>
        <w:outlineLvl w:val="1"/>
        <w:rPr>
          <w:lang w:val="eu-ES"/>
        </w:rPr>
      </w:pPr>
      <w:bookmarkStart w:id="37" w:name="_Toc121129126"/>
      <w:r w:rsidRPr="0054191C">
        <w:rPr>
          <w:b/>
          <w:bCs/>
          <w:lang w:val="eu-ES"/>
        </w:rPr>
        <w:t>JABEEN ERKIDEGOENTZAKO LAGUNTZAK, AMIANTO-HONDAKINAK KENDU, MANIPULATU, GARRAIATU ETA KUDEATZEKO</w:t>
      </w:r>
      <w:bookmarkEnd w:id="37"/>
    </w:p>
    <w:p w:rsidR="00E53392" w:rsidRPr="0054191C" w:rsidRDefault="00E53392" w:rsidP="00E53392">
      <w:pPr>
        <w:pStyle w:val="Zerrenda-paragrafoa"/>
        <w:ind w:left="426" w:firstLine="0"/>
        <w:jc w:val="both"/>
        <w:outlineLvl w:val="1"/>
        <w:rPr>
          <w:lang w:val="eu-ES"/>
        </w:rPr>
      </w:pPr>
    </w:p>
    <w:p w:rsidR="00F95AE8" w:rsidRPr="0054191C" w:rsidRDefault="00F95AE8" w:rsidP="00F95AE8">
      <w:pPr>
        <w:tabs>
          <w:tab w:val="left" w:pos="1134"/>
        </w:tabs>
        <w:spacing w:after="240"/>
        <w:ind w:firstLine="0"/>
        <w:jc w:val="both"/>
        <w:rPr>
          <w:lang w:val="eu-ES"/>
        </w:rPr>
      </w:pPr>
      <w:r w:rsidRPr="0054191C">
        <w:rPr>
          <w:lang w:val="eu-ES"/>
        </w:rPr>
        <w:t>Laguntza horiek eskatzeko behar den dokumentazioa prestatzen lagunduko die p</w:t>
      </w:r>
      <w:r>
        <w:rPr>
          <w:lang w:val="eu-ES"/>
        </w:rPr>
        <w:t>artikularrei HKBT</w:t>
      </w:r>
      <w:r w:rsidRPr="0054191C">
        <w:rPr>
          <w:lang w:val="eu-ES"/>
        </w:rPr>
        <w:t>k, oinarri hauen eta 853/2021 Errege Dekretuaren 1. programaren arabera (853/2021 Errege Dekretua, auzoetan birgaitze-jarduketak egiteko laguntzei buruzkoa).</w:t>
      </w:r>
    </w:p>
    <w:p w:rsidR="00F95AE8" w:rsidRPr="0054191C" w:rsidRDefault="00F95AE8" w:rsidP="00F95AE8">
      <w:pPr>
        <w:tabs>
          <w:tab w:val="left" w:pos="1134"/>
        </w:tabs>
        <w:spacing w:after="240"/>
        <w:ind w:firstLine="0"/>
        <w:jc w:val="both"/>
        <w:rPr>
          <w:lang w:val="eu-ES"/>
        </w:rPr>
      </w:pPr>
      <w:r w:rsidRPr="0054191C">
        <w:rPr>
          <w:lang w:val="eu-ES"/>
        </w:rPr>
        <w:t>Amianto-hondakinak erretiratzera, manipulatzera, garraiatzera eta kudeatzera bideratutako jarduketa guztiak barne hartuko dira, betiere enpresa espezializatuek egiten badituzte, 4. artikuluko d puntuan adierazten den bezala: OINARRI HAUETAKO BIRGAITZE ENERGETIKO EFIZIENTEAN KONTUAN HARTU BEHARREKO JARDUKETAK.</w:t>
      </w:r>
    </w:p>
    <w:p w:rsidR="00F95AE8" w:rsidRDefault="00F95AE8" w:rsidP="00F95AE8">
      <w:pPr>
        <w:tabs>
          <w:tab w:val="left" w:pos="1134"/>
        </w:tabs>
        <w:spacing w:after="240"/>
        <w:ind w:firstLine="0"/>
        <w:jc w:val="both"/>
        <w:rPr>
          <w:lang w:val="eu-ES"/>
        </w:rPr>
      </w:pPr>
      <w:r w:rsidRPr="0054191C">
        <w:rPr>
          <w:lang w:val="eu-ES"/>
        </w:rPr>
        <w:lastRenderedPageBreak/>
        <w:t xml:space="preserve"> Amiantoa duten elementuak kendu behar diren kasuetan, laguntzaren gehieneko zenbatekoa handitu ahal izango da, amianto-hondakinak enpresa baimenduen bidez kendu, manipulatu, garraiatu eta kudeatzeko kostuei dagokien zenbatekoan, gehienez ere 1.000 euro etxebizitza bakoitzeko edo 12.000 euro birgaitu beharreko eraikin bakoitzeko.</w:t>
      </w:r>
    </w:p>
    <w:p w:rsidR="00E53392" w:rsidRPr="0054191C" w:rsidRDefault="00E53392" w:rsidP="00F95AE8">
      <w:pPr>
        <w:tabs>
          <w:tab w:val="left" w:pos="1134"/>
        </w:tabs>
        <w:spacing w:after="240"/>
        <w:ind w:firstLine="0"/>
        <w:jc w:val="both"/>
        <w:rPr>
          <w:lang w:val="eu-ES"/>
        </w:rPr>
      </w:pPr>
    </w:p>
    <w:p w:rsidR="00F95AE8" w:rsidRPr="0054191C" w:rsidRDefault="00F95AE8" w:rsidP="00F95AE8">
      <w:pPr>
        <w:pStyle w:val="Zerrenda-paragrafoa"/>
        <w:numPr>
          <w:ilvl w:val="0"/>
          <w:numId w:val="25"/>
        </w:numPr>
        <w:ind w:left="426" w:hanging="426"/>
        <w:jc w:val="both"/>
        <w:outlineLvl w:val="1"/>
        <w:rPr>
          <w:lang w:val="eu-ES"/>
        </w:rPr>
      </w:pPr>
      <w:bookmarkStart w:id="38" w:name="_Toc121129127"/>
      <w:r w:rsidRPr="0054191C">
        <w:rPr>
          <w:b/>
          <w:bCs/>
          <w:lang w:val="eu-ES"/>
        </w:rPr>
        <w:t>AURRETIAZKO AZTERLANAK ETA PROIEKTU TEKNIKOAK</w:t>
      </w:r>
      <w:bookmarkEnd w:id="38"/>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pStyle w:val="Zerrenda-paragrafoa"/>
        <w:ind w:left="0" w:firstLine="0"/>
        <w:jc w:val="both"/>
        <w:rPr>
          <w:lang w:val="eu-ES"/>
        </w:rPr>
      </w:pPr>
      <w:r w:rsidRPr="0054191C">
        <w:rPr>
          <w:lang w:val="eu-ES"/>
        </w:rPr>
        <w:t>Atal honetan, lan hauek jaso dezakete dirulaguntza:</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35"/>
        </w:numPr>
        <w:ind w:left="426"/>
        <w:jc w:val="both"/>
        <w:rPr>
          <w:lang w:val="eu-ES"/>
        </w:rPr>
      </w:pPr>
      <w:r w:rsidRPr="0054191C">
        <w:rPr>
          <w:lang w:val="eu-ES"/>
        </w:rPr>
        <w:t>EIT eraikinaren txosten teknikoak eta/edo eraikinaren liburua idaztea</w:t>
      </w:r>
    </w:p>
    <w:p w:rsidR="00F95AE8" w:rsidRPr="0054191C" w:rsidRDefault="00F95AE8" w:rsidP="00F95AE8">
      <w:pPr>
        <w:pStyle w:val="Zerrenda-paragrafoa"/>
        <w:numPr>
          <w:ilvl w:val="0"/>
          <w:numId w:val="35"/>
        </w:numPr>
        <w:ind w:left="426"/>
        <w:jc w:val="both"/>
        <w:rPr>
          <w:lang w:val="eu-ES"/>
        </w:rPr>
      </w:pPr>
      <w:r w:rsidRPr="0054191C">
        <w:rPr>
          <w:lang w:val="eu-ES"/>
        </w:rPr>
        <w:t>Auditoretza Energetikoa eta Eraginkortasun Energetikoaren Ziurtagiriak</w:t>
      </w:r>
    </w:p>
    <w:p w:rsidR="00F95AE8" w:rsidRPr="0054191C" w:rsidRDefault="00F95AE8" w:rsidP="00F95AE8">
      <w:pPr>
        <w:pStyle w:val="Zerrenda-paragrafoa"/>
        <w:numPr>
          <w:ilvl w:val="0"/>
          <w:numId w:val="35"/>
        </w:numPr>
        <w:ind w:left="426"/>
        <w:jc w:val="both"/>
        <w:rPr>
          <w:lang w:val="eu-ES"/>
        </w:rPr>
      </w:pPr>
      <w:r w:rsidRPr="0054191C">
        <w:rPr>
          <w:lang w:val="eu-ES"/>
        </w:rPr>
        <w:t>Aurretiko aurreproiektuak</w:t>
      </w:r>
    </w:p>
    <w:p w:rsidR="00F95AE8" w:rsidRPr="0054191C" w:rsidRDefault="00F95AE8" w:rsidP="00F95AE8">
      <w:pPr>
        <w:pStyle w:val="Zerrenda-paragrafoa"/>
        <w:numPr>
          <w:ilvl w:val="0"/>
          <w:numId w:val="35"/>
        </w:numPr>
        <w:ind w:left="426"/>
        <w:jc w:val="both"/>
        <w:rPr>
          <w:lang w:val="eu-ES"/>
        </w:rPr>
      </w:pPr>
      <w:r w:rsidRPr="0054191C">
        <w:rPr>
          <w:lang w:val="eu-ES"/>
        </w:rPr>
        <w:t>Birgaitze integrala gauzatzeko proiektuak idaztea eta ob</w:t>
      </w:r>
      <w:r>
        <w:rPr>
          <w:lang w:val="eu-ES"/>
        </w:rPr>
        <w:t>raren zuzendaritza fakultatiboa</w:t>
      </w:r>
    </w:p>
    <w:p w:rsidR="00F95AE8" w:rsidRPr="0054191C" w:rsidRDefault="00F95AE8" w:rsidP="00F95AE8">
      <w:pPr>
        <w:pStyle w:val="Zerrenda-paragrafoa"/>
        <w:numPr>
          <w:ilvl w:val="0"/>
          <w:numId w:val="35"/>
        </w:numPr>
        <w:ind w:left="426"/>
        <w:jc w:val="both"/>
        <w:rPr>
          <w:lang w:val="eu-ES"/>
        </w:rPr>
      </w:pPr>
      <w:r w:rsidRPr="0054191C">
        <w:rPr>
          <w:lang w:val="eu-ES"/>
        </w:rPr>
        <w:t xml:space="preserve">Laguntzetatik eta araudietatik eratorritako beste </w:t>
      </w:r>
      <w:r>
        <w:rPr>
          <w:lang w:val="eu-ES"/>
        </w:rPr>
        <w:t>azterlan eta lan tekniko batzuk</w:t>
      </w:r>
    </w:p>
    <w:p w:rsidR="00F95AE8" w:rsidRPr="0054191C" w:rsidRDefault="00F95AE8" w:rsidP="00F95AE8">
      <w:pPr>
        <w:suppressAutoHyphens w:val="0"/>
        <w:ind w:firstLine="0"/>
        <w:textAlignment w:val="baseline"/>
        <w:rPr>
          <w:lang w:val="eu-ES"/>
        </w:rPr>
      </w:pPr>
    </w:p>
    <w:p w:rsidR="00F95AE8" w:rsidRPr="0054191C" w:rsidRDefault="00F95AE8" w:rsidP="00F95AE8">
      <w:pPr>
        <w:suppressAutoHyphens w:val="0"/>
        <w:ind w:firstLine="0"/>
        <w:textAlignment w:val="baseline"/>
        <w:rPr>
          <w:lang w:val="eu-ES"/>
        </w:rPr>
      </w:pPr>
      <w:r w:rsidRPr="0054191C">
        <w:rPr>
          <w:lang w:val="eu-ES"/>
        </w:rPr>
        <w:t>Aurretiazko azterlan eta proiektu tekniko horietarako dirulaguntzen gehieneko zenbatekoa honako hau izango da:</w:t>
      </w:r>
    </w:p>
    <w:p w:rsidR="00F95AE8" w:rsidRPr="0054191C" w:rsidRDefault="00F95AE8" w:rsidP="00F95AE8">
      <w:pPr>
        <w:ind w:firstLine="0"/>
        <w:rPr>
          <w:lang w:val="eu-ES"/>
        </w:rPr>
      </w:pPr>
    </w:p>
    <w:p w:rsidR="00F95AE8" w:rsidRPr="0054191C" w:rsidRDefault="00F95AE8" w:rsidP="00F95AE8">
      <w:pPr>
        <w:pStyle w:val="Zerrenda-paragrafoa"/>
        <w:numPr>
          <w:ilvl w:val="0"/>
          <w:numId w:val="38"/>
        </w:numPr>
        <w:ind w:left="426"/>
        <w:jc w:val="both"/>
        <w:rPr>
          <w:lang w:val="eu-ES"/>
        </w:rPr>
      </w:pPr>
      <w:r w:rsidRPr="0054191C">
        <w:rPr>
          <w:lang w:val="eu-ES"/>
        </w:rPr>
        <w:t>Energia-auditoretzetarako eta aurretiazko aurreproiektuetarako dirulaguntzaren gehieneko zenbatekoa % 100ekoa izango da, 3.500 €-ko mugarekin (BEZa barne) energia-auditoretzetan, eta 15.700 €-koa (BEZa barne) aurreproiektuetan.</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38"/>
        </w:numPr>
        <w:ind w:left="426"/>
        <w:jc w:val="both"/>
        <w:rPr>
          <w:lang w:val="eu-ES"/>
        </w:rPr>
      </w:pPr>
      <w:r w:rsidRPr="0054191C">
        <w:rPr>
          <w:lang w:val="eu-ES"/>
        </w:rPr>
        <w:t>Birgaitzeko dagoen eraikinaren liburuetarako dirulaguntzaren gehieneko zenbatekoa:</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39"/>
        </w:numPr>
        <w:ind w:left="851"/>
        <w:jc w:val="both"/>
        <w:rPr>
          <w:lang w:val="eu-ES"/>
        </w:rPr>
      </w:pPr>
      <w:r w:rsidRPr="0054191C">
        <w:rPr>
          <w:lang w:val="eu-ES"/>
        </w:rPr>
        <w:t>20 etxebizitza arteko familia bakarreko etxebizitzen eta familia anitzeko eraikinen kasuan: 700 euro, gehi 60 euro etxebizitza bakoitzeko</w:t>
      </w:r>
    </w:p>
    <w:p w:rsidR="00F95AE8" w:rsidRPr="0054191C" w:rsidRDefault="00F95AE8" w:rsidP="00F95AE8">
      <w:pPr>
        <w:pStyle w:val="Zerrenda-paragrafoa"/>
        <w:numPr>
          <w:ilvl w:val="0"/>
          <w:numId w:val="39"/>
        </w:numPr>
        <w:ind w:left="851"/>
        <w:jc w:val="both"/>
        <w:rPr>
          <w:lang w:val="eu-ES"/>
        </w:rPr>
      </w:pPr>
      <w:r w:rsidRPr="0054191C">
        <w:rPr>
          <w:lang w:val="eu-ES"/>
        </w:rPr>
        <w:t>20 etxebizitza baino gehiagoko familia anitzeko eraikinen kasuan: 1.100 euro, gehi 40 euro etxebizitza bakoitzeko; dirulaguntzaren gehieneko zenbatekoa 3.500 euro izango da</w:t>
      </w:r>
    </w:p>
    <w:p w:rsidR="00F95AE8" w:rsidRPr="0054191C" w:rsidRDefault="00F95AE8" w:rsidP="00F95AE8">
      <w:pPr>
        <w:ind w:left="426" w:firstLine="0"/>
        <w:rPr>
          <w:lang w:val="eu-ES"/>
        </w:rPr>
      </w:pPr>
      <w:r w:rsidRPr="0054191C">
        <w:rPr>
          <w:lang w:val="eu-ES"/>
        </w:rPr>
        <w:t>Eraikinaren Ikuskapen Teknikoa, Eraikinaren Ebaluazio Txostena edo antzeko dokumenturik ez badago, laguntza % 50eraino handitu ahal izango da.</w:t>
      </w:r>
    </w:p>
    <w:p w:rsidR="00F95AE8" w:rsidRPr="0054191C" w:rsidRDefault="00F95AE8" w:rsidP="00F95AE8">
      <w:pPr>
        <w:pStyle w:val="Zerrenda-paragrafoa"/>
        <w:ind w:firstLine="0"/>
        <w:jc w:val="both"/>
        <w:rPr>
          <w:lang w:val="eu-ES"/>
        </w:rPr>
      </w:pPr>
    </w:p>
    <w:p w:rsidR="00F95AE8" w:rsidRPr="0054191C" w:rsidRDefault="00F95AE8" w:rsidP="00F95AE8">
      <w:pPr>
        <w:pStyle w:val="Zerrenda-paragrafoa"/>
        <w:numPr>
          <w:ilvl w:val="0"/>
          <w:numId w:val="38"/>
        </w:numPr>
        <w:ind w:left="426"/>
        <w:jc w:val="both"/>
        <w:rPr>
          <w:lang w:val="eu-ES"/>
        </w:rPr>
      </w:pPr>
      <w:r w:rsidRPr="0054191C">
        <w:rPr>
          <w:lang w:val="eu-ES"/>
        </w:rPr>
        <w:t>Eraikinen birgaitze integralerako proiektu teknikoen kasuan:</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0"/>
        </w:numPr>
        <w:ind w:left="851"/>
        <w:jc w:val="both"/>
        <w:rPr>
          <w:lang w:val="eu-ES"/>
        </w:rPr>
      </w:pPr>
      <w:r w:rsidRPr="0054191C">
        <w:rPr>
          <w:lang w:val="eu-ES"/>
        </w:rPr>
        <w:t>20 etxebizitza arteko familia bakarreko etxebizitzen eta familia anitzeko eraikinen kasuan: 4.000 euro, gehi 700 euro etxebizitza bakoitzeko.</w:t>
      </w:r>
    </w:p>
    <w:p w:rsidR="00F95AE8" w:rsidRPr="0054191C" w:rsidRDefault="00F95AE8" w:rsidP="00F95AE8">
      <w:pPr>
        <w:pStyle w:val="Zerrenda-paragrafoa"/>
        <w:numPr>
          <w:ilvl w:val="0"/>
          <w:numId w:val="40"/>
        </w:numPr>
        <w:ind w:left="851"/>
        <w:jc w:val="both"/>
        <w:rPr>
          <w:lang w:val="eu-ES"/>
        </w:rPr>
      </w:pPr>
      <w:r w:rsidRPr="0054191C">
        <w:rPr>
          <w:lang w:val="eu-ES"/>
        </w:rPr>
        <w:t>20 etxebizitza baino gehiagoko familia anitzeko eraikinen kasuan: 12.000 euro, gehi 300 euro etxebizitza bakoitzeko; dirulaguntzaren gehieneko zenbatekoa 30.000 euro izango da</w:t>
      </w:r>
    </w:p>
    <w:p w:rsidR="00F95AE8" w:rsidRPr="0054191C" w:rsidRDefault="00F95AE8" w:rsidP="00F95AE8">
      <w:pPr>
        <w:pStyle w:val="Zerrenda-paragrafoa"/>
        <w:ind w:firstLine="0"/>
        <w:jc w:val="both"/>
        <w:rPr>
          <w:lang w:val="eu-ES"/>
        </w:rPr>
      </w:pPr>
    </w:p>
    <w:p w:rsidR="00F95AE8" w:rsidRPr="0054191C" w:rsidRDefault="00F95AE8" w:rsidP="00F95AE8">
      <w:pPr>
        <w:pStyle w:val="Zerrenda-paragrafoa"/>
        <w:numPr>
          <w:ilvl w:val="0"/>
          <w:numId w:val="38"/>
        </w:numPr>
        <w:ind w:left="426"/>
        <w:jc w:val="both"/>
        <w:rPr>
          <w:lang w:val="eu-ES"/>
        </w:rPr>
      </w:pPr>
      <w:r w:rsidRPr="0054191C">
        <w:rPr>
          <w:lang w:val="eu-ES"/>
        </w:rPr>
        <w:t>Eraikinen birgaitze integralerako obra-zuzendaritza fakultatiboaren kasuan:</w:t>
      </w:r>
    </w:p>
    <w:p w:rsidR="00F95AE8" w:rsidRPr="0054191C" w:rsidRDefault="00F95AE8" w:rsidP="00F95AE8">
      <w:pPr>
        <w:pStyle w:val="Zerrenda-paragrafoa"/>
        <w:numPr>
          <w:ilvl w:val="0"/>
          <w:numId w:val="41"/>
        </w:numPr>
        <w:ind w:left="851"/>
        <w:jc w:val="both"/>
        <w:rPr>
          <w:lang w:val="eu-ES"/>
        </w:rPr>
      </w:pPr>
      <w:r w:rsidRPr="0054191C">
        <w:rPr>
          <w:lang w:val="eu-ES"/>
        </w:rPr>
        <w:t>20 etxebizitza arteko familia bakarreko etxebizitzen eta familia anitzeko eraikinen kasuan: 8.000 euro, gehi 1.400 euro etxebizitza bakoitzeko.</w:t>
      </w:r>
    </w:p>
    <w:p w:rsidR="00F95AE8" w:rsidRPr="0054191C" w:rsidRDefault="00F95AE8" w:rsidP="00F95AE8">
      <w:pPr>
        <w:pStyle w:val="Zerrenda-paragrafoa"/>
        <w:numPr>
          <w:ilvl w:val="0"/>
          <w:numId w:val="41"/>
        </w:numPr>
        <w:ind w:left="851"/>
        <w:jc w:val="both"/>
        <w:rPr>
          <w:lang w:val="eu-ES"/>
        </w:rPr>
      </w:pPr>
      <w:r w:rsidRPr="0054191C">
        <w:rPr>
          <w:lang w:val="eu-ES"/>
        </w:rPr>
        <w:t>20 etxebizitza baino gehiagoko familia anitzeko eraikinen kasuan: 24.000 euro, gehi 600 euro etxebizitza bakoitzeko; dirulaguntzaren gehieneko zenbatekoa 60.000 euro izango da.</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38"/>
        </w:numPr>
        <w:ind w:left="426"/>
        <w:jc w:val="both"/>
        <w:rPr>
          <w:lang w:val="eu-ES"/>
        </w:rPr>
      </w:pPr>
      <w:r w:rsidRPr="0054191C">
        <w:rPr>
          <w:lang w:val="eu-ES"/>
        </w:rPr>
        <w:t>Laguntzaren zenbatekoak ezin izango du inola ere gainditu kostu osoa, zergak alde batera utzita. Hala ere, BEZa edo zeharkako zerga baliokidea hautagarritzat jo ahal izango dira, baldin eta ezin badira osorik edo zati batean berreskuratu edo konpentsatu.</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38"/>
        </w:numPr>
        <w:ind w:left="426"/>
        <w:jc w:val="both"/>
        <w:rPr>
          <w:lang w:val="eu-ES"/>
        </w:rPr>
      </w:pPr>
      <w:r w:rsidRPr="00E53392">
        <w:rPr>
          <w:lang w:val="eu-ES"/>
        </w:rPr>
        <w:lastRenderedPageBreak/>
        <w:t>Diruz</w:t>
      </w:r>
      <w:r w:rsidRPr="0054191C">
        <w:rPr>
          <w:lang w:val="eu-ES"/>
        </w:rPr>
        <w:t xml:space="preserve"> lagundu ahal izango dira 2020ko otsailaren 1aren ondoren idatzitako dokumentuak, baldin eta Kudeaketa Batzordeak onetsi baditu, 13. artikuluan adierazten den moduan.</w:t>
      </w:r>
    </w:p>
    <w:p w:rsidR="00F95AE8" w:rsidRPr="0054191C" w:rsidRDefault="00F95AE8" w:rsidP="00F95AE8">
      <w:pPr>
        <w:pStyle w:val="Zerrenda-paragrafoa"/>
        <w:ind w:firstLine="0"/>
        <w:jc w:val="both"/>
        <w:rPr>
          <w:lang w:val="eu-ES"/>
        </w:rPr>
      </w:pPr>
    </w:p>
    <w:p w:rsidR="00F95AE8" w:rsidRPr="003B2FC3" w:rsidRDefault="00F95AE8" w:rsidP="00F95AE8">
      <w:pPr>
        <w:suppressAutoHyphens w:val="0"/>
        <w:ind w:firstLine="0"/>
        <w:textAlignment w:val="baseline"/>
        <w:rPr>
          <w:rFonts w:asciiTheme="minorHAnsi" w:eastAsia="Times New Roman" w:hAnsiTheme="minorHAnsi" w:cstheme="minorHAnsi"/>
          <w:color w:val="000000"/>
          <w:lang w:val="eu-ES" w:eastAsia="es-ES"/>
        </w:rPr>
      </w:pPr>
      <w:r w:rsidRPr="0054191C">
        <w:rPr>
          <w:lang w:val="eu-ES"/>
        </w:rPr>
        <w:t>Dokumentuak idazteko data egiaztatzeko, dirulaguntzaren xede den dokumentazioa erregistro ofizi</w:t>
      </w:r>
      <w:r w:rsidRPr="0054191C">
        <w:rPr>
          <w:lang w:val="eu-ES"/>
        </w:rPr>
        <w:t>a</w:t>
      </w:r>
      <w:r w:rsidRPr="0054191C">
        <w:rPr>
          <w:lang w:val="eu-ES"/>
        </w:rPr>
        <w:t>letan sartzen den lehen eguna hartuko da kontuan</w:t>
      </w:r>
      <w:r w:rsidRPr="0054191C">
        <w:rPr>
          <w:rFonts w:ascii="Verdana" w:eastAsia="Times New Roman" w:hAnsi="Verdana" w:cs="Times New Roman"/>
          <w:color w:val="000000"/>
          <w:sz w:val="23"/>
          <w:szCs w:val="23"/>
          <w:lang w:val="eu-ES" w:eastAsia="es-ES"/>
        </w:rPr>
        <w:t>.</w:t>
      </w:r>
    </w:p>
    <w:p w:rsidR="00F95AE8" w:rsidRPr="0054191C" w:rsidRDefault="00F95AE8" w:rsidP="00F95AE8">
      <w:pPr>
        <w:pStyle w:val="Zerrenda-paragrafoa"/>
        <w:ind w:left="0" w:firstLine="0"/>
        <w:jc w:val="both"/>
        <w:rPr>
          <w:lang w:val="eu-ES"/>
        </w:rPr>
      </w:pPr>
    </w:p>
    <w:p w:rsidR="00F95AE8" w:rsidRPr="0054191C" w:rsidRDefault="00F95AE8" w:rsidP="00F95AE8">
      <w:pPr>
        <w:ind w:firstLine="0"/>
        <w:rPr>
          <w:lang w:val="eu-ES"/>
        </w:rPr>
      </w:pPr>
      <w:r w:rsidRPr="0054191C">
        <w:rPr>
          <w:lang w:val="eu-ES"/>
        </w:rPr>
        <w:br w:type="page"/>
      </w:r>
    </w:p>
    <w:p w:rsidR="00F95AE8" w:rsidRPr="0054191C" w:rsidRDefault="00F95AE8" w:rsidP="00F95AE8">
      <w:pPr>
        <w:pStyle w:val="Heading1"/>
        <w:numPr>
          <w:ilvl w:val="0"/>
          <w:numId w:val="0"/>
        </w:numPr>
        <w:ind w:left="1276" w:hanging="1560"/>
        <w:rPr>
          <w:lang w:val="eu-ES"/>
        </w:rPr>
      </w:pPr>
      <w:bookmarkStart w:id="39" w:name="_Toc108763778"/>
      <w:bookmarkStart w:id="40" w:name="_Hlk99102483"/>
      <w:bookmarkStart w:id="41" w:name="_Toc121129128"/>
      <w:bookmarkEnd w:id="39"/>
      <w:bookmarkEnd w:id="40"/>
      <w:r w:rsidRPr="0054191C">
        <w:rPr>
          <w:color w:val="auto"/>
          <w:lang w:val="eu-ES"/>
        </w:rPr>
        <w:lastRenderedPageBreak/>
        <w:t>IV KAPITULUA. DIRU-LAGUNTZEN BALDINTZAK, JARRAIPENA ETA ITZULKETA</w:t>
      </w:r>
      <w:bookmarkEnd w:id="41"/>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lang w:val="eu-ES"/>
        </w:rPr>
      </w:pPr>
      <w:bookmarkStart w:id="42" w:name="_Toc121129129"/>
      <w:r w:rsidRPr="0054191C">
        <w:rPr>
          <w:b/>
          <w:lang w:val="eu-ES"/>
        </w:rPr>
        <w:t>LAGUNTZA EDO DIRULAGUNTZA GUZTIEN PIGNORAZIOA EDO KOBRANTZAREN LAGAPENA</w:t>
      </w:r>
      <w:bookmarkEnd w:id="42"/>
    </w:p>
    <w:p w:rsidR="00F95AE8" w:rsidRPr="0054191C" w:rsidRDefault="00F95AE8" w:rsidP="00F95AE8">
      <w:pPr>
        <w:pStyle w:val="Zerrenda-paragrafoa"/>
        <w:ind w:left="1080" w:firstLine="0"/>
        <w:jc w:val="both"/>
        <w:rPr>
          <w:b/>
          <w:lang w:val="eu-ES"/>
        </w:rPr>
      </w:pPr>
    </w:p>
    <w:p w:rsidR="00F95AE8" w:rsidRDefault="00F95AE8" w:rsidP="00F95AE8">
      <w:pPr>
        <w:pStyle w:val="Zerrenda-paragrafoa"/>
        <w:ind w:left="0" w:firstLine="0"/>
        <w:jc w:val="both"/>
        <w:rPr>
          <w:bCs/>
          <w:lang w:val="eu-ES"/>
        </w:rPr>
      </w:pPr>
      <w:r w:rsidRPr="00FA3BC1">
        <w:rPr>
          <w:bCs/>
          <w:lang w:val="eu-ES"/>
        </w:rPr>
        <w:t>Nolanahi ere, jarduten duten erkidego edo mankomunitateek eraikinaren birgaitze efizienterako soilik erabiliko den kontu korronte esklusibo bat irekiko dute finantza-erakunde batean, xede horretarako berariaz deitutako ezohiko batzar batean gehiengoz onartu ondoren.</w:t>
      </w:r>
    </w:p>
    <w:p w:rsidR="00F95AE8" w:rsidRPr="0054191C" w:rsidRDefault="00F95AE8" w:rsidP="00F95AE8">
      <w:pPr>
        <w:pStyle w:val="Zerrenda-paragrafoa"/>
        <w:ind w:left="0" w:firstLine="0"/>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Beren eraikinaren birgaitze efizienterako edozein motatako laguntzen onuradunek kontu hori izango dute emandako laguntzen sarrera-kontu gisa, bai dagokien komunitateari edo mankomunitateari emandakoak, bai pertsona fisikoei edo bizikidetza-unitateari emandakoak.</w:t>
      </w:r>
    </w:p>
    <w:p w:rsidR="00F95AE8" w:rsidRPr="0054191C" w:rsidRDefault="00F95AE8" w:rsidP="00F95AE8">
      <w:pPr>
        <w:pStyle w:val="Zerrenda-paragrafoa"/>
        <w:ind w:left="0" w:firstLine="0"/>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Onuradunak finantzaketa lortzen badu arestian adierazitako obrak edo jarduketak egiteko, finantzaketa jaso duten finantza-erakundeen alde jasotako laguntzak edo dirulaguntzak pignoratu edo kobratzeko eskubidea laga ahal izango da.</w:t>
      </w:r>
    </w:p>
    <w:p w:rsidR="00F95AE8" w:rsidRPr="0054191C" w:rsidRDefault="00F95AE8" w:rsidP="00F95AE8">
      <w:pPr>
        <w:pStyle w:val="Zerrenda-paragrafoa"/>
        <w:ind w:left="0" w:firstLine="0"/>
        <w:jc w:val="both"/>
        <w:rPr>
          <w:bCs/>
          <w:lang w:val="eu-ES"/>
        </w:rPr>
      </w:pPr>
    </w:p>
    <w:p w:rsidR="00F95AE8" w:rsidRPr="0054191C" w:rsidRDefault="00F95AE8" w:rsidP="00F95AE8">
      <w:pPr>
        <w:pStyle w:val="Zerrenda-paragrafoa"/>
        <w:ind w:left="0" w:firstLine="0"/>
        <w:jc w:val="both"/>
        <w:rPr>
          <w:bCs/>
          <w:lang w:val="eu-ES"/>
        </w:rPr>
      </w:pPr>
      <w:r w:rsidRPr="0054191C">
        <w:rPr>
          <w:bCs/>
          <w:lang w:val="eu-ES"/>
        </w:rPr>
        <w:t>Aurreko ondorioetarako, nahikoa izango da dirulaguntzak jasotzen dituzten finantza-erakundeek lagapenaren edo pignorazioaren berri ematea administrazio emaileari, eta jakinarazpen horretan adieraztea zer kontutan ordaindu behar dituen administrazio horrek laguntzaren edo dirulaguntzaren zenbatekoak, modu ezeztaezinean, hura eratutzat har dadin, harik eta finantza-erakunde hartzekodunak finantzaketa ezereztu dela berresten duen arte.</w:t>
      </w:r>
    </w:p>
    <w:p w:rsidR="00F95AE8" w:rsidRPr="0054191C" w:rsidRDefault="00F95AE8" w:rsidP="00F95AE8">
      <w:pPr>
        <w:pStyle w:val="Zerrenda-paragrafoa"/>
        <w:ind w:left="0" w:firstLine="0"/>
        <w:jc w:val="both"/>
        <w:rPr>
          <w:bCs/>
          <w:lang w:val="eu-ES"/>
        </w:rPr>
      </w:pPr>
    </w:p>
    <w:p w:rsidR="00F95AE8" w:rsidRPr="0054191C" w:rsidRDefault="00F95AE8" w:rsidP="00F95AE8">
      <w:pPr>
        <w:pStyle w:val="Zerrenda-paragrafoa"/>
        <w:ind w:left="0" w:firstLine="426"/>
        <w:jc w:val="both"/>
        <w:rPr>
          <w:bCs/>
          <w:lang w:val="eu-ES"/>
        </w:rPr>
      </w:pPr>
    </w:p>
    <w:p w:rsidR="00F95AE8" w:rsidRPr="0054191C" w:rsidRDefault="00F95AE8" w:rsidP="00F95AE8">
      <w:pPr>
        <w:pStyle w:val="Zerrenda-paragrafoa"/>
        <w:numPr>
          <w:ilvl w:val="0"/>
          <w:numId w:val="25"/>
        </w:numPr>
        <w:jc w:val="both"/>
        <w:outlineLvl w:val="1"/>
        <w:rPr>
          <w:b/>
          <w:bCs/>
          <w:lang w:val="eu-ES"/>
        </w:rPr>
      </w:pPr>
      <w:bookmarkStart w:id="43" w:name="_Toc121129130"/>
      <w:r w:rsidRPr="0054191C">
        <w:rPr>
          <w:b/>
          <w:bCs/>
          <w:lang w:val="eu-ES"/>
        </w:rPr>
        <w:t>IRUZURRAREN, USTELKERIAREN ETA INTERES-GATAKEN ARRISKUA PREBENITZEA</w:t>
      </w:r>
      <w:bookmarkEnd w:id="43"/>
    </w:p>
    <w:p w:rsidR="00F95AE8" w:rsidRPr="0054191C" w:rsidRDefault="00F95AE8" w:rsidP="00F95AE8">
      <w:pPr>
        <w:pStyle w:val="Zerrenda-paragrafoa"/>
        <w:ind w:left="360" w:firstLine="0"/>
        <w:jc w:val="both"/>
        <w:rPr>
          <w:b/>
          <w:bCs/>
          <w:lang w:val="eu-ES"/>
        </w:rPr>
      </w:pPr>
    </w:p>
    <w:p w:rsidR="00F95AE8" w:rsidRPr="0054191C" w:rsidRDefault="00F95AE8" w:rsidP="00F95AE8">
      <w:pPr>
        <w:ind w:firstLine="0"/>
        <w:jc w:val="both"/>
        <w:rPr>
          <w:rFonts w:ascii="Verdana" w:eastAsia="Times New Roman" w:hAnsi="Verdana" w:cs="Times New Roman"/>
          <w:color w:val="000000"/>
          <w:sz w:val="23"/>
          <w:szCs w:val="23"/>
          <w:lang w:val="eu-ES" w:eastAsia="es-ES"/>
        </w:rPr>
      </w:pPr>
      <w:r w:rsidRPr="0054191C">
        <w:rPr>
          <w:lang w:val="eu-ES"/>
        </w:rPr>
        <w:t>Nolanahi ere, balizko onuradunen hautaketa-prozesuan edo baldintzak betetzen direla egiaztatzeko prozesuetan parte hartzen duten pertsonek honako betebehar hauek izango dituzte:</w:t>
      </w:r>
    </w:p>
    <w:p w:rsidR="00F95AE8" w:rsidRPr="0054191C" w:rsidRDefault="00F95AE8" w:rsidP="00F95AE8">
      <w:pPr>
        <w:pStyle w:val="Zerrenda-paragrafoa"/>
        <w:ind w:left="360"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Adieraziko dute Suspertze, Transformazio eta Erresilientzia Plana (Gobernu Kontseiluaren 2022ko martxoaren 29ko Erabakiaren bidez onartua) gauzatzean eskatzen diren iruzurraren aurkako, interes-gatazkaren aurkako, finantzaketari eta estatu-laguntzei buruzko eta ingurumenari kalte ez-esanguratsua egiteko baldintzei erantzuteko neurrien planeko baldintzak ezagutzen dituztela eta osorik eta erreserbarik gabe onartzen dituztela.</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Aurreko apartatuan xedatutakoaren ondorioetarako, iruzurraren aurkako neurrien plan hori ezagutu eta onartu beharko dute dirulaguntza emateko eskumena duen organoaren arduradunak, dirulaguntzaren oinarriak eta/edo deialdia idazten dituzten langileek, bai eta eskabideak ebaluatzen dituzten adituek eta batzordekideek ere, jarduera horietan Administrazioari laguntzen eta aholkuak ematen dioten erakunde pribatuetako pertsona fisiko guztiak barne.</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Apartatu honen aurreko puntuetan aipatutako pertsonek Interes Gatazkarik Ezaren Deklarazioa (IGEA) beteko dute, oinarri hauei II. ERANSKIN gisa erantsitako ereduaren arabera, kontuan hartuta Europako Parlamentuaren eta Kontseiluaren 2018ko uztailaren 18ko 2018/1046 (EB, Euratom) Erregelamenduaren («Finantza Erregelamendua») 61.3 artikuluan eta Sektore Publikoaren Araubide Juridikoaren urriaren 1eko 40/2015 Legearen 23. artikuluan ezarritakoa.</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 xml:space="preserve">Interes-gatazka eragin dezakeen arrazoiren bat duten agintariek eta langileek ez dute esku hartuko ukitutako prozeduretan. Interes-gatazka bat egoteko aukera aztertzen denean, </w:t>
      </w:r>
      <w:r w:rsidRPr="0054191C">
        <w:rPr>
          <w:lang w:val="eu-ES"/>
        </w:rPr>
        <w:lastRenderedPageBreak/>
        <w:t>eragindako pertsonak idatziz jakinaraziko dio egoera hierarkian gorago dagoenari, eta kasuan kasuko zerbitzu juridikoek txosten bat egingo dute, kasuan kasuko erabakia hartzeko.</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Kontrol Ekonomikoko Bulegoak, bere kabuz edo IGAErekin lankidetzan (III. maila), auditoria espezifikoak egin ahal izango ditu, interes-gatazkak prebenitzeko, detektatzeko eta zuzentzeko neurri egokiak dauden jakiteko.</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42"/>
        </w:numPr>
        <w:ind w:left="426"/>
        <w:jc w:val="both"/>
        <w:rPr>
          <w:lang w:val="eu-ES"/>
        </w:rPr>
      </w:pPr>
      <w:r w:rsidRPr="0054191C">
        <w:rPr>
          <w:lang w:val="eu-ES"/>
        </w:rPr>
        <w:t>Behin interes-gatazka bat antzemanda, kasu bakoitzean aplikatu beharreko legezko arauen eta barne-erregelamenduen araberako neurriak hartuko dira. Era berean, interes-gatazkari publizitatea eman beharko zaio beti, gardentasun-printzipioa betetze aldera.</w:t>
      </w:r>
    </w:p>
    <w:p w:rsidR="00F95AE8" w:rsidRPr="0054191C" w:rsidRDefault="00F95AE8" w:rsidP="00F95AE8">
      <w:pPr>
        <w:pStyle w:val="Zerrenda-paragrafoa"/>
        <w:ind w:left="360" w:firstLine="0"/>
        <w:jc w:val="both"/>
        <w:outlineLvl w:val="1"/>
        <w:rPr>
          <w:lang w:val="eu-ES"/>
        </w:rPr>
      </w:pPr>
      <w:bookmarkStart w:id="44" w:name="_Toc108763783"/>
      <w:bookmarkStart w:id="45" w:name="_Toc115897527"/>
      <w:bookmarkStart w:id="46" w:name="_Toc108599924"/>
    </w:p>
    <w:p w:rsidR="00F95AE8" w:rsidRPr="00FA3BC1" w:rsidRDefault="00F95AE8" w:rsidP="00F95AE8">
      <w:pPr>
        <w:pStyle w:val="Zerrenda-paragrafoa"/>
        <w:ind w:left="360" w:firstLine="0"/>
        <w:jc w:val="both"/>
        <w:outlineLvl w:val="1"/>
        <w:rPr>
          <w:lang w:val="eu-ES"/>
        </w:rPr>
      </w:pPr>
    </w:p>
    <w:p w:rsidR="00F95AE8" w:rsidRPr="0054191C" w:rsidRDefault="00F95AE8" w:rsidP="00F95AE8">
      <w:pPr>
        <w:pStyle w:val="Zerrenda-paragrafoa"/>
        <w:numPr>
          <w:ilvl w:val="0"/>
          <w:numId w:val="25"/>
        </w:numPr>
        <w:jc w:val="both"/>
        <w:outlineLvl w:val="1"/>
        <w:rPr>
          <w:b/>
          <w:lang w:val="eu-ES"/>
        </w:rPr>
      </w:pPr>
      <w:bookmarkStart w:id="47" w:name="_Toc121129131"/>
      <w:bookmarkEnd w:id="44"/>
      <w:bookmarkEnd w:id="45"/>
      <w:bookmarkEnd w:id="46"/>
      <w:r w:rsidRPr="0054191C">
        <w:rPr>
          <w:b/>
          <w:lang w:val="eu-ES"/>
        </w:rPr>
        <w:t>JARRAIPENA, KONTROLA ETA EBALUAZIOA. DIRULAGUNTZAREN JUSTIFIKAZIOA</w:t>
      </w:r>
      <w:bookmarkEnd w:id="47"/>
    </w:p>
    <w:p w:rsidR="00F95AE8" w:rsidRPr="0054191C" w:rsidRDefault="00F95AE8" w:rsidP="00F95AE8">
      <w:pPr>
        <w:pStyle w:val="Zerrenda-paragrafoa"/>
        <w:ind w:left="1080" w:firstLine="0"/>
        <w:jc w:val="both"/>
        <w:rPr>
          <w:bCs/>
          <w:lang w:val="eu-ES"/>
        </w:rPr>
      </w:pPr>
    </w:p>
    <w:p w:rsidR="00F95AE8" w:rsidRPr="0054191C" w:rsidRDefault="00F95AE8" w:rsidP="00F95AE8">
      <w:pPr>
        <w:pStyle w:val="Zerrenda-paragrafoa"/>
        <w:numPr>
          <w:ilvl w:val="0"/>
          <w:numId w:val="31"/>
        </w:numPr>
        <w:ind w:left="284" w:hanging="284"/>
        <w:jc w:val="both"/>
        <w:rPr>
          <w:bCs/>
          <w:lang w:val="eu-ES"/>
        </w:rPr>
      </w:pPr>
      <w:r w:rsidRPr="0054191C">
        <w:rPr>
          <w:bCs/>
          <w:lang w:val="eu-ES"/>
        </w:rPr>
        <w:t>Ezarritako baldintzak betetzen direla eta oinarri hauetan araututako laguntzak emateko egintzan aurreikusitako helburuak lortu direla justifikatzeko, Dirulaguntzei buruzko 38/2003 Lege Orokorraren 30. artikuluan eta hura garatzeko erregelamenduaren 72. eta 75. artikuluetan ezarritako prozedurak erabiliko dira, eta abenduaren 30eko 36/2020 Legegintzako Errege Dekretuaren 63. artikuluan aurreikusitako neurri bereziak aplikatuko dira, eta, hala badagokio, Europar Batasunean aplikatzekoa den araudia.</w:t>
      </w:r>
    </w:p>
    <w:p w:rsidR="00F95AE8" w:rsidRPr="0054191C" w:rsidRDefault="00F95AE8" w:rsidP="00F95AE8">
      <w:pPr>
        <w:pStyle w:val="Zerrenda-paragrafoa"/>
        <w:ind w:left="284" w:firstLine="0"/>
        <w:jc w:val="both"/>
        <w:rPr>
          <w:bCs/>
          <w:lang w:val="eu-ES"/>
        </w:rPr>
      </w:pPr>
    </w:p>
    <w:p w:rsidR="00F95AE8" w:rsidRPr="0054191C" w:rsidRDefault="00F95AE8" w:rsidP="00F95AE8">
      <w:pPr>
        <w:pStyle w:val="Zerrenda-paragrafoa"/>
        <w:numPr>
          <w:ilvl w:val="0"/>
          <w:numId w:val="31"/>
        </w:numPr>
        <w:ind w:left="284"/>
        <w:jc w:val="both"/>
        <w:rPr>
          <w:bCs/>
          <w:lang w:val="eu-ES"/>
        </w:rPr>
      </w:pPr>
      <w:r w:rsidRPr="0054191C">
        <w:rPr>
          <w:bCs/>
          <w:lang w:val="eu-ES"/>
        </w:rPr>
        <w:t>Erakunde onuradunek honako hauek bete beharko dituzte: dirulaguntza eman duen administrazioak egindako egiaztapen-jarduketak, Kontu-hartzailetza Nagusiari dagozkion finantza-kontroleko jarduketak, hala badagokio, eta Kontu Auzitegiaren legerian aurreikusitakoak.</w:t>
      </w:r>
    </w:p>
    <w:p w:rsidR="00F95AE8" w:rsidRPr="0054191C" w:rsidRDefault="00F95AE8" w:rsidP="00F95AE8">
      <w:pPr>
        <w:pStyle w:val="Zerrenda-paragrafoa"/>
        <w:rPr>
          <w:rFonts w:ascii="Verdana" w:eastAsia="Times New Roman" w:hAnsi="Verdana" w:cs="Times New Roman"/>
          <w:color w:val="000000"/>
          <w:sz w:val="23"/>
          <w:szCs w:val="23"/>
          <w:lang w:val="eu-ES" w:eastAsia="es-ES"/>
        </w:rPr>
      </w:pPr>
    </w:p>
    <w:p w:rsidR="00F95AE8" w:rsidRPr="0054191C" w:rsidRDefault="00F95AE8" w:rsidP="00F95AE8">
      <w:pPr>
        <w:pStyle w:val="Zerrenda-paragrafoa"/>
        <w:numPr>
          <w:ilvl w:val="0"/>
          <w:numId w:val="31"/>
        </w:numPr>
        <w:ind w:left="284"/>
        <w:jc w:val="both"/>
        <w:rPr>
          <w:bCs/>
          <w:lang w:val="eu-ES"/>
        </w:rPr>
      </w:pPr>
      <w:r w:rsidRPr="0054191C">
        <w:rPr>
          <w:bCs/>
          <w:lang w:val="eu-ES"/>
        </w:rPr>
        <w:t>Era berean, Suspertze, Transformazio eta Erresilientzia Planak araututako dirulaguntzek eta, zehazki, plan hori garatzen duen 853/2021 Errege Dekretuaren «Auzoa birgaitzeko jarduketetarako laguntza» 1. programak araututako dirulaguntzek honako betebehar hauek izango dituzte:</w:t>
      </w:r>
    </w:p>
    <w:p w:rsidR="00F95AE8" w:rsidRPr="0054191C" w:rsidRDefault="00F95AE8" w:rsidP="00F95AE8">
      <w:pPr>
        <w:pStyle w:val="Zerrenda-paragrafoa"/>
        <w:ind w:left="284" w:firstLine="0"/>
        <w:jc w:val="both"/>
        <w:rPr>
          <w:bCs/>
          <w:lang w:val="eu-ES"/>
        </w:rPr>
      </w:pPr>
    </w:p>
    <w:p w:rsidR="00F95AE8" w:rsidRPr="0054191C" w:rsidRDefault="00F95AE8" w:rsidP="00F95AE8">
      <w:pPr>
        <w:pStyle w:val="Zerrenda-paragrafoa"/>
        <w:numPr>
          <w:ilvl w:val="0"/>
          <w:numId w:val="30"/>
        </w:numPr>
        <w:ind w:left="709" w:hanging="425"/>
        <w:jc w:val="both"/>
        <w:rPr>
          <w:bCs/>
          <w:lang w:val="eu-ES"/>
        </w:rPr>
      </w:pPr>
      <w:r w:rsidRPr="0054191C">
        <w:rPr>
          <w:bCs/>
          <w:lang w:val="eu-ES"/>
        </w:rPr>
        <w:t>Europako Erkidegoetako Batzordeak eta Kontuen Auzitegiak, Iruzurraren aurka Borrokatzeko Europako Bulegoak, Auditoretza Bulego Nazionalak eta, hala dagokionean, Europako Fiskaltzak egin ditzaketen egiaztapen-jarduketak onartuko dira.</w:t>
      </w:r>
    </w:p>
    <w:p w:rsidR="00F95AE8" w:rsidRPr="00FA3BC1" w:rsidRDefault="00F95AE8" w:rsidP="00F95AE8">
      <w:pPr>
        <w:ind w:firstLine="0"/>
        <w:rPr>
          <w:rFonts w:asciiTheme="minorHAnsi" w:eastAsia="Times New Roman" w:hAnsiTheme="minorHAnsi" w:cstheme="minorHAnsi"/>
          <w:color w:val="000000"/>
          <w:lang w:val="eu-ES" w:eastAsia="es-ES"/>
        </w:rPr>
      </w:pPr>
    </w:p>
    <w:p w:rsidR="00F95AE8" w:rsidRPr="0054191C" w:rsidRDefault="00F95AE8" w:rsidP="00F95AE8">
      <w:pPr>
        <w:pStyle w:val="Zerrenda-paragrafoa"/>
        <w:numPr>
          <w:ilvl w:val="0"/>
          <w:numId w:val="30"/>
        </w:numPr>
        <w:ind w:left="709" w:hanging="425"/>
        <w:jc w:val="both"/>
        <w:rPr>
          <w:bCs/>
          <w:lang w:val="eu-ES"/>
        </w:rPr>
      </w:pPr>
      <w:r w:rsidRPr="0054191C">
        <w:rPr>
          <w:bCs/>
          <w:lang w:val="eu-ES"/>
        </w:rPr>
        <w:t>Suspertze, Transformazio eta Erresilientzia Planerako ezartzen diren jarraipena, kontrola eta ebaluazioa egingo zaie, bai eta EBko Suspertze eta Erresilientzia Mekanismorako ezartzen diren eta nahitaez aplikatu behar diren informazioari eta publizitateari, kontrolari, egiaztapenari, jarraipenari, ebaluazioari eta barne-araudiak eta Europar Batasunak ezarritako gainerako betebeharrei buruzko betebehar espezifikoak ere.</w:t>
      </w:r>
    </w:p>
    <w:p w:rsidR="00F95AE8" w:rsidRPr="00FA3BC1" w:rsidRDefault="00F95AE8" w:rsidP="00F95AE8">
      <w:pPr>
        <w:ind w:firstLine="0"/>
        <w:rPr>
          <w:rFonts w:asciiTheme="minorHAnsi" w:eastAsia="Times New Roman" w:hAnsiTheme="minorHAnsi" w:cstheme="minorHAnsi"/>
          <w:color w:val="000000"/>
          <w:lang w:val="eu-ES" w:eastAsia="es-ES"/>
        </w:rPr>
      </w:pPr>
    </w:p>
    <w:p w:rsidR="00F95AE8" w:rsidRPr="0054191C" w:rsidRDefault="00F95AE8" w:rsidP="00F95AE8">
      <w:pPr>
        <w:pStyle w:val="Zerrenda-paragrafoa"/>
        <w:numPr>
          <w:ilvl w:val="0"/>
          <w:numId w:val="30"/>
        </w:numPr>
        <w:ind w:left="709" w:hanging="425"/>
        <w:jc w:val="both"/>
        <w:rPr>
          <w:bCs/>
          <w:lang w:val="eu-ES"/>
        </w:rPr>
      </w:pPr>
      <w:r w:rsidRPr="0054191C">
        <w:rPr>
          <w:bCs/>
          <w:lang w:val="eu-ES"/>
        </w:rPr>
        <w:t>Zehazki, dirulaguntza ematen duen Administrazioak datuen kategoria harmonizatuak eskatuko ditu, formatu elektronikoan, Suspertze eta Erresilientzia Planaren esparruan erreformak eta inbertsio-proiektuak gauzatzeko neurriekin lotutako funtsen erabileraren auditoretza- eta kontrol-ondorioetarako, Europako Parlamentuaren eta Kontseiluaren 2021eko otsailaren 12ko (EB) 2021/241 Erregelamenduaren 22.2 d) artikuluan zehaztutakoarekin bat etorriz.</w:t>
      </w:r>
    </w:p>
    <w:p w:rsidR="00F95AE8" w:rsidRPr="00FA3BC1" w:rsidRDefault="00F95AE8" w:rsidP="00F95AE8">
      <w:pPr>
        <w:ind w:firstLine="0"/>
        <w:rPr>
          <w:rFonts w:asciiTheme="minorHAnsi" w:eastAsia="Times New Roman" w:hAnsiTheme="minorHAnsi" w:cstheme="minorHAnsi"/>
          <w:color w:val="000000"/>
          <w:lang w:val="eu-ES" w:eastAsia="es-ES"/>
        </w:rPr>
      </w:pPr>
    </w:p>
    <w:p w:rsidR="00F95AE8" w:rsidRPr="0054191C" w:rsidRDefault="00F95AE8" w:rsidP="00F95AE8">
      <w:pPr>
        <w:pStyle w:val="Zerrenda-paragrafoa"/>
        <w:numPr>
          <w:ilvl w:val="0"/>
          <w:numId w:val="30"/>
        </w:numPr>
        <w:ind w:left="709" w:hanging="425"/>
        <w:jc w:val="both"/>
        <w:rPr>
          <w:bCs/>
          <w:lang w:val="eu-ES"/>
        </w:rPr>
      </w:pPr>
      <w:r w:rsidRPr="0054191C">
        <w:rPr>
          <w:bCs/>
          <w:lang w:val="eu-ES"/>
        </w:rPr>
        <w:t xml:space="preserve">Erakunde onuradunek frogagiriak eta finantzaketari dagokion gainerako dokumentazioa gorde beharko dituzte, formatu elektronikoan, eragiketa egiten denetik bost urtez, edo, </w:t>
      </w:r>
      <w:r w:rsidRPr="0054191C">
        <w:rPr>
          <w:bCs/>
          <w:lang w:val="eu-ES"/>
        </w:rPr>
        <w:lastRenderedPageBreak/>
        <w:t>dirulaguntzaren zenbatekoa 60.000 eurotik beherakoa bada, hiru urtez, Europako Parlamentuaren eta Kontseiluaren</w:t>
      </w:r>
      <w:r>
        <w:rPr>
          <w:bCs/>
          <w:lang w:val="eu-ES"/>
        </w:rPr>
        <w:t xml:space="preserve"> uztailaren 18ko 2018/1046 (EB, </w:t>
      </w:r>
      <w:r w:rsidRPr="0054191C">
        <w:rPr>
          <w:bCs/>
          <w:lang w:val="eu-ES"/>
        </w:rPr>
        <w:t>Euratom) Erregelamenduaren («Finantza Erregelamendua») 132. artikuluan ezarritako baldintzetan.</w:t>
      </w:r>
    </w:p>
    <w:p w:rsidR="00F95AE8" w:rsidRPr="0054191C" w:rsidRDefault="00F95AE8" w:rsidP="00F95AE8">
      <w:pPr>
        <w:pStyle w:val="Zerrenda-paragrafoa"/>
        <w:ind w:left="1080" w:firstLine="0"/>
        <w:jc w:val="both"/>
        <w:rPr>
          <w:bCs/>
          <w:lang w:val="eu-ES"/>
        </w:rPr>
      </w:pPr>
    </w:p>
    <w:p w:rsidR="00F95AE8" w:rsidRPr="0054191C" w:rsidRDefault="00F95AE8" w:rsidP="00F95AE8">
      <w:pPr>
        <w:pStyle w:val="Zerrenda-paragrafoa"/>
        <w:ind w:left="1080" w:firstLine="0"/>
        <w:jc w:val="both"/>
        <w:rPr>
          <w:bCs/>
          <w:lang w:val="eu-ES"/>
        </w:rPr>
      </w:pPr>
    </w:p>
    <w:p w:rsidR="00F95AE8" w:rsidRPr="00FA3BC1" w:rsidRDefault="00F95AE8" w:rsidP="00F95AE8">
      <w:pPr>
        <w:pStyle w:val="Zerrenda-paragrafoa"/>
        <w:numPr>
          <w:ilvl w:val="0"/>
          <w:numId w:val="25"/>
        </w:numPr>
        <w:jc w:val="both"/>
        <w:outlineLvl w:val="1"/>
        <w:rPr>
          <w:b/>
          <w:lang w:val="eu-ES"/>
        </w:rPr>
      </w:pPr>
      <w:bookmarkStart w:id="48" w:name="_Ref108118399"/>
      <w:bookmarkStart w:id="49" w:name="_Toc108599925"/>
      <w:bookmarkStart w:id="50" w:name="_Toc108763784"/>
      <w:bookmarkStart w:id="51" w:name="_Toc115897528"/>
      <w:bookmarkStart w:id="52" w:name="_Ref108118392"/>
      <w:bookmarkStart w:id="53" w:name="_Toc121129132"/>
      <w:r w:rsidRPr="00FA3BC1">
        <w:rPr>
          <w:b/>
          <w:lang w:val="eu-ES"/>
        </w:rPr>
        <w:t>ELKARTEARI ELEMENTU PRIBATIBOAK INTER VIVOS BORONDATEZ ERABILIZ EMANDAKO LAGUNTZAK ITZULTZEA</w:t>
      </w:r>
      <w:bookmarkEnd w:id="48"/>
      <w:bookmarkEnd w:id="49"/>
      <w:bookmarkEnd w:id="50"/>
      <w:bookmarkEnd w:id="51"/>
      <w:bookmarkEnd w:id="52"/>
      <w:bookmarkEnd w:id="53"/>
    </w:p>
    <w:p w:rsidR="00F95AE8" w:rsidRPr="00875516" w:rsidRDefault="00F95AE8" w:rsidP="00F95AE8">
      <w:pPr>
        <w:suppressAutoHyphens w:val="0"/>
        <w:ind w:firstLine="0"/>
        <w:rPr>
          <w:rFonts w:asciiTheme="minorHAnsi" w:eastAsia="Times New Roman" w:hAnsiTheme="minorHAnsi" w:cstheme="minorHAnsi"/>
          <w:lang w:val="eu-ES" w:eastAsia="es-ES"/>
        </w:rPr>
      </w:pPr>
    </w:p>
    <w:p w:rsidR="00F95AE8" w:rsidRPr="0054191C" w:rsidRDefault="00F95AE8" w:rsidP="00F95AE8">
      <w:pPr>
        <w:ind w:firstLine="0"/>
        <w:jc w:val="both"/>
        <w:rPr>
          <w:iCs/>
          <w:lang w:val="eu-ES"/>
        </w:rPr>
      </w:pPr>
      <w:r w:rsidRPr="0054191C">
        <w:rPr>
          <w:iCs/>
          <w:lang w:val="eu-ES"/>
        </w:rPr>
        <w:t xml:space="preserve">Emandako laguntzak itzuliko direla eta birgaitze-proiektua garatzean ekintza publikoak sortutako gainbalioetan Administrazioak parte hartuko duela bermatzeko, Jabeen Erkidegoak elementu pribatiboengatik (Jabeen Erkidegoan duen partaidetza-kuotaren arabera) jasotako dirulaguntzen zati proportzionala Udalari itzultzeko betebeharra ezartzen da, diruz lagundutako eraikina osatzen duten etxebizitzak edo higiezinetako elementuak inter vivos eskualdatuz gero. </w:t>
      </w:r>
    </w:p>
    <w:p w:rsidR="00F95AE8" w:rsidRPr="0054191C" w:rsidRDefault="00F95AE8" w:rsidP="00F95AE8">
      <w:pPr>
        <w:ind w:firstLine="0"/>
        <w:jc w:val="both"/>
        <w:rPr>
          <w:iCs/>
          <w:lang w:val="eu-ES"/>
        </w:rPr>
      </w:pPr>
    </w:p>
    <w:p w:rsidR="00F95AE8" w:rsidRPr="0054191C" w:rsidRDefault="00F95AE8" w:rsidP="00F95AE8">
      <w:pPr>
        <w:ind w:firstLine="0"/>
        <w:jc w:val="both"/>
        <w:rPr>
          <w:iCs/>
          <w:lang w:val="eu-ES"/>
        </w:rPr>
      </w:pPr>
      <w:r w:rsidRPr="0054191C">
        <w:rPr>
          <w:iCs/>
          <w:lang w:val="eu-ES"/>
        </w:rPr>
        <w:t>Birgaitzeko dirulaguntzen xede diren higiezinak ezin izango dira inter vivos borondatez eskuragarri egon 10 urteko epean, obra-amaiera ziurtatzen denetik zenbatzen hasita, saltzaileak aldez aurretik eskualdatzen den elementuari egotz dakizkiokeen jasotako laguntzak itzuli dituela egiaztatzen ez badu. Laguntza horiek itzultzeko unean eguneratuko dira, 7. taulan (Itzulera-oinarria) jasotako ehunekoen arabera.</w:t>
      </w:r>
    </w:p>
    <w:p w:rsidR="00F95AE8" w:rsidRPr="0054191C" w:rsidRDefault="00F95AE8" w:rsidP="00F95AE8">
      <w:pPr>
        <w:ind w:firstLine="0"/>
        <w:jc w:val="both"/>
        <w:rPr>
          <w:iCs/>
          <w:lang w:val="eu-ES"/>
        </w:rPr>
      </w:pPr>
    </w:p>
    <w:p w:rsidR="00F95AE8" w:rsidRPr="0054191C" w:rsidRDefault="00F95AE8" w:rsidP="00F95AE8">
      <w:pPr>
        <w:ind w:firstLine="0"/>
        <w:jc w:val="both"/>
        <w:rPr>
          <w:iCs/>
          <w:lang w:val="eu-ES"/>
        </w:rPr>
      </w:pPr>
      <w:r w:rsidRPr="0054191C">
        <w:rPr>
          <w:iCs/>
          <w:lang w:val="eu-ES"/>
        </w:rPr>
        <w:t>Arestian aipatutako ondorioetarako, ez da eskualdaketatzat hartuko etxebizitza osoa titularkide bati esleitzea ezkontza-banantzeen, dibortzioen edo izatezko bikotearen hausturen eta/edo bizikidetza-unitatearen hausturen ondorioz, lehen mailako odolkidetasunez lotutako kideen kasuan.</w:t>
      </w:r>
    </w:p>
    <w:p w:rsidR="00F95AE8" w:rsidRPr="0054191C" w:rsidRDefault="00F95AE8" w:rsidP="00F95AE8">
      <w:pPr>
        <w:ind w:firstLine="0"/>
        <w:jc w:val="both"/>
        <w:rPr>
          <w:iCs/>
          <w:lang w:val="eu-ES"/>
        </w:rPr>
      </w:pPr>
      <w:r w:rsidRPr="0054191C">
        <w:rPr>
          <w:iCs/>
          <w:lang w:val="eu-ES"/>
        </w:rPr>
        <w:t>Etxebizitza eta lokalen titularrek dirulaguntza eman izanaren ziurtagiria aurkeztu beharko dute dagokion Jabetza Erregistroan. Bertan, administrazio-agiri hori ikusi ondoren, hipoteka-legeriaren arabera egokia den jabariaren erabilera-mugapenaren erregistro-idazpena egingo da.</w:t>
      </w:r>
    </w:p>
    <w:p w:rsidR="00F95AE8" w:rsidRPr="0054191C" w:rsidRDefault="00F95AE8" w:rsidP="00F95AE8">
      <w:pPr>
        <w:ind w:firstLine="0"/>
        <w:jc w:val="both"/>
        <w:rPr>
          <w:iCs/>
          <w:lang w:val="eu-ES"/>
        </w:rPr>
      </w:pPr>
    </w:p>
    <w:p w:rsidR="00F95AE8" w:rsidRPr="0054191C" w:rsidRDefault="00F95AE8" w:rsidP="00F95AE8">
      <w:pPr>
        <w:ind w:firstLine="0"/>
        <w:jc w:val="both"/>
        <w:rPr>
          <w:iCs/>
          <w:lang w:val="eu-ES"/>
        </w:rPr>
      </w:pPr>
      <w:r w:rsidRPr="0054191C">
        <w:rPr>
          <w:iCs/>
          <w:lang w:val="eu-ES"/>
        </w:rPr>
        <w:t>Itzulketa hori obrak gauzatzeko prozesuan zehar gertatzen diren inter vivos transmisioen kasuan ere gauzatu beharko da.</w:t>
      </w:r>
    </w:p>
    <w:p w:rsidR="00F95AE8" w:rsidRPr="0054191C" w:rsidRDefault="00F95AE8" w:rsidP="00F95AE8">
      <w:pPr>
        <w:ind w:firstLine="0"/>
        <w:jc w:val="both"/>
        <w:rPr>
          <w:iCs/>
          <w:lang w:val="eu-ES"/>
        </w:rPr>
      </w:pPr>
    </w:p>
    <w:p w:rsidR="00F95AE8" w:rsidRPr="0054191C" w:rsidRDefault="00F95AE8" w:rsidP="00F95AE8">
      <w:pPr>
        <w:ind w:firstLine="0"/>
        <w:jc w:val="both"/>
        <w:rPr>
          <w:iCs/>
          <w:lang w:val="eu-ES"/>
        </w:rPr>
      </w:pPr>
      <w:r w:rsidRPr="0054191C">
        <w:rPr>
          <w:iCs/>
          <w:lang w:val="eu-ES"/>
        </w:rPr>
        <w:t>Jasotako laguntza irizpide hauen arabera itzuliko da:</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4"/>
        </w:numPr>
        <w:ind w:left="426"/>
        <w:jc w:val="both"/>
        <w:rPr>
          <w:lang w:val="eu-ES"/>
        </w:rPr>
      </w:pPr>
      <w:r w:rsidRPr="0054191C">
        <w:rPr>
          <w:lang w:val="eu-ES"/>
        </w:rPr>
        <w:t>Etxebizitzen titular diren pertsona juridikoek eta beren konturako jarduerari atxikita ez dauden lokalen titular diren pertsona juridikoek dirulaguntza eman izanaren ziurtagiriaren balioaren % 100 itzuli beharko dute, bai eskualdatzea proiektua gauzatu bitartean egiten bada (laguntza emateko behin-behineko ebazpenaren ondoren), bai obren amaierako ziurtagiria eman ondorengo hamar urteetan egiten bada.</w:t>
      </w:r>
    </w:p>
    <w:p w:rsidR="00F95AE8" w:rsidRPr="00FA3BC1" w:rsidRDefault="00F95AE8" w:rsidP="00F95AE8">
      <w:pPr>
        <w:ind w:firstLine="0"/>
        <w:rPr>
          <w:rFonts w:asciiTheme="minorHAnsi" w:eastAsia="Times New Roman" w:hAnsiTheme="minorHAnsi" w:cstheme="minorHAnsi"/>
          <w:color w:val="000000"/>
          <w:lang w:val="eu-ES" w:eastAsia="es-ES"/>
        </w:rPr>
      </w:pPr>
    </w:p>
    <w:p w:rsidR="00F95AE8" w:rsidRPr="0054191C" w:rsidRDefault="00F95AE8" w:rsidP="00F95AE8">
      <w:pPr>
        <w:pStyle w:val="Zerrenda-paragrafoa"/>
        <w:numPr>
          <w:ilvl w:val="0"/>
          <w:numId w:val="4"/>
        </w:numPr>
        <w:ind w:left="426"/>
        <w:jc w:val="both"/>
        <w:rPr>
          <w:lang w:val="eu-ES"/>
        </w:rPr>
      </w:pPr>
      <w:r w:rsidRPr="0054191C">
        <w:rPr>
          <w:lang w:val="eu-ES"/>
        </w:rPr>
        <w:t>Etxebizitza eta lokalen gainerako titularrek</w:t>
      </w:r>
      <w:r w:rsidRPr="001170AC">
        <w:rPr>
          <w:lang w:val="eu-ES"/>
        </w:rPr>
        <w:t>, inter vivos</w:t>
      </w:r>
      <w:r w:rsidRPr="0054191C">
        <w:rPr>
          <w:lang w:val="eu-ES"/>
        </w:rPr>
        <w:t xml:space="preserve"> eskualdatuz gero, itzuli egin beharko dute 7. taulan (Itzulera-oinarria) adierazten den dirulaguntza eman izanaren ziurtagiriaren balioaren ehunekoa:</w:t>
      </w:r>
    </w:p>
    <w:tbl>
      <w:tblPr>
        <w:tblStyle w:val="Saretaduntaula"/>
        <w:tblW w:w="0" w:type="auto"/>
        <w:jc w:val="center"/>
        <w:tblLook w:val="04A0"/>
      </w:tblPr>
      <w:tblGrid>
        <w:gridCol w:w="2963"/>
        <w:gridCol w:w="1166"/>
      </w:tblGrid>
      <w:tr w:rsidR="00F95AE8" w:rsidTr="009B748C">
        <w:trPr>
          <w:jc w:val="center"/>
        </w:trPr>
        <w:tc>
          <w:tcPr>
            <w:tcW w:w="2963" w:type="dxa"/>
            <w:shd w:val="clear" w:color="auto" w:fill="F2F2F2" w:themeFill="background1" w:themeFillShade="F2"/>
            <w:vAlign w:val="center"/>
          </w:tcPr>
          <w:p w:rsidR="00F95AE8" w:rsidRPr="001A20EF" w:rsidRDefault="00F95AE8" w:rsidP="009B748C">
            <w:pPr>
              <w:ind w:firstLine="0"/>
              <w:jc w:val="center"/>
              <w:rPr>
                <w:rFonts w:asciiTheme="minorHAnsi" w:hAnsiTheme="minorHAnsi" w:cstheme="minorHAnsi"/>
                <w:b/>
                <w:lang w:val="eu-ES"/>
              </w:rPr>
            </w:pPr>
            <w:r w:rsidRPr="001A20EF">
              <w:rPr>
                <w:rFonts w:asciiTheme="minorHAnsi" w:hAnsiTheme="minorHAnsi" w:cstheme="minorHAnsi"/>
                <w:b/>
                <w:lang w:val="eu-ES"/>
              </w:rPr>
              <w:t>ESKUALDATZE-DATA</w:t>
            </w:r>
          </w:p>
        </w:tc>
        <w:tc>
          <w:tcPr>
            <w:tcW w:w="977" w:type="dxa"/>
            <w:shd w:val="clear" w:color="auto" w:fill="F2F2F2" w:themeFill="background1" w:themeFillShade="F2"/>
            <w:vAlign w:val="center"/>
          </w:tcPr>
          <w:p w:rsidR="00F95AE8" w:rsidRPr="001A20EF" w:rsidRDefault="00F95AE8" w:rsidP="009B748C">
            <w:pPr>
              <w:ind w:firstLine="0"/>
              <w:jc w:val="center"/>
              <w:rPr>
                <w:rFonts w:asciiTheme="minorHAnsi" w:hAnsiTheme="minorHAnsi" w:cstheme="minorHAnsi"/>
                <w:b/>
                <w:lang w:val="eu-ES"/>
              </w:rPr>
            </w:pPr>
            <w:r w:rsidRPr="001A20EF">
              <w:rPr>
                <w:rFonts w:asciiTheme="minorHAnsi" w:hAnsiTheme="minorHAnsi" w:cstheme="minorHAnsi"/>
                <w:b/>
                <w:lang w:val="eu-ES"/>
              </w:rPr>
              <w:t>ITZULERA-EHUNEKOA</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sidRPr="001A20EF">
              <w:rPr>
                <w:rFonts w:asciiTheme="minorHAnsi" w:hAnsiTheme="minorHAnsi" w:cstheme="minorHAnsi"/>
                <w:lang w:val="eu-ES"/>
              </w:rPr>
              <w:t>Obra egin bitartean edo leh</w:t>
            </w:r>
            <w:r w:rsidRPr="001A20EF">
              <w:rPr>
                <w:rFonts w:asciiTheme="minorHAnsi" w:hAnsiTheme="minorHAnsi" w:cstheme="minorHAnsi"/>
                <w:lang w:val="eu-ES"/>
              </w:rPr>
              <w:t>e</w:t>
            </w:r>
            <w:r w:rsidRPr="001A20EF">
              <w:rPr>
                <w:rFonts w:asciiTheme="minorHAnsi" w:hAnsiTheme="minorHAnsi" w:cstheme="minorHAnsi"/>
                <w:lang w:val="eu-ES"/>
              </w:rPr>
              <w:t>nengo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100</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sidRPr="001A20EF">
              <w:rPr>
                <w:rFonts w:asciiTheme="minorHAnsi" w:hAnsiTheme="minorHAnsi" w:cstheme="minorHAnsi"/>
                <w:lang w:val="eu-ES"/>
              </w:rPr>
              <w:t>Bigarren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91</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Hiru</w:t>
            </w:r>
            <w:r w:rsidRPr="001A20EF">
              <w:rPr>
                <w:rFonts w:asciiTheme="minorHAnsi" w:hAnsiTheme="minorHAnsi" w:cstheme="minorHAnsi"/>
                <w:lang w:val="eu-ES"/>
              </w:rPr>
              <w:t>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82</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Lau</w:t>
            </w:r>
            <w:r w:rsidRPr="001A20EF">
              <w:rPr>
                <w:rFonts w:asciiTheme="minorHAnsi" w:hAnsiTheme="minorHAnsi" w:cstheme="minorHAnsi"/>
                <w:lang w:val="eu-ES"/>
              </w:rPr>
              <w:t>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73</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Bos</w:t>
            </w:r>
            <w:r w:rsidRPr="001A20EF">
              <w:rPr>
                <w:rFonts w:asciiTheme="minorHAnsi" w:hAnsiTheme="minorHAnsi" w:cstheme="minorHAnsi"/>
                <w:lang w:val="eu-ES"/>
              </w:rPr>
              <w:t>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63</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Sei</w:t>
            </w:r>
            <w:r w:rsidRPr="001A20EF">
              <w:rPr>
                <w:rFonts w:asciiTheme="minorHAnsi" w:hAnsiTheme="minorHAnsi" w:cstheme="minorHAnsi"/>
                <w:lang w:val="eu-ES"/>
              </w:rPr>
              <w:t>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53</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lastRenderedPageBreak/>
              <w:t>Zazpi</w:t>
            </w:r>
            <w:r w:rsidRPr="001A20EF">
              <w:rPr>
                <w:rFonts w:asciiTheme="minorHAnsi" w:hAnsiTheme="minorHAnsi" w:cstheme="minorHAnsi"/>
                <w:lang w:val="eu-ES"/>
              </w:rPr>
              <w:t>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43</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Zortzigarren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33</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Bederatzigarren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22</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Hamargarren urtean</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11</w:t>
            </w:r>
          </w:p>
        </w:tc>
      </w:tr>
      <w:tr w:rsidR="00F95AE8" w:rsidTr="009B748C">
        <w:trPr>
          <w:jc w:val="center"/>
        </w:trPr>
        <w:tc>
          <w:tcPr>
            <w:tcW w:w="2963"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Hamargarren urtetik aurrera</w:t>
            </w:r>
          </w:p>
        </w:tc>
        <w:tc>
          <w:tcPr>
            <w:tcW w:w="977" w:type="dxa"/>
            <w:vAlign w:val="center"/>
          </w:tcPr>
          <w:p w:rsidR="00F95AE8" w:rsidRDefault="00F95AE8" w:rsidP="009B748C">
            <w:pPr>
              <w:ind w:firstLine="0"/>
              <w:jc w:val="center"/>
              <w:rPr>
                <w:rFonts w:asciiTheme="minorHAnsi" w:hAnsiTheme="minorHAnsi" w:cstheme="minorHAnsi"/>
                <w:lang w:val="eu-ES"/>
              </w:rPr>
            </w:pPr>
            <w:r>
              <w:rPr>
                <w:rFonts w:asciiTheme="minorHAnsi" w:hAnsiTheme="minorHAnsi" w:cstheme="minorHAnsi"/>
                <w:lang w:val="eu-ES"/>
              </w:rPr>
              <w:t>0</w:t>
            </w:r>
          </w:p>
        </w:tc>
      </w:tr>
    </w:tbl>
    <w:p w:rsidR="00F95AE8" w:rsidRPr="001A20EF" w:rsidRDefault="00F95AE8" w:rsidP="00F95AE8">
      <w:pPr>
        <w:jc w:val="center"/>
        <w:rPr>
          <w:sz w:val="18"/>
          <w:szCs w:val="18"/>
          <w:lang w:val="eu-ES"/>
        </w:rPr>
      </w:pPr>
      <w:r w:rsidRPr="001A20EF">
        <w:rPr>
          <w:sz w:val="18"/>
          <w:szCs w:val="18"/>
          <w:lang w:val="eu-ES"/>
        </w:rPr>
        <w:t>7. taula. Itzulera-oinarria</w:t>
      </w:r>
    </w:p>
    <w:p w:rsidR="00F95AE8" w:rsidRPr="0054191C" w:rsidRDefault="00F95AE8" w:rsidP="00F95AE8">
      <w:pPr>
        <w:jc w:val="center"/>
        <w:rPr>
          <w:lang w:val="eu-ES"/>
        </w:rPr>
      </w:pPr>
    </w:p>
    <w:p w:rsidR="00F95AE8" w:rsidRPr="0054191C" w:rsidRDefault="00F95AE8" w:rsidP="00F95AE8">
      <w:pPr>
        <w:jc w:val="center"/>
        <w:rPr>
          <w:lang w:val="eu-ES"/>
        </w:rPr>
      </w:pPr>
    </w:p>
    <w:p w:rsidR="00F95AE8" w:rsidRPr="0054191C" w:rsidRDefault="00F95AE8" w:rsidP="00F95AE8">
      <w:pPr>
        <w:ind w:firstLine="0"/>
        <w:jc w:val="both"/>
        <w:rPr>
          <w:iCs/>
          <w:lang w:val="eu-ES"/>
        </w:rPr>
      </w:pPr>
      <w:r w:rsidRPr="0054191C">
        <w:rPr>
          <w:iCs/>
          <w:lang w:val="eu-ES"/>
        </w:rPr>
        <w:t>Itzuli beharreko zenbatekoa zehazteko, jabe-komunitateari emandako laguntza hartuko da oinarritzat, eta horri eskualdatutako elementuaren komunitateko partaidetza-kuota eta iragandako denborari dagokion itzulera-taularen ehunekoa aplikatuko zaizkio.</w:t>
      </w:r>
    </w:p>
    <w:p w:rsidR="00F95AE8" w:rsidRPr="0054191C" w:rsidRDefault="00F95AE8" w:rsidP="00F95AE8">
      <w:pPr>
        <w:ind w:firstLine="0"/>
        <w:jc w:val="both"/>
        <w:rPr>
          <w:iCs/>
          <w:lang w:val="eu-ES"/>
        </w:rPr>
      </w:pPr>
    </w:p>
    <w:p w:rsidR="00F95AE8" w:rsidRPr="0054191C" w:rsidRDefault="00F95AE8" w:rsidP="00F95AE8">
      <w:pPr>
        <w:ind w:firstLine="0"/>
        <w:jc w:val="both"/>
        <w:rPr>
          <w:highlight w:val="yellow"/>
          <w:lang w:val="eu-ES"/>
        </w:rPr>
      </w:pPr>
      <w:r w:rsidRPr="0054191C">
        <w:rPr>
          <w:iCs/>
          <w:lang w:val="eu-ES"/>
        </w:rPr>
        <w:t>Itzuli beharreko zenbatekoak zuzenbide publikoko diru-sarreratzat hartuko dira eta bide exekutibotik eskatzen ahalko dira.</w:t>
      </w:r>
    </w:p>
    <w:p w:rsidR="00F95AE8" w:rsidRPr="0054191C" w:rsidRDefault="00F95AE8" w:rsidP="00F95AE8">
      <w:pPr>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lang w:val="eu-ES"/>
        </w:rPr>
      </w:pPr>
      <w:bookmarkStart w:id="54" w:name="_Toc121129133"/>
      <w:r w:rsidRPr="00FA3BC1">
        <w:rPr>
          <w:b/>
          <w:lang w:val="eu-ES"/>
        </w:rPr>
        <w:t>GIZARTE-IRIZPIDEAGATIK LAGUNTZAK ITZULTZEA</w:t>
      </w:r>
      <w:bookmarkEnd w:id="54"/>
    </w:p>
    <w:p w:rsidR="00F95AE8" w:rsidRPr="0054191C" w:rsidRDefault="00F95AE8" w:rsidP="00F95AE8">
      <w:pPr>
        <w:jc w:val="both"/>
        <w:rPr>
          <w:lang w:val="eu-ES"/>
        </w:rPr>
      </w:pPr>
    </w:p>
    <w:p w:rsidR="00F95AE8" w:rsidRPr="0054191C" w:rsidRDefault="00F95AE8" w:rsidP="00F95AE8">
      <w:pPr>
        <w:ind w:firstLine="0"/>
        <w:jc w:val="both"/>
        <w:rPr>
          <w:highlight w:val="yellow"/>
          <w:lang w:val="eu-ES"/>
        </w:rPr>
      </w:pPr>
      <w:r w:rsidRPr="0054191C">
        <w:rPr>
          <w:lang w:val="eu-ES"/>
        </w:rPr>
        <w:t>Gizarte-irizpidez emandako laguntzak itzuliko direla bermatzeko eta Administrazioak birgaitze-proiektuaren garapenean ekintza publikoak sortutako gainbalioetan parte hartuko duela bermatzeko, Udalari itzuli behar zaio gizarte-irizpidez jasotako diru-laguntzen zenbatekoa, etxebizitza bizien artean eskualdatzen denean. Itzulera gertatzeko gehieneko epea hogeita hamar (30) urtekoa da, obraren azken ziurtapena egiten den egunetik hasita.</w:t>
      </w:r>
    </w:p>
    <w:p w:rsidR="00F95AE8" w:rsidRPr="0054191C" w:rsidRDefault="00F95AE8" w:rsidP="00F95AE8">
      <w:pPr>
        <w:jc w:val="both"/>
        <w:rPr>
          <w:iCs/>
          <w:highlight w:val="yellow"/>
          <w:lang w:val="eu-ES"/>
        </w:rPr>
      </w:pPr>
    </w:p>
    <w:p w:rsidR="00F95AE8" w:rsidRPr="0054191C" w:rsidRDefault="00F95AE8" w:rsidP="00F95AE8">
      <w:pPr>
        <w:ind w:firstLine="0"/>
        <w:jc w:val="both"/>
        <w:rPr>
          <w:iCs/>
          <w:highlight w:val="yellow"/>
          <w:lang w:val="eu-ES"/>
        </w:rPr>
      </w:pPr>
      <w:r w:rsidRPr="0054191C">
        <w:rPr>
          <w:iCs/>
          <w:lang w:val="eu-ES"/>
        </w:rPr>
        <w:t>Etxebizitzen titularrek gizarte-irizpidearen araberako diru-laguntza eman izanaren ziurtagiria aurkeztu beharko dute dagokion Jabetza Erregistroan, non, administrazio-agiri hori ikusita, hipoteka-legeriaren arabera bidezkoa den jabariaren mugatze-erregistroko idazpena egingo baita.</w:t>
      </w:r>
    </w:p>
    <w:p w:rsidR="00F95AE8" w:rsidRPr="0054191C" w:rsidRDefault="00F95AE8" w:rsidP="00F95AE8">
      <w:pPr>
        <w:jc w:val="both"/>
        <w:rPr>
          <w:iCs/>
          <w:highlight w:val="yellow"/>
          <w:lang w:val="eu-ES"/>
        </w:rPr>
      </w:pPr>
    </w:p>
    <w:p w:rsidR="00F95AE8" w:rsidRPr="0054191C" w:rsidRDefault="00F95AE8" w:rsidP="00F95AE8">
      <w:pPr>
        <w:ind w:firstLine="0"/>
        <w:jc w:val="both"/>
        <w:rPr>
          <w:iCs/>
          <w:highlight w:val="yellow"/>
          <w:lang w:val="eu-ES"/>
        </w:rPr>
      </w:pPr>
      <w:r w:rsidRPr="0054191C">
        <w:rPr>
          <w:iCs/>
          <w:lang w:val="eu-ES"/>
        </w:rPr>
        <w:t xml:space="preserve">Ezin izango da </w:t>
      </w:r>
      <w:r>
        <w:rPr>
          <w:iCs/>
          <w:lang w:val="eu-ES"/>
        </w:rPr>
        <w:t xml:space="preserve">inter vivos </w:t>
      </w:r>
      <w:r w:rsidRPr="0054191C">
        <w:rPr>
          <w:iCs/>
          <w:lang w:val="eu-ES"/>
        </w:rPr>
        <w:t>etxebizitza transmititu saltzaileak eskualdatzen den elementuari egozten ahal zaizkion irizpide sozialaren kontzeptuagatik jasotako laguntzak itzuli dituela egiaztatu ezean.</w:t>
      </w:r>
    </w:p>
    <w:p w:rsidR="00F95AE8" w:rsidRPr="0054191C" w:rsidRDefault="00F95AE8" w:rsidP="00F95AE8">
      <w:pPr>
        <w:jc w:val="both"/>
        <w:rPr>
          <w:iCs/>
          <w:highlight w:val="yellow"/>
          <w:lang w:val="eu-ES"/>
        </w:rPr>
      </w:pPr>
    </w:p>
    <w:p w:rsidR="00F95AE8" w:rsidRPr="0054191C" w:rsidRDefault="00F95AE8" w:rsidP="00F95AE8">
      <w:pPr>
        <w:ind w:firstLine="0"/>
        <w:jc w:val="both"/>
        <w:rPr>
          <w:iCs/>
          <w:lang w:val="eu-ES"/>
        </w:rPr>
      </w:pPr>
      <w:r w:rsidRPr="0054191C">
        <w:rPr>
          <w:iCs/>
          <w:lang w:val="eu-ES"/>
        </w:rPr>
        <w:t>Arestian aipatutako ondorioetarako, ez da eskualdaketatzat hartuko etxebizitza osoa titularkideetako bati esleitzea, ezkontzak banandu, dibortziatu edo izatezko bikotea hautsi delako edo/eta bizikidetza-unitatea hautsi delako, lehen mailako odolkidetasuna duten kideen kasuan.</w:t>
      </w:r>
    </w:p>
    <w:p w:rsidR="00F95AE8" w:rsidRPr="0054191C" w:rsidRDefault="00F95AE8" w:rsidP="00F95AE8">
      <w:pPr>
        <w:jc w:val="both"/>
        <w:rPr>
          <w:highlight w:val="yellow"/>
          <w:lang w:val="eu-ES"/>
        </w:rPr>
      </w:pPr>
    </w:p>
    <w:p w:rsidR="00F95AE8" w:rsidRPr="0054191C" w:rsidRDefault="00F95AE8" w:rsidP="00F95AE8">
      <w:pPr>
        <w:ind w:firstLine="0"/>
        <w:jc w:val="both"/>
        <w:rPr>
          <w:highlight w:val="yellow"/>
          <w:lang w:val="eu-ES"/>
        </w:rPr>
      </w:pPr>
      <w:r w:rsidRPr="0054191C">
        <w:rPr>
          <w:lang w:val="eu-ES"/>
        </w:rPr>
        <w:t>Itzuli beharreko zenbatekoak zuzenbide publikoko diru-sarreratzat hartuko dira eta bide exekutibotik eskatzen ahalko dira.</w:t>
      </w:r>
    </w:p>
    <w:p w:rsidR="00F95AE8" w:rsidRPr="0054191C" w:rsidRDefault="00F95AE8" w:rsidP="00F95AE8">
      <w:pPr>
        <w:ind w:firstLine="0"/>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55" w:name="_Toc121129134"/>
      <w:r w:rsidRPr="0054191C">
        <w:rPr>
          <w:b/>
          <w:bCs/>
          <w:lang w:val="eu-ES"/>
        </w:rPr>
        <w:t>DNSH PRINTZIPIOA EZ BETETZEAGATIK LAGUNTZAK ITZULTZEA</w:t>
      </w:r>
      <w:bookmarkEnd w:id="55"/>
    </w:p>
    <w:p w:rsidR="00F95AE8" w:rsidRPr="0054191C" w:rsidRDefault="00F95AE8" w:rsidP="00F95AE8">
      <w:pPr>
        <w:jc w:val="both"/>
        <w:rPr>
          <w:lang w:val="eu-ES"/>
        </w:rPr>
      </w:pPr>
    </w:p>
    <w:p w:rsidR="00F95AE8" w:rsidRPr="0054191C" w:rsidRDefault="00F95AE8" w:rsidP="00F95AE8">
      <w:pPr>
        <w:ind w:firstLine="0"/>
        <w:jc w:val="both"/>
        <w:rPr>
          <w:highlight w:val="yellow"/>
          <w:lang w:val="eu-ES"/>
        </w:rPr>
      </w:pPr>
      <w:r w:rsidRPr="0054191C">
        <w:rPr>
          <w:lang w:val="eu-ES"/>
        </w:rPr>
        <w:t>DNSH printzipioa, etiketa klimatikoa edo LAGUNTZEN AZKEN HARTZAILE DIREN PERTSONEN BETEBEHARRAK 8. artikuluan jasotako baldintzak betetzen ez badira, onuradunak ordura arte jasotako zenbatekoak itzuli egin beharko ditu, abenduaren 17ko 698/1991 Dekretuan ezarritako moduan. Dekretu horren bidez, diru-laguntzen eta diru-itzulketen araubide orokorra arautzen da.</w:t>
      </w:r>
    </w:p>
    <w:p w:rsidR="00F95AE8" w:rsidRPr="0054191C" w:rsidRDefault="00F95AE8" w:rsidP="00F95AE8">
      <w:pPr>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bCs/>
          <w:lang w:val="eu-ES"/>
        </w:rPr>
      </w:pPr>
      <w:bookmarkStart w:id="56" w:name="_Toc121129135"/>
      <w:r w:rsidRPr="0054191C">
        <w:rPr>
          <w:b/>
          <w:bCs/>
          <w:lang w:val="eu-ES"/>
        </w:rPr>
        <w:t>DIRULAGUNTZ</w:t>
      </w:r>
      <w:r>
        <w:rPr>
          <w:b/>
          <w:bCs/>
          <w:lang w:val="eu-ES"/>
        </w:rPr>
        <w:t>AK ITZULTZEA ESLEIPEN EZEGOKIEN</w:t>
      </w:r>
      <w:r w:rsidRPr="0054191C">
        <w:rPr>
          <w:b/>
          <w:bCs/>
          <w:lang w:val="eu-ES"/>
        </w:rPr>
        <w:t xml:space="preserve"> KASUAN</w:t>
      </w:r>
      <w:bookmarkEnd w:id="56"/>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lastRenderedPageBreak/>
        <w:t>Esleipen Proposameneko Txostenean adierazitakoa ez den beste edozein lizitatzaileri adjudikatzeak, 13. puntuan azaldu bezala, prozedura bertan behera uztea ekar dezake, eta administrazioek ordura arte ordaindutako diru-laguntza guztiak itzultzeko eskatzea, aurreko atalean adierazi bezala.</w:t>
      </w:r>
    </w:p>
    <w:p w:rsidR="00F95AE8" w:rsidRPr="0054191C" w:rsidRDefault="00F95AE8" w:rsidP="00F95AE8">
      <w:pPr>
        <w:suppressAutoHyphens w:val="0"/>
        <w:ind w:firstLine="0"/>
        <w:rPr>
          <w:lang w:val="eu-ES"/>
        </w:rPr>
      </w:pPr>
      <w:r w:rsidRPr="0054191C">
        <w:rPr>
          <w:lang w:val="eu-ES"/>
        </w:rPr>
        <w:br w:type="page"/>
      </w:r>
    </w:p>
    <w:p w:rsidR="00F95AE8" w:rsidRPr="00561A4C" w:rsidRDefault="00F95AE8" w:rsidP="00F95AE8">
      <w:pPr>
        <w:pStyle w:val="Heading1"/>
        <w:numPr>
          <w:ilvl w:val="0"/>
          <w:numId w:val="0"/>
        </w:numPr>
        <w:ind w:left="1276" w:hanging="1560"/>
        <w:rPr>
          <w:color w:val="auto"/>
          <w:lang w:val="eu-ES"/>
        </w:rPr>
      </w:pPr>
      <w:bookmarkStart w:id="57" w:name="_Toc121129136"/>
      <w:r w:rsidRPr="0054191C">
        <w:rPr>
          <w:color w:val="auto"/>
          <w:lang w:val="eu-ES"/>
        </w:rPr>
        <w:lastRenderedPageBreak/>
        <w:t>V. KAPITULUA. DIRULAGUNTZEN PROZEDURA, IZAPIDETZEA ETA ORDAINKETA</w:t>
      </w:r>
      <w:bookmarkEnd w:id="57"/>
    </w:p>
    <w:p w:rsidR="00F95AE8" w:rsidRPr="0054191C" w:rsidRDefault="00F95AE8" w:rsidP="00F95AE8">
      <w:pPr>
        <w:pStyle w:val="Zerrenda-paragrafoa"/>
        <w:ind w:left="360" w:firstLine="0"/>
        <w:jc w:val="both"/>
        <w:outlineLvl w:val="1"/>
        <w:rPr>
          <w:b/>
          <w:bCs/>
          <w:lang w:val="eu-ES"/>
        </w:rPr>
      </w:pPr>
    </w:p>
    <w:p w:rsidR="00F95AE8" w:rsidRPr="00561A4C" w:rsidRDefault="00F95AE8" w:rsidP="00F95AE8">
      <w:pPr>
        <w:pStyle w:val="Zerrenda-paragrafoa"/>
        <w:numPr>
          <w:ilvl w:val="0"/>
          <w:numId w:val="25"/>
        </w:numPr>
        <w:jc w:val="both"/>
        <w:outlineLvl w:val="1"/>
        <w:rPr>
          <w:b/>
          <w:bCs/>
          <w:lang w:val="eu-ES"/>
        </w:rPr>
      </w:pPr>
      <w:bookmarkStart w:id="58" w:name="_Toc121129137"/>
      <w:r w:rsidRPr="0054191C">
        <w:rPr>
          <w:b/>
          <w:bCs/>
          <w:lang w:val="eu-ES"/>
        </w:rPr>
        <w:t>ESKABIDEAK AURKEZTEKO EPEA</w:t>
      </w:r>
      <w:bookmarkEnd w:id="58"/>
    </w:p>
    <w:p w:rsidR="00F95AE8" w:rsidRPr="00561A4C" w:rsidRDefault="00F95AE8" w:rsidP="00F95AE8">
      <w:pPr>
        <w:ind w:firstLine="0"/>
        <w:jc w:val="both"/>
        <w:rPr>
          <w:b/>
          <w:bCs/>
          <w:lang w:val="eu-ES"/>
        </w:rPr>
      </w:pPr>
    </w:p>
    <w:p w:rsidR="00F95AE8" w:rsidRPr="0054191C" w:rsidRDefault="00F95AE8" w:rsidP="00F95AE8">
      <w:pPr>
        <w:ind w:firstLine="0"/>
        <w:jc w:val="both"/>
        <w:rPr>
          <w:highlight w:val="yellow"/>
          <w:lang w:val="eu-ES"/>
        </w:rPr>
      </w:pPr>
      <w:r w:rsidRPr="0054191C">
        <w:rPr>
          <w:lang w:val="eu-ES"/>
        </w:rPr>
        <w:t xml:space="preserve">Laguntzak emateko prozedura entitate emaileari aurkeztutako eskaeraren bidez hasiko da. Eskaerak kasuan kasuko jarduketen titularrek edo laguntzen onuradunek, haien legezko ordezkariek edo entitate, hurbiltasun bulego, agente edo </w:t>
      </w:r>
      <w:r>
        <w:rPr>
          <w:lang w:val="eu-ES"/>
        </w:rPr>
        <w:t>bigaitze</w:t>
      </w:r>
      <w:r w:rsidRPr="0054191C">
        <w:rPr>
          <w:lang w:val="eu-ES"/>
        </w:rPr>
        <w:t>aren kudeatzaileek aurkeztuko dituzte.</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 xml:space="preserve">Eraikinei eragiten dieten jarduketen kasuan, eraikinaren jabe bakarrak edo jabe-komunitatea ordezkatzen duenak tramitatu beharko ditu laguntzak, jabetza horizontalari buruzko uztailaren 21eko 49/1960 Legeak ezarritako moduan, edo, bestela, komunitatearen ordezkari batek, behar bezala egiaztatuta. Era berean, </w:t>
      </w:r>
      <w:r>
        <w:rPr>
          <w:lang w:val="eu-ES"/>
        </w:rPr>
        <w:t>birgai</w:t>
      </w:r>
      <w:r w:rsidRPr="0054191C">
        <w:rPr>
          <w:lang w:val="eu-ES"/>
        </w:rPr>
        <w:t>tzeko eragiketetan edozein tituluren bidez parte hartzen duten etxebizitza kooperatibak edo enpresa, entitate edo sozietateak ordezkatzen dituenak ere aurkezten ahalko ditu eskaerak.</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Deialdi hau Udalaren egoitza elektronikoan argitaratzen den egunetik hasita eskatzen ahalko dira aurreikusitako laguntzak, harik eta gaitutako kredituak agortu arte. Eskabidearekin batera, onuradun izateko baldintzak eta betekizunak betetzen direla frogatzen duten agiriak aurkeztu beharko dira, oinarri hauetan xedatutakoaren arabera.</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Laguntzen eskaeran, berariaz sartu ahal izango da organo eskudunari baimena ematea behar den informazio guztia bildu eta ebazteko, bereziki, baldintzak betetzen direla frogatzeko legez egokia den zerga edo ekonomia arloko informazioa. Jasotako zerga edo ekonomia arloko informazioa ezin izanen zaie hirugarrenei laga.</w:t>
      </w:r>
    </w:p>
    <w:p w:rsidR="00F95AE8" w:rsidRPr="0054191C" w:rsidRDefault="00F95AE8" w:rsidP="00F95AE8">
      <w:pPr>
        <w:jc w:val="both"/>
        <w:rPr>
          <w:highlight w:val="yellow"/>
          <w:lang w:val="eu-ES"/>
        </w:rPr>
      </w:pPr>
    </w:p>
    <w:p w:rsidR="00F95AE8" w:rsidRPr="0054191C" w:rsidRDefault="00F95AE8" w:rsidP="00F95AE8">
      <w:pPr>
        <w:ind w:firstLine="0"/>
        <w:jc w:val="both"/>
        <w:rPr>
          <w:highlight w:val="yellow"/>
          <w:lang w:val="eu-ES"/>
        </w:rPr>
      </w:pPr>
      <w:r w:rsidRPr="0054191C">
        <w:rPr>
          <w:lang w:val="eu-ES"/>
        </w:rPr>
        <w:t>Eskabidea eta dokumentazioa aurkezteak urriaren 5eko 853/2021 Errege Dekretuan eta oinarri hauetan ezarritako oinarriak baldintzarik gabe onartzea dakar. Halaber, interes gatazkarik ez dagoela dioen adierazpena aurkeztu beharko da, oinarri hauetako II. eranskineko ereduaren arabera.</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Pertsona juridikoek, nortasun juridikorik gabeko entitateek eta nahitaezko elkargoko kide izan behar duen jarduera profesionalean diharduten pertsonek bitarteko elektronikoak erabiliz diharduten prozedurako izapide guztiak eskatu, kontsultatu eta egin beharko dituzte. Eskaerak, erantzukizunpeko adierazpenak eta gainerako ereduak tramitatzeko zehaztapenak eskuragarri daude Udalaren egoitza elektronikoan.</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highlight w:val="yellow"/>
          <w:lang w:val="eu-ES"/>
        </w:rPr>
      </w:pPr>
      <w:r w:rsidRPr="0054191C">
        <w:rPr>
          <w:lang w:val="eu-ES"/>
        </w:rPr>
        <w:t>Oinarri hauetako EGOERA EKONOMIKO AHULEAN DAUDEN PERTSONA FISIKOENTZAKO EDO BIZIKIDETZA UNITATEENTZAKO LAGUNTZA GEHIGARRIEN 16. artikuluan partikularren edo bizikidetza unitateen alde ezarritako laguntza eskaerak laguntza nagusien eskaera egiten den ekintza berean aurkeztuko dira.</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Oinarri hauetan aipatzen diren laguntzen eskatzaileek, era berean, laguntza horiekin bateragarriak diren beste eskaera batzuk aurkez ditza</w:t>
      </w:r>
      <w:r>
        <w:rPr>
          <w:lang w:val="eu-ES"/>
        </w:rPr>
        <w:t>la eskatu ahal izango diote HKBT</w:t>
      </w:r>
      <w:r w:rsidRPr="0054191C">
        <w:rPr>
          <w:lang w:val="eu-ES"/>
        </w:rPr>
        <w:t xml:space="preserve">ri, erakunde arduradunekin koordinatuta, horiek izapidetzeko. Eskatzaile horiek kasu bakoitzean erakunde horiek eskatzen duten dokumentazioa aurkeztuko diote </w:t>
      </w:r>
      <w:r>
        <w:rPr>
          <w:lang w:val="eu-ES"/>
        </w:rPr>
        <w:t>HKBT</w:t>
      </w:r>
      <w:r w:rsidRPr="0054191C">
        <w:rPr>
          <w:lang w:val="eu-ES"/>
        </w:rPr>
        <w:t>ri.</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Deialdia egin duen organoari zuzendutako diru-laguntzak lortzeko eskaerak aurkezteko epea, onuradunak edo haren ordezkariak sinatua, erantsitako dokumentazioarekin batera, bi mugarri izanen dira:</w:t>
      </w:r>
    </w:p>
    <w:p w:rsidR="00F95AE8" w:rsidRPr="0054191C" w:rsidRDefault="00F95AE8" w:rsidP="00F95AE8">
      <w:pPr>
        <w:ind w:firstLine="0"/>
        <w:jc w:val="both"/>
        <w:rPr>
          <w:lang w:val="eu-ES"/>
        </w:rPr>
      </w:pPr>
    </w:p>
    <w:p w:rsidR="00F95AE8" w:rsidRPr="0054191C" w:rsidRDefault="00F95AE8" w:rsidP="00F95AE8">
      <w:pPr>
        <w:ind w:left="708" w:firstLine="0"/>
        <w:jc w:val="both"/>
        <w:rPr>
          <w:highlight w:val="yellow"/>
          <w:lang w:val="eu-ES"/>
        </w:rPr>
      </w:pPr>
      <w:r w:rsidRPr="0054191C">
        <w:rPr>
          <w:lang w:val="eu-ES"/>
        </w:rPr>
        <w:lastRenderedPageBreak/>
        <w:t>-</w:t>
      </w:r>
      <w:r>
        <w:rPr>
          <w:lang w:val="eu-ES"/>
        </w:rPr>
        <w:t xml:space="preserve"> </w:t>
      </w:r>
      <w:r w:rsidRPr="0054191C">
        <w:rPr>
          <w:lang w:val="eu-ES"/>
        </w:rPr>
        <w:t>Lehenengo mugarriak behin-behineko ebazpen bat emango du: Jabeen Erkidegoek oinarri hauetan jasotako hiri-birsorkuntzako esku-hartze programan sartzeko akordioa aurkeztu beharko dute, dagozkion laguntzak eskatzeko, 2023ko maiatzaren 30a baino lehen.</w:t>
      </w:r>
    </w:p>
    <w:p w:rsidR="00F95AE8" w:rsidRPr="0054191C" w:rsidRDefault="00F95AE8" w:rsidP="00F95AE8">
      <w:pPr>
        <w:ind w:left="708" w:firstLine="0"/>
        <w:jc w:val="both"/>
        <w:rPr>
          <w:lang w:val="eu-ES"/>
        </w:rPr>
      </w:pPr>
      <w:r w:rsidRPr="0054191C">
        <w:rPr>
          <w:lang w:val="eu-ES"/>
        </w:rPr>
        <w:t>- Bigarren mugarriak ebazpena emango die bai jabe-erkidegoei bai irizpide sozialari emandako laguntzei, lehenengo mugarriko programan sartzeko akordioa aurkeztu eta 2023ko azaroaren 30a baino lehen lizentzia eta laguntzak eskatzen dituztenei, biak barne.</w:t>
      </w:r>
    </w:p>
    <w:p w:rsidR="00F95AE8" w:rsidRPr="0054191C" w:rsidRDefault="00F95AE8" w:rsidP="00F95AE8">
      <w:pPr>
        <w:ind w:left="426"/>
        <w:jc w:val="both"/>
        <w:rPr>
          <w:highlight w:val="yellow"/>
          <w:lang w:val="eu-ES"/>
        </w:rPr>
      </w:pPr>
    </w:p>
    <w:p w:rsidR="00F95AE8" w:rsidRPr="0054191C" w:rsidRDefault="00F95AE8" w:rsidP="00F95AE8">
      <w:pPr>
        <w:ind w:firstLine="0"/>
        <w:jc w:val="both"/>
        <w:rPr>
          <w:highlight w:val="yellow"/>
          <w:lang w:val="eu-ES"/>
        </w:rPr>
      </w:pPr>
      <w:r w:rsidRPr="0054191C">
        <w:rPr>
          <w:lang w:val="eu-ES"/>
        </w:rPr>
        <w:t>Eskabideak bide telematikoz aurkeztuko dira Lasarte-Oriako Udalaren egoitza elektronikoan edo, bestela, Hurbiltasun Bulegoan (Basaundi bailara 8, behea, 20160 Lasarte-Oria), bulego-orduetan. Administrazioekin komunikazio telematikoa izan behar duten pertsona fisiko edo juridikoek bide hori bakarrik erabili beharko dute.</w:t>
      </w:r>
    </w:p>
    <w:p w:rsidR="00F95AE8" w:rsidRPr="0054191C" w:rsidRDefault="00F95AE8" w:rsidP="00F95AE8">
      <w:pPr>
        <w:jc w:val="both"/>
        <w:rPr>
          <w:lang w:val="eu-ES"/>
        </w:rPr>
      </w:pPr>
    </w:p>
    <w:p w:rsidR="00F95AE8" w:rsidRPr="0054191C" w:rsidRDefault="00F95AE8" w:rsidP="00F95AE8">
      <w:pPr>
        <w:jc w:val="both"/>
        <w:rPr>
          <w:b/>
          <w:bCs/>
          <w:lang w:val="eu-ES"/>
        </w:rPr>
      </w:pPr>
    </w:p>
    <w:p w:rsidR="00F95AE8" w:rsidRPr="0054191C" w:rsidRDefault="00F95AE8" w:rsidP="00F95AE8">
      <w:pPr>
        <w:pStyle w:val="Zerrenda-paragrafoa"/>
        <w:numPr>
          <w:ilvl w:val="0"/>
          <w:numId w:val="25"/>
        </w:numPr>
        <w:jc w:val="both"/>
        <w:outlineLvl w:val="1"/>
        <w:rPr>
          <w:lang w:val="eu-ES"/>
        </w:rPr>
      </w:pPr>
      <w:bookmarkStart w:id="59" w:name="_Toc121129138"/>
      <w:r w:rsidRPr="0054191C">
        <w:rPr>
          <w:b/>
          <w:bCs/>
          <w:lang w:val="eu-ES"/>
        </w:rPr>
        <w:t>AKATSAK EDO OMISIOAK ZUZENTZEA</w:t>
      </w:r>
      <w:bookmarkEnd w:id="59"/>
    </w:p>
    <w:p w:rsidR="00F95AE8" w:rsidRPr="0054191C" w:rsidRDefault="00F95AE8" w:rsidP="00F95AE8">
      <w:pPr>
        <w:pStyle w:val="Zerrenda-paragrafoa"/>
        <w:ind w:left="1080" w:firstLine="0"/>
        <w:jc w:val="both"/>
        <w:rPr>
          <w:b/>
          <w:bCs/>
          <w:lang w:val="eu-ES"/>
        </w:rPr>
      </w:pPr>
    </w:p>
    <w:p w:rsidR="00F95AE8" w:rsidRPr="0054191C" w:rsidRDefault="00F95AE8" w:rsidP="00F95AE8">
      <w:pPr>
        <w:ind w:firstLine="0"/>
        <w:jc w:val="both"/>
        <w:rPr>
          <w:highlight w:val="yellow"/>
          <w:lang w:val="eu-ES"/>
        </w:rPr>
      </w:pPr>
      <w:r w:rsidRPr="0054191C">
        <w:rPr>
          <w:lang w:val="eu-ES"/>
        </w:rPr>
        <w:t>Aurkeztutako eskabidean akatsen bat, zehaztasunik eza edo omisioren bat antzemanez gero, modu fede-emailean jakinaraziko zaio eskatzaileari, eta hamar eguneko epea emango zaio akatsa</w:t>
      </w:r>
      <w:r>
        <w:rPr>
          <w:lang w:val="eu-ES"/>
        </w:rPr>
        <w:t xml:space="preserve"> edo omisioa</w:t>
      </w:r>
      <w:r w:rsidRPr="0054191C">
        <w:rPr>
          <w:lang w:val="eu-ES"/>
        </w:rPr>
        <w:t xml:space="preserve"> zuzentzeko, eta, hala egin ezean, eskaeran atzera egin duela ulertuko da, prozeduraren instrukzio-organoak ebazpena eman ondoren, Administrazio Publikoen urriaren 1eko 39/2015 Legearen 21. artikuluan aurreikusitako moduan.</w:t>
      </w:r>
    </w:p>
    <w:p w:rsidR="00F95AE8" w:rsidRPr="0054191C" w:rsidRDefault="00F95AE8" w:rsidP="00F95AE8">
      <w:pPr>
        <w:jc w:val="both"/>
        <w:rPr>
          <w:highlight w:val="yellow"/>
          <w:lang w:val="eu-ES"/>
        </w:rPr>
      </w:pPr>
    </w:p>
    <w:p w:rsidR="00F95AE8" w:rsidRPr="0054191C" w:rsidRDefault="00F95AE8" w:rsidP="00F95AE8">
      <w:pPr>
        <w:ind w:firstLine="0"/>
        <w:jc w:val="both"/>
        <w:rPr>
          <w:lang w:val="eu-ES"/>
        </w:rPr>
      </w:pPr>
      <w:r w:rsidRPr="0054191C">
        <w:rPr>
          <w:lang w:val="eu-ES"/>
        </w:rPr>
        <w:t>Eskabidea formatu ofizialaren arabera aurkezten ez bada edo eskatutako dokumentazioa aurkezten ez bada, emandako zuzenketa epea iragan ondoren, eskatzaileak atzera egin duela ulertuko da.</w:t>
      </w:r>
    </w:p>
    <w:p w:rsidR="00F95AE8" w:rsidRPr="0054191C" w:rsidRDefault="00F95AE8" w:rsidP="00F95AE8">
      <w:pPr>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bCs/>
          <w:lang w:val="eu-ES"/>
        </w:rPr>
      </w:pPr>
      <w:bookmarkStart w:id="60" w:name="_Toc121129139"/>
      <w:r>
        <w:rPr>
          <w:b/>
          <w:bCs/>
          <w:lang w:val="eu-ES"/>
        </w:rPr>
        <w:t>TRAMITAZIOA</w:t>
      </w:r>
      <w:r w:rsidRPr="0054191C">
        <w:rPr>
          <w:b/>
          <w:bCs/>
          <w:lang w:val="eu-ES"/>
        </w:rPr>
        <w:t>, EBAZTEKO</w:t>
      </w:r>
      <w:r>
        <w:rPr>
          <w:b/>
          <w:bCs/>
          <w:lang w:val="eu-ES"/>
        </w:rPr>
        <w:t xml:space="preserve"> EPEA</w:t>
      </w:r>
      <w:r w:rsidRPr="0054191C">
        <w:rPr>
          <w:b/>
          <w:bCs/>
          <w:lang w:val="eu-ES"/>
        </w:rPr>
        <w:t xml:space="preserve"> ETA JAKINARAZ</w:t>
      </w:r>
      <w:r>
        <w:rPr>
          <w:b/>
          <w:bCs/>
          <w:lang w:val="eu-ES"/>
        </w:rPr>
        <w:t>PENA</w:t>
      </w:r>
      <w:bookmarkEnd w:id="60"/>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Oinarri hauetan aipatzen diren laguntza guztietarako, prozeduraren instrukzioa Lasarteko Udaleko Hirigintza Departamentuak eginen du.</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 xml:space="preserve">Kontzesioaren ebazpena Lasarteko </w:t>
      </w:r>
      <w:r w:rsidR="00664B63">
        <w:rPr>
          <w:lang w:val="eu-ES"/>
        </w:rPr>
        <w:t xml:space="preserve">Alkateari </w:t>
      </w:r>
      <w:r w:rsidRPr="0054191C">
        <w:rPr>
          <w:lang w:val="eu-ES"/>
        </w:rPr>
        <w:t xml:space="preserve"> dagokio. Departamentuko aholkulari juridikoak eta udal teknikariek aurkeztutako eskaera eta proiektuei buruz ematen dituzten txostenak oinarritzat hartuta emanen da ebazpena. Organo dei-egileak izendatzen duen dirulaguntza sustatzen duen arloko teknikaria izango da instruktorea.</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Ebazpena jakinarazteko epea hiru hilabetekoa izanen da, eskaera aurkeztu eta biharamunetik hasita. Epe horretan ebazpenik jaso ezean, eskaera ezetsitzat joko da, espresuki ebazteko betebeharraren kalterik gabe. Hartzen den ebazpenaren aurka errekurtsoa aurkezten ahalko da, hurrengo atalean ezarritako moduan.</w:t>
      </w:r>
    </w:p>
    <w:p w:rsidR="00F95AE8" w:rsidRDefault="00F95AE8" w:rsidP="00F95AE8">
      <w:pPr>
        <w:ind w:firstLine="0"/>
        <w:jc w:val="both"/>
        <w:rPr>
          <w:lang w:val="eu-ES"/>
        </w:rPr>
      </w:pPr>
    </w:p>
    <w:p w:rsidR="00F95AE8" w:rsidRDefault="00F95AE8" w:rsidP="00F95AE8">
      <w:pPr>
        <w:ind w:firstLine="0"/>
        <w:jc w:val="both"/>
        <w:rPr>
          <w:lang w:val="eu-ES"/>
        </w:rPr>
      </w:pPr>
      <w:r w:rsidRPr="0054191C">
        <w:rPr>
          <w:lang w:val="eu-ES"/>
        </w:rPr>
        <w:t>Oinarri hauetan aipatzen ez diren laguntza guztietarako, prozeduraren instrukzioa kasuan kasuko era</w:t>
      </w:r>
      <w:r>
        <w:rPr>
          <w:lang w:val="eu-ES"/>
        </w:rPr>
        <w:t>kunde eskudunean eginen da. HKBT</w:t>
      </w:r>
      <w:r w:rsidRPr="0054191C">
        <w:rPr>
          <w:lang w:val="eu-ES"/>
        </w:rPr>
        <w:t>k, leihatila bakarra den aldetik, aurrekoekin koordinatu</w:t>
      </w:r>
      <w:r>
        <w:rPr>
          <w:lang w:val="eu-ES"/>
        </w:rPr>
        <w:t xml:space="preserve"> litzake</w:t>
      </w:r>
      <w:r w:rsidRPr="0054191C">
        <w:rPr>
          <w:lang w:val="eu-ES"/>
        </w:rPr>
        <w:t xml:space="preserve"> eta onuradunen izenean eskaerak egiten ahalko ditu.</w:t>
      </w:r>
    </w:p>
    <w:p w:rsidR="00F95AE8" w:rsidRPr="0054191C" w:rsidRDefault="00F95AE8" w:rsidP="00F95AE8">
      <w:pPr>
        <w:ind w:firstLine="0"/>
        <w:jc w:val="both"/>
        <w:rPr>
          <w:lang w:val="eu-ES"/>
        </w:rPr>
      </w:pPr>
    </w:p>
    <w:p w:rsidR="00F95AE8" w:rsidRDefault="00F95AE8" w:rsidP="00F95AE8">
      <w:pPr>
        <w:ind w:firstLine="0"/>
        <w:jc w:val="both"/>
        <w:rPr>
          <w:lang w:val="eu-ES"/>
        </w:rPr>
      </w:pPr>
      <w:r w:rsidRPr="004B2536">
        <w:rPr>
          <w:lang w:val="eu-ES"/>
        </w:rPr>
        <w:t>Administrazio-ebazpena baiezkoa bada, honako hauek adierazi beharko dira: pertsona edo erakunde onuradunen izena edo izen soziala eta IFK edo NANa, finantzatutako jarduketa, itzuli beharrik gabeko dirulaguntzaren zenbatekoa – diruz lagundutako jarduketen arabera eta aurrekontu urtealditan banatuta – eta obrak egiteko epea. Ukatutako eskaeren kasuan, eskatzaileen izena edo sozietatearen izena, IFK, eta ukatzeko arrazoiak jasoko ditu. Nolanahi ere, ebazpenak eskatzaileari jakinaraziko zaizkio.</w:t>
      </w:r>
    </w:p>
    <w:p w:rsidR="00F95AE8" w:rsidRPr="0061334E"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Onuradun diren pertsonei laguntzak eta diru-laguntzak ematea eta, hala badagokio, ordaintzea nahitaez lotuta egongo da oinarri hauen xede diren “</w:t>
      </w:r>
      <w:r>
        <w:rPr>
          <w:lang w:val="eu-ES"/>
        </w:rPr>
        <w:t xml:space="preserve">birgaitze </w:t>
      </w:r>
      <w:r w:rsidRPr="0054191C">
        <w:rPr>
          <w:lang w:val="eu-ES"/>
        </w:rPr>
        <w:t>eraginkorreko” jarduerak finantzatzearekin. Nolanahi ere, laguntza horiek jabeen elkarteak horretarako irekitako kontu korrontean ordainduko dira.</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Onuradunek 15 egun naturaleko epea izanen dute diru-laguntzari uko egiteko, ebazpena jakinarazten den egunetik hasita. Onuradunek diru-laguntza onartu dutela ulertuko da, arestian aipatu epean uko egin dutela espresuki adierazi ez badute.</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p>
    <w:p w:rsidR="00F95AE8" w:rsidRPr="00136333" w:rsidRDefault="00F95AE8" w:rsidP="00F95AE8">
      <w:pPr>
        <w:pStyle w:val="Zerrenda-paragrafoa"/>
        <w:numPr>
          <w:ilvl w:val="0"/>
          <w:numId w:val="25"/>
        </w:numPr>
        <w:jc w:val="both"/>
        <w:outlineLvl w:val="1"/>
        <w:rPr>
          <w:b/>
          <w:bCs/>
          <w:lang w:val="eu-ES"/>
        </w:rPr>
      </w:pPr>
      <w:bookmarkStart w:id="61" w:name="_Toc121129140"/>
      <w:r w:rsidRPr="00136333">
        <w:rPr>
          <w:b/>
          <w:bCs/>
          <w:lang w:val="eu-ES"/>
        </w:rPr>
        <w:t>ERREKURTSOAK</w:t>
      </w:r>
      <w:bookmarkEnd w:id="61"/>
    </w:p>
    <w:p w:rsidR="00EB1E3F" w:rsidRDefault="00EB1E3F" w:rsidP="00EB1E3F">
      <w:pPr>
        <w:ind w:firstLine="0"/>
        <w:jc w:val="both"/>
        <w:rPr>
          <w:lang w:val="eu-ES"/>
        </w:rPr>
      </w:pPr>
    </w:p>
    <w:p w:rsidR="00EB1E3F" w:rsidRDefault="00EB1E3F" w:rsidP="00EB1E3F">
      <w:pPr>
        <w:ind w:firstLine="0"/>
        <w:jc w:val="both"/>
        <w:rPr>
          <w:lang w:val="eu-ES"/>
        </w:rPr>
      </w:pPr>
      <w:r>
        <w:rPr>
          <w:lang w:val="eu-ES"/>
        </w:rPr>
        <w:t>E</w:t>
      </w:r>
      <w:r w:rsidRPr="009E17A6">
        <w:rPr>
          <w:lang w:val="eu-ES"/>
        </w:rPr>
        <w:t>bazpenak amaiera ematen dio administrazio bideari eta interesdunek berraztertzeko errekurtsoa jar dezakete e</w:t>
      </w:r>
      <w:r>
        <w:rPr>
          <w:lang w:val="eu-ES"/>
        </w:rPr>
        <w:t xml:space="preserve">bazpena eman duen organo berean, </w:t>
      </w:r>
      <w:r w:rsidRPr="009E17A6">
        <w:rPr>
          <w:lang w:val="eu-ES"/>
        </w:rPr>
        <w:t>hilabeteko epean, jaki</w:t>
      </w:r>
      <w:r>
        <w:rPr>
          <w:lang w:val="eu-ES"/>
        </w:rPr>
        <w:t xml:space="preserve">narazi eta biharamunetik hasita, </w:t>
      </w:r>
      <w:r w:rsidRPr="009E17A6">
        <w:rPr>
          <w:lang w:val="eu-ES"/>
        </w:rPr>
        <w:t>Herri Administrazioen Administrazio Prozedura Erkidearen urriaren 1eko 39/2015 Legearen 121. eta 122. Artikulue</w:t>
      </w:r>
      <w:r>
        <w:rPr>
          <w:lang w:val="eu-ES"/>
        </w:rPr>
        <w:t>i jarraikiz</w:t>
      </w:r>
      <w:r w:rsidRPr="009E17A6">
        <w:rPr>
          <w:lang w:val="eu-ES"/>
        </w:rPr>
        <w:t>.</w:t>
      </w:r>
    </w:p>
    <w:p w:rsidR="00EB1E3F" w:rsidRDefault="00EB1E3F" w:rsidP="00EB1E3F">
      <w:pPr>
        <w:ind w:firstLine="0"/>
        <w:jc w:val="both"/>
        <w:rPr>
          <w:lang w:val="eu-ES"/>
        </w:rPr>
      </w:pPr>
    </w:p>
    <w:p w:rsidR="00EB1E3F" w:rsidRDefault="00EB1E3F" w:rsidP="00EB1E3F">
      <w:pPr>
        <w:ind w:firstLine="0"/>
        <w:jc w:val="both"/>
        <w:rPr>
          <w:lang w:val="eu-ES"/>
        </w:rPr>
      </w:pPr>
      <w:r w:rsidRPr="009E17A6">
        <w:rPr>
          <w:lang w:val="eu-ES"/>
        </w:rPr>
        <w:t xml:space="preserve">Berraztertzeko errekurtsoa administrazio-isiltasun bidez ezesten bada, espresuki edo ustez, </w:t>
      </w:r>
      <w:r>
        <w:rPr>
          <w:lang w:val="eu-ES"/>
        </w:rPr>
        <w:t>a</w:t>
      </w:r>
      <w:r w:rsidRPr="009E17A6">
        <w:rPr>
          <w:lang w:val="eu-ES"/>
        </w:rPr>
        <w:t xml:space="preserve">dministrazioarekiko auzien jurisdikzioan </w:t>
      </w:r>
      <w:r>
        <w:rPr>
          <w:lang w:val="eu-ES"/>
        </w:rPr>
        <w:t xml:space="preserve">errekurtsoa aurkezten ahalko da, </w:t>
      </w:r>
      <w:r w:rsidRPr="009E17A6">
        <w:rPr>
          <w:lang w:val="eu-ES"/>
        </w:rPr>
        <w:t>indarrean dagoen legeriaren arabera.</w:t>
      </w:r>
    </w:p>
    <w:p w:rsidR="00EB1E3F" w:rsidRPr="002E2501" w:rsidRDefault="00EB1E3F" w:rsidP="00EB1E3F">
      <w:pPr>
        <w:ind w:firstLine="0"/>
        <w:jc w:val="both"/>
        <w:rPr>
          <w:lang w:val="eu-ES"/>
        </w:rPr>
      </w:pPr>
    </w:p>
    <w:p w:rsidR="00EB1E3F" w:rsidRDefault="00EB1E3F" w:rsidP="00EB1E3F">
      <w:pPr>
        <w:ind w:firstLine="0"/>
        <w:jc w:val="both"/>
        <w:rPr>
          <w:lang w:val="eu-ES"/>
        </w:rPr>
      </w:pPr>
      <w:r w:rsidRPr="002E2501">
        <w:rPr>
          <w:lang w:val="eu-ES"/>
        </w:rPr>
        <w:t>Aurrekoa gorabehera, interesdunek administrazioarekiko auzi-errekurtsoa aurkez dezakete bi hilabeteko epean, Donostiako Administrazioarekiko Auzietako Epaitegian.</w:t>
      </w:r>
    </w:p>
    <w:p w:rsidR="00F95AE8" w:rsidRPr="00EB1E3F" w:rsidRDefault="00F95AE8" w:rsidP="00F95AE8">
      <w:pPr>
        <w:ind w:firstLine="0"/>
        <w:jc w:val="both"/>
        <w:rPr>
          <w:lang w:val="eu-ES"/>
        </w:rPr>
      </w:pPr>
    </w:p>
    <w:p w:rsidR="00F95AE8" w:rsidRPr="0054191C" w:rsidRDefault="00F95AE8" w:rsidP="00EB1E3F">
      <w:pPr>
        <w:ind w:firstLine="0"/>
        <w:jc w:val="both"/>
        <w:rPr>
          <w:lang w:val="eu-ES"/>
        </w:rPr>
      </w:pPr>
    </w:p>
    <w:p w:rsidR="00F95AE8" w:rsidRPr="0054191C" w:rsidRDefault="00F95AE8" w:rsidP="00F95AE8">
      <w:pPr>
        <w:pStyle w:val="Zerrenda-paragrafoa"/>
        <w:numPr>
          <w:ilvl w:val="0"/>
          <w:numId w:val="25"/>
        </w:numPr>
        <w:jc w:val="both"/>
        <w:outlineLvl w:val="1"/>
        <w:rPr>
          <w:b/>
          <w:bCs/>
          <w:lang w:val="eu-ES"/>
        </w:rPr>
      </w:pPr>
      <w:bookmarkStart w:id="62" w:name="_Toc121129141"/>
      <w:r w:rsidRPr="0054191C">
        <w:rPr>
          <w:b/>
          <w:bCs/>
          <w:lang w:val="eu-ES"/>
        </w:rPr>
        <w:t>LAGUNTZEN BALDINTZA ALDA</w:t>
      </w:r>
      <w:r>
        <w:rPr>
          <w:b/>
          <w:bCs/>
          <w:lang w:val="eu-ES"/>
        </w:rPr>
        <w:t>TZEA</w:t>
      </w:r>
      <w:bookmarkEnd w:id="62"/>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Jardueraren titularra pertsona fisikoa bada, laguntzak onartu dizkion administrazio-ebazpena eman ondoren, pertsona hori ordezkatzeak hura ezeztatzea ekarriko du, bai eta jarduketaren titular berriaren aldeko ebazpena ematea ere, aurreikusitako baldintzak betetzen baditu. Jabeen Komunitateko ordezkariaren kasuan, ordea, eskabidea aurkezteko baimena eman zion kargua duenak ordezkatuko du.</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Laguntzak emateko kontuan hartu diren baldintzen edozein aldaketa, betiere laguntzen xedea bete dela eta, hala badagokio, beste edozein erakunde publikok edo pribatuk emandako beste laguntza eta diru-laguntza batzuk ere jaso direla ulertzen bada, aldez aurretik jakinarazi beharko da, emakida ebazteko eskumena duen organoak berariaz onar ditzan, eta diru-laguntza emateko ebazpena aldatu ahal izango da.</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Horretarako, organo eskudunak dagokion aldaketa- edo likidazio-ebazpena emango du. Ebazpen horretan, emandako laguntzen zenbatekoa berregokituko da, eta diru-laguntzak emateko ezarritako irizpideak eta mugak aplikatuko dira. Onuradunak, hala badagokio, soberan jasotako zenbatekoa itzuli beharko du.</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 xml:space="preserve">Aurkeztutako dokumentazioaren azterketak erakusten badu energia primario ez-berriztagarriaren kontsumoan aurreztutakoa hasieran estimatutakoa baino txikiagoa dela eta eskatutako gutxienekoak baino handiagoa dela, kontzeptu horrengatik emandako laguntza publikoak aldatu </w:t>
      </w:r>
      <w:r>
        <w:rPr>
          <w:lang w:val="eu-ES"/>
        </w:rPr>
        <w:t xml:space="preserve">eta gutxitu </w:t>
      </w:r>
      <w:r w:rsidRPr="0054191C">
        <w:rPr>
          <w:lang w:val="eu-ES"/>
        </w:rPr>
        <w:t>egingo dira.</w:t>
      </w:r>
    </w:p>
    <w:p w:rsidR="00F95AE8" w:rsidRPr="0054191C" w:rsidRDefault="00F95AE8" w:rsidP="00F95AE8">
      <w:pPr>
        <w:ind w:firstLine="0"/>
        <w:jc w:val="both"/>
        <w:rPr>
          <w:highlight w:val="yellow"/>
          <w:lang w:val="eu-ES"/>
        </w:rPr>
      </w:pPr>
    </w:p>
    <w:p w:rsidR="00F95AE8" w:rsidRDefault="00F95AE8" w:rsidP="00F95AE8">
      <w:pPr>
        <w:ind w:firstLine="0"/>
        <w:jc w:val="both"/>
        <w:rPr>
          <w:lang w:val="eu-ES"/>
        </w:rPr>
      </w:pPr>
      <w:r w:rsidRPr="0054191C">
        <w:rPr>
          <w:lang w:val="eu-ES"/>
        </w:rPr>
        <w:lastRenderedPageBreak/>
        <w:t>Aurkeztutako dokumentazioaren azterketak erakusten badu energia primario ez-berriztagarriaren kontsumoan hasieran estimatutakoak baino gutxiago aurreztu dela, eta eskatutako gutxienekoak baino gutxiago, emandako laguntza publiko guztiak itzuliko dira.</w:t>
      </w:r>
    </w:p>
    <w:p w:rsidR="00F95AE8" w:rsidRDefault="00F95AE8" w:rsidP="00F95AE8">
      <w:pPr>
        <w:suppressAutoHyphens w:val="0"/>
        <w:ind w:firstLine="0"/>
        <w:textAlignment w:val="baseline"/>
        <w:rPr>
          <w:lang w:val="eu-ES"/>
        </w:rPr>
      </w:pPr>
    </w:p>
    <w:p w:rsidR="00F95AE8" w:rsidRPr="002B0FEB" w:rsidRDefault="00F95AE8" w:rsidP="00F95AE8">
      <w:pPr>
        <w:ind w:firstLine="0"/>
        <w:jc w:val="both"/>
        <w:rPr>
          <w:lang w:val="eu-ES"/>
        </w:rPr>
      </w:pPr>
      <w:r w:rsidRPr="002B0FEB">
        <w:rPr>
          <w:lang w:val="eu-ES"/>
        </w:rPr>
        <w:t>Aldaketak ez du inola ere eraginik izango jarduketaren izaeran, eta ezingo du ekarri dagokion laguntza ematea justifikatzen duten baldintzak ez betetzea.</w:t>
      </w:r>
    </w:p>
    <w:p w:rsidR="00F95AE8" w:rsidRPr="0054191C" w:rsidRDefault="00F95AE8" w:rsidP="00F95AE8">
      <w:pPr>
        <w:ind w:firstLine="0"/>
        <w:jc w:val="both"/>
        <w:rPr>
          <w:highlight w:val="yellow"/>
          <w:lang w:val="eu-ES"/>
        </w:rPr>
      </w:pPr>
    </w:p>
    <w:p w:rsidR="00F95AE8" w:rsidRPr="0054191C" w:rsidRDefault="00F95AE8" w:rsidP="00F95AE8">
      <w:pPr>
        <w:ind w:firstLine="0"/>
        <w:jc w:val="both"/>
        <w:rPr>
          <w:lang w:val="eu-ES"/>
        </w:rPr>
      </w:pPr>
      <w:r w:rsidRPr="0054191C">
        <w:rPr>
          <w:lang w:val="eu-ES"/>
        </w:rPr>
        <w:t>Obrak egin bitartean, aurrekontuan jasotako kontzeptuen barruan, partiden kostua beherantz aldatzen bada, emandako ebazpena aldatu egingo da, baldin eta aurrekontua, inbertsioa edo diruz lagun daitezkeen kostuak oro har murrizten badira. Ondorio horietarako, gutxitzeko ebazpena eman ahal izango da.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Nolanahi ere, obrak ez egiteak, eskatutako dokumentazioa ez aurkezteak edo laguntzak jasotzeko gutxieneko baldintzak ez betetzeak</w:t>
      </w:r>
      <w:r>
        <w:rPr>
          <w:lang w:val="eu-ES"/>
        </w:rPr>
        <w:t>,</w:t>
      </w:r>
      <w:r w:rsidRPr="0054191C">
        <w:rPr>
          <w:lang w:val="eu-ES"/>
        </w:rPr>
        <w:t xml:space="preserve"> laguntzak ezeztatzea ekarriko du, eta jasotako zenbateko guztiak itzuli beharko dira.</w:t>
      </w:r>
    </w:p>
    <w:p w:rsidR="00F95AE8" w:rsidRPr="0054191C" w:rsidRDefault="00F95AE8" w:rsidP="00F95AE8">
      <w:pPr>
        <w:pStyle w:val="Zerrenda-paragrafoa"/>
        <w:numPr>
          <w:ilvl w:val="0"/>
          <w:numId w:val="25"/>
        </w:numPr>
        <w:jc w:val="both"/>
        <w:outlineLvl w:val="1"/>
        <w:rPr>
          <w:lang w:val="eu-ES"/>
        </w:rPr>
      </w:pPr>
      <w:bookmarkStart w:id="63" w:name="_Toc121129142"/>
      <w:r w:rsidRPr="0054191C">
        <w:rPr>
          <w:b/>
          <w:lang w:val="eu-ES"/>
        </w:rPr>
        <w:t>EMANDAKO DIRULAGUNTZEN PUBLIZITATEA</w:t>
      </w:r>
      <w:bookmarkEnd w:id="63"/>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Diru-laguntza emateko ebazpena Diru-laguntzen Datu-base Nazionalean argitaratuko da, honako hauek adierazita: deialdia, programa, zein aurrekontu-kredituri egozten zaion, onuraduna, emandako zenbatekoa eta diru-laguntzaren xedea edo helburuak.</w:t>
      </w:r>
    </w:p>
    <w:p w:rsidR="00F95AE8" w:rsidRPr="0054191C" w:rsidRDefault="00F95AE8" w:rsidP="00F95AE8">
      <w:pPr>
        <w:ind w:firstLine="0"/>
        <w:jc w:val="both"/>
        <w:rPr>
          <w:highlight w:val="yellow"/>
          <w:lang w:val="eu-ES"/>
        </w:rPr>
      </w:pPr>
    </w:p>
    <w:p w:rsidR="00F95AE8" w:rsidRPr="0054191C" w:rsidRDefault="00F95AE8" w:rsidP="00F95AE8">
      <w:pPr>
        <w:spacing w:after="160" w:line="259" w:lineRule="auto"/>
        <w:ind w:firstLine="0"/>
        <w:jc w:val="both"/>
        <w:rPr>
          <w:rFonts w:cs="Times New Roman"/>
          <w:lang w:val="eu-ES"/>
        </w:rPr>
      </w:pPr>
      <w:r w:rsidRPr="0054191C">
        <w:rPr>
          <w:rFonts w:cs="Times New Roman"/>
          <w:lang w:val="eu-ES"/>
        </w:rPr>
        <w:t>Edozein hedabidetan laguntzen xede den jarduera aipatzen bada,</w:t>
      </w:r>
      <w:r>
        <w:rPr>
          <w:rFonts w:cs="Times New Roman"/>
          <w:lang w:val="eu-ES"/>
        </w:rPr>
        <w:t xml:space="preserve"> oinarri hauen</w:t>
      </w:r>
      <w:r w:rsidRPr="0054191C">
        <w:rPr>
          <w:rFonts w:cs="Times New Roman"/>
          <w:lang w:val="eu-ES"/>
        </w:rPr>
        <w:t xml:space="preserve"> 12. artikuluan </w:t>
      </w:r>
      <w:r w:rsidRPr="00100942">
        <w:rPr>
          <w:rFonts w:cs="Times New Roman"/>
          <w:lang w:val="eu-ES"/>
        </w:rPr>
        <w:t>KOMUNIKAZIOARI ETA PUBLIZITATEARI BURUZKO BETEKIZUNAK</w:t>
      </w:r>
      <w:r>
        <w:rPr>
          <w:rFonts w:cs="Times New Roman"/>
          <w:lang w:val="eu-ES"/>
        </w:rPr>
        <w:t xml:space="preserve"> </w:t>
      </w:r>
      <w:r w:rsidRPr="0054191C">
        <w:rPr>
          <w:rFonts w:cs="Times New Roman"/>
          <w:lang w:val="eu-ES"/>
        </w:rPr>
        <w:t>azaltzen diren baldintzak bete beharko dira.</w:t>
      </w:r>
    </w:p>
    <w:p w:rsidR="00F95AE8" w:rsidRPr="0054191C" w:rsidRDefault="00F95AE8" w:rsidP="00F95AE8">
      <w:pPr>
        <w:spacing w:after="160" w:line="259" w:lineRule="auto"/>
        <w:ind w:firstLine="0"/>
        <w:jc w:val="both"/>
        <w:rPr>
          <w:rFonts w:cs="Times New Roman"/>
          <w:highlight w:val="yellow"/>
          <w:lang w:val="eu-ES"/>
        </w:rPr>
      </w:pPr>
      <w:r w:rsidRPr="0054191C">
        <w:rPr>
          <w:rFonts w:cs="Times New Roman"/>
          <w:lang w:val="eu-ES"/>
        </w:rPr>
        <w:t>Hala badagokio, gainera, abenduaren 9ko 19/2013 Legean, gardentasunari, informazio publikoa eskuratzeari eta gobernu onari buruzkoan, ezarritakoa bete beharko du, oinarri hauen xede diren laguntzen publizitate-betebeharrei dagokienez.</w:t>
      </w: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64" w:name="_Toc121129143"/>
      <w:r w:rsidRPr="0054191C">
        <w:rPr>
          <w:b/>
          <w:lang w:val="eu-ES"/>
        </w:rPr>
        <w:t>DIRULAGUNTZAREN ESKABIDEAREKIN BATERA AURKEZTU BEHARREKO DOKUMENTAZIOA</w:t>
      </w:r>
      <w:bookmarkEnd w:id="64"/>
    </w:p>
    <w:p w:rsidR="00F95AE8" w:rsidRPr="0054191C" w:rsidRDefault="00F95AE8" w:rsidP="00F95AE8">
      <w:pPr>
        <w:pStyle w:val="Zerrenda-paragrafoa"/>
        <w:ind w:left="360" w:firstLine="0"/>
        <w:jc w:val="both"/>
        <w:outlineLvl w:val="1"/>
        <w:rPr>
          <w:lang w:val="eu-ES"/>
        </w:rPr>
      </w:pPr>
    </w:p>
    <w:p w:rsidR="00F95AE8" w:rsidRPr="0054191C" w:rsidRDefault="00F95AE8" w:rsidP="00F95AE8">
      <w:pPr>
        <w:ind w:firstLine="0"/>
        <w:jc w:val="both"/>
        <w:rPr>
          <w:lang w:val="eu-ES"/>
        </w:rPr>
      </w:pPr>
      <w:r w:rsidRPr="0054191C">
        <w:rPr>
          <w:lang w:val="eu-ES"/>
        </w:rPr>
        <w:t>Jabeen Komunitatea, bizikidetza-unitatea edo eskaera aurkezten duen partikularra -azken hori berez ordezkatuta egon daiteke- ordezkatzen duenak tramitatu beharko ditu laguntzak, Lasarteko Udalaren egoitza elektronikoan horretarako dauden ereduen arabera. Agiri hauek erantsiko zaizkio:</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16"/>
        </w:numPr>
        <w:tabs>
          <w:tab w:val="left" w:pos="851"/>
        </w:tabs>
        <w:spacing w:after="160" w:line="259" w:lineRule="auto"/>
        <w:ind w:left="426"/>
        <w:jc w:val="both"/>
        <w:rPr>
          <w:rFonts w:cs="Times New Roman"/>
          <w:lang w:val="eu-ES"/>
        </w:rPr>
      </w:pPr>
      <w:r w:rsidRPr="0054191C">
        <w:rPr>
          <w:rFonts w:cs="Times New Roman"/>
          <w:lang w:val="eu-ES"/>
        </w:rPr>
        <w:t>Eskatzailearen datuak, abizenak, izena edo sozietatearen izena eta IFZ adierazita. Eskatzailea birgaitzearen agente edo kudeatzaile bat bada, halakotzat jarduteko ahalmena eta baimena ematen dion laguntzen azken onuradun (ar) en erabakia aurkeztu beharko du.</w:t>
      </w:r>
    </w:p>
    <w:p w:rsidR="00F95AE8" w:rsidRPr="0054191C" w:rsidRDefault="00F95AE8" w:rsidP="00F95AE8">
      <w:pPr>
        <w:pStyle w:val="Zerrenda-paragrafoa"/>
        <w:numPr>
          <w:ilvl w:val="0"/>
          <w:numId w:val="16"/>
        </w:numPr>
        <w:tabs>
          <w:tab w:val="left" w:pos="851"/>
        </w:tabs>
        <w:spacing w:after="160" w:line="259" w:lineRule="auto"/>
        <w:ind w:left="426"/>
        <w:jc w:val="both"/>
        <w:rPr>
          <w:rFonts w:cs="Times New Roman"/>
          <w:lang w:val="eu-ES"/>
        </w:rPr>
      </w:pPr>
      <w:r w:rsidRPr="0054191C">
        <w:rPr>
          <w:rFonts w:cs="Times New Roman"/>
          <w:lang w:val="eu-ES"/>
        </w:rPr>
        <w:t>Hala badagokio, ordezkariaren datuak, abizenak eta izena, IFZ adierazita, bai eta duen ordezkaritzaren egiaztapena ere, aplikatzekoa den araudi espezifikoaren arabera.</w:t>
      </w:r>
    </w:p>
    <w:p w:rsidR="00F95AE8" w:rsidRPr="0054191C" w:rsidRDefault="00F95AE8" w:rsidP="00F95AE8">
      <w:pPr>
        <w:pStyle w:val="Zerrenda-paragrafoa"/>
        <w:numPr>
          <w:ilvl w:val="0"/>
          <w:numId w:val="16"/>
        </w:numPr>
        <w:ind w:left="426"/>
        <w:jc w:val="both"/>
        <w:rPr>
          <w:rFonts w:cs="Times New Roman"/>
          <w:lang w:val="eu-ES"/>
        </w:rPr>
      </w:pPr>
      <w:r w:rsidRPr="0054191C">
        <w:rPr>
          <w:rFonts w:cs="Times New Roman"/>
          <w:lang w:val="eu-ES"/>
        </w:rPr>
        <w:t>Jabekideen erkidegoen kasuan, idazkariaren edo administratzailearen aktaren edo ziurtagiriaren kopia, dirulaguntza eskatzeko baimendutako ordezkariaren izendapena jasotzen duena.</w:t>
      </w:r>
    </w:p>
    <w:p w:rsidR="00F95AE8" w:rsidRPr="0054191C" w:rsidRDefault="00F95AE8" w:rsidP="00F95AE8">
      <w:pPr>
        <w:pStyle w:val="Zerrenda-paragrafoa"/>
        <w:numPr>
          <w:ilvl w:val="0"/>
          <w:numId w:val="16"/>
        </w:numPr>
        <w:ind w:left="426"/>
        <w:jc w:val="both"/>
        <w:rPr>
          <w:rFonts w:cs="Times New Roman"/>
          <w:lang w:val="eu-ES"/>
        </w:rPr>
      </w:pPr>
      <w:r w:rsidRPr="0054191C">
        <w:rPr>
          <w:rFonts w:cs="Times New Roman"/>
          <w:lang w:val="eu-ES"/>
        </w:rPr>
        <w:t>Jabeen erkidegoaren, haren ordezkariaren edo, hala badagokio, higiezinaren jabe den pertsona juridikoaren Identifikazio Fiskaleko Kodearen (IFK) fotokopia.</w:t>
      </w:r>
    </w:p>
    <w:p w:rsidR="00F95AE8" w:rsidRPr="0054191C" w:rsidRDefault="00F95AE8" w:rsidP="00F95AE8">
      <w:pPr>
        <w:pStyle w:val="Zerrenda-paragrafoa"/>
        <w:numPr>
          <w:ilvl w:val="0"/>
          <w:numId w:val="16"/>
        </w:numPr>
        <w:spacing w:after="160" w:line="259" w:lineRule="auto"/>
        <w:ind w:left="426"/>
        <w:jc w:val="both"/>
        <w:rPr>
          <w:rFonts w:cs="Times New Roman"/>
          <w:lang w:val="eu-ES"/>
        </w:rPr>
      </w:pPr>
      <w:r w:rsidRPr="0054191C">
        <w:rPr>
          <w:rFonts w:cs="Times New Roman"/>
          <w:lang w:val="eu-ES"/>
        </w:rPr>
        <w:t>Jarduketen xede den eraikinaren edo eraikinen deskribapen osoa, dagokionaren arabera, azalera eraikia, posta-helbidea, guztizko altuera kopurua eta solairu bakoitzeko, beheko solairua barne.</w:t>
      </w:r>
    </w:p>
    <w:p w:rsidR="00F95AE8" w:rsidRPr="0054191C" w:rsidRDefault="00F95AE8" w:rsidP="00F95AE8">
      <w:pPr>
        <w:pStyle w:val="Zerrenda-paragrafoa"/>
        <w:numPr>
          <w:ilvl w:val="0"/>
          <w:numId w:val="16"/>
        </w:numPr>
        <w:ind w:left="426"/>
        <w:jc w:val="both"/>
        <w:rPr>
          <w:rFonts w:cs="Times New Roman"/>
          <w:lang w:val="eu-ES"/>
        </w:rPr>
      </w:pPr>
      <w:r w:rsidRPr="0054191C">
        <w:rPr>
          <w:rFonts w:cs="Times New Roman"/>
          <w:lang w:val="eu-ES"/>
        </w:rPr>
        <w:lastRenderedPageBreak/>
        <w:t>Jarduketen xede den eraikinaren etxebizitzen eta, hala badagokio, lokalen deskribapena, dagokionaren arabera, azalera eraikiak eta katastroko erreferentziak barne.</w:t>
      </w:r>
    </w:p>
    <w:p w:rsidR="00F95AE8" w:rsidRPr="0054191C" w:rsidRDefault="00F95AE8" w:rsidP="00F95AE8">
      <w:pPr>
        <w:pStyle w:val="Zerrenda-paragrafoa"/>
        <w:numPr>
          <w:ilvl w:val="0"/>
          <w:numId w:val="16"/>
        </w:numPr>
        <w:tabs>
          <w:tab w:val="left" w:pos="851"/>
        </w:tabs>
        <w:spacing w:after="160" w:line="259" w:lineRule="auto"/>
        <w:ind w:left="426"/>
        <w:jc w:val="both"/>
        <w:rPr>
          <w:lang w:val="eu-ES"/>
        </w:rPr>
      </w:pPr>
      <w:r w:rsidRPr="0054191C">
        <w:rPr>
          <w:lang w:val="eu-ES"/>
        </w:rPr>
        <w:t>Dirulaguntzaren xede den higiezina osatzen duten elementu guztien erregistro-inskripzioen ohar sinpleak.</w:t>
      </w:r>
    </w:p>
    <w:p w:rsidR="00F95AE8" w:rsidRPr="0054191C" w:rsidRDefault="00F95AE8" w:rsidP="00F95AE8">
      <w:pPr>
        <w:pStyle w:val="Zerrenda-paragrafoa"/>
        <w:numPr>
          <w:ilvl w:val="0"/>
          <w:numId w:val="16"/>
        </w:numPr>
        <w:ind w:left="426"/>
        <w:jc w:val="both"/>
        <w:rPr>
          <w:rFonts w:cs="Times New Roman"/>
          <w:lang w:val="eu-ES"/>
        </w:rPr>
      </w:pPr>
      <w:r w:rsidRPr="0054191C">
        <w:rPr>
          <w:rFonts w:cs="Times New Roman"/>
          <w:lang w:val="eu-ES"/>
        </w:rPr>
        <w:t>Eraikineko elementu bakoitzak bere partaidetza-kuotaren arabera ordaindu beharreko zenbatekoaren partaidetza-kuota adierazten duen taula.</w:t>
      </w:r>
    </w:p>
    <w:p w:rsidR="00F95AE8" w:rsidRPr="0054191C" w:rsidRDefault="00F95AE8" w:rsidP="00F95AE8">
      <w:pPr>
        <w:pStyle w:val="Zerrenda-paragrafoa"/>
        <w:numPr>
          <w:ilvl w:val="0"/>
          <w:numId w:val="16"/>
        </w:numPr>
        <w:tabs>
          <w:tab w:val="left" w:pos="851"/>
        </w:tabs>
        <w:spacing w:line="259" w:lineRule="auto"/>
        <w:ind w:left="426"/>
        <w:jc w:val="both"/>
        <w:rPr>
          <w:rFonts w:cs="Times New Roman"/>
          <w:lang w:val="eu-ES"/>
        </w:rPr>
      </w:pPr>
      <w:r w:rsidRPr="0054191C">
        <w:rPr>
          <w:rFonts w:cs="Times New Roman"/>
          <w:lang w:val="eu-ES"/>
        </w:rPr>
        <w:t>Idazkariaren edo administratzailearen aktaren edo ziurtagiriaren kopia, non jasotzen baita erkidegoak, jabeen erkidegoek (behar bezala elkartuta) edo kooperatibaren batzarrak hartutako erabakia, laguntzen xede den eraikinaren birgaikuntza efizientea egitea onartzen duena.</w:t>
      </w:r>
    </w:p>
    <w:p w:rsidR="00F95AE8" w:rsidRPr="0054191C" w:rsidRDefault="00F95AE8" w:rsidP="00F95AE8">
      <w:pPr>
        <w:pStyle w:val="Zerrenda-paragrafoa"/>
        <w:numPr>
          <w:ilvl w:val="0"/>
          <w:numId w:val="16"/>
        </w:numPr>
        <w:tabs>
          <w:tab w:val="left" w:pos="851"/>
        </w:tabs>
        <w:spacing w:line="259" w:lineRule="auto"/>
        <w:ind w:left="426"/>
        <w:jc w:val="both"/>
        <w:rPr>
          <w:rFonts w:cs="Times New Roman"/>
          <w:lang w:val="eu-ES"/>
        </w:rPr>
      </w:pPr>
      <w:r w:rsidRPr="0054191C">
        <w:rPr>
          <w:rFonts w:cs="Times New Roman"/>
          <w:lang w:val="eu-ES"/>
        </w:rPr>
        <w:t>Jabekideen erkidego edo mankomunitatearen berariazko banku-kontuaren titulartasunaren ziurtagiria, emandako laguntza sartuko den eraikinaren birgaikuntza efizienterako soilik erabiltzen dena.</w:t>
      </w:r>
    </w:p>
    <w:p w:rsidR="00F95AE8" w:rsidRPr="0054191C" w:rsidRDefault="00F95AE8" w:rsidP="00F95AE8">
      <w:pPr>
        <w:pStyle w:val="Zerrenda-paragrafoa"/>
        <w:numPr>
          <w:ilvl w:val="0"/>
          <w:numId w:val="16"/>
        </w:numPr>
        <w:ind w:left="426"/>
        <w:jc w:val="both"/>
        <w:rPr>
          <w:rFonts w:cs="Times New Roman"/>
          <w:lang w:val="eu-ES"/>
        </w:rPr>
      </w:pPr>
      <w:r>
        <w:rPr>
          <w:rFonts w:cs="Times New Roman"/>
          <w:lang w:val="eu-ES"/>
        </w:rPr>
        <w:t>Birgaitzeko dagoen Eraikinaren L</w:t>
      </w:r>
      <w:r w:rsidRPr="00100942">
        <w:rPr>
          <w:rFonts w:cs="Times New Roman"/>
          <w:lang w:val="eu-ES"/>
        </w:rPr>
        <w:t>iburua</w:t>
      </w:r>
      <w:r w:rsidRPr="0054191C">
        <w:rPr>
          <w:rFonts w:cs="Times New Roman"/>
          <w:lang w:val="eu-ES"/>
        </w:rPr>
        <w:t xml:space="preserve"> edo, halakorik ezean, eraikina edo etxebizitza hobetzeko potentzialari buruzko azterlan bat, Eraikuntzaren Antolamenduari buruzko azaroaren 5eko 38/1999 Legean definitutako oinarrizko betekizunei dagokienez, eta jarduketa-plan bat, proposatutako jarduketa eta hobekuntza identifikatzen dituena.</w:t>
      </w:r>
    </w:p>
    <w:p w:rsidR="00F95AE8" w:rsidRPr="0054191C" w:rsidRDefault="00F95AE8" w:rsidP="00F95AE8">
      <w:pPr>
        <w:pStyle w:val="Zerrenda-paragrafoa"/>
        <w:numPr>
          <w:ilvl w:val="0"/>
          <w:numId w:val="16"/>
        </w:numPr>
        <w:tabs>
          <w:tab w:val="left" w:pos="851"/>
        </w:tabs>
        <w:spacing w:line="259" w:lineRule="auto"/>
        <w:ind w:left="426"/>
        <w:jc w:val="both"/>
        <w:rPr>
          <w:rFonts w:cs="Times New Roman"/>
          <w:lang w:val="eu-ES"/>
        </w:rPr>
      </w:pPr>
      <w:r w:rsidRPr="0054191C">
        <w:rPr>
          <w:rFonts w:cs="Times New Roman"/>
          <w:lang w:val="eu-ES"/>
        </w:rPr>
        <w:t>Eraikinaren birgaikuntza efizienterako proiektu teknikoa, dagokionaren arabera. Proiektu horrek laguntzen azken xede d (ir) en pertsona onuradunen adostasuna izan beharko du, h) puntuaren arabera. Proiektuan, DNSH printzipioa betetzen dela justifikatuko duen jarduketa-memoria espezifiko bat sartuko da, bai eta segurtasun- eta osasun-azterlana, hondakinak kudeatzeko programa eta kalitatea kontrolatzeko plana ere.</w:t>
      </w:r>
    </w:p>
    <w:p w:rsidR="00F95AE8" w:rsidRPr="000955B6" w:rsidRDefault="00F95AE8" w:rsidP="00F95AE8">
      <w:pPr>
        <w:pStyle w:val="Zerrenda-paragrafoa"/>
        <w:numPr>
          <w:ilvl w:val="0"/>
          <w:numId w:val="16"/>
        </w:numPr>
        <w:tabs>
          <w:tab w:val="left" w:pos="851"/>
        </w:tabs>
        <w:spacing w:line="259" w:lineRule="auto"/>
        <w:ind w:left="426"/>
        <w:jc w:val="both"/>
        <w:rPr>
          <w:rFonts w:cs="Times New Roman"/>
          <w:lang w:val="eu-ES"/>
        </w:rPr>
      </w:pPr>
      <w:r w:rsidRPr="000955B6">
        <w:rPr>
          <w:rFonts w:cs="Times New Roman"/>
          <w:lang w:val="eu-ES"/>
        </w:rPr>
        <w:t xml:space="preserve">Hasieran, eta era alternatiboan, proposatutako jarduketa justifikatzeko memoria aurkeztu ahal izango da. Memoria honetako gutxieneko dokumentazioak jarduketen deskribapena jasoko du, 853/2021 Errege Dekretuaren 1. PROGRAMATIK DATOZEN DIRULAGUNTZAK II. KAPITULUAN jasotako atalen arabera xehatuta. Memoria horrekin batera, aurrekontuaren memoria aurkeztuko da, bai eta egindako planoak ere, irizpide berberekin eta 4. artikuluko BIRGAITZE ENERGETIKO ERAGINKORREAN KONTUAN HARTU BEHARREKO JARDUKETAK 1. taularen arabera banakatuta. </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0955B6">
        <w:rPr>
          <w:rFonts w:cs="Times New Roman"/>
          <w:lang w:val="eu-ES"/>
        </w:rPr>
        <w:t>Eraikina birgaitzeko proiektu teknikoen kasuan, argazki-erreportajea, koloretakoa ahal dela, eraikinak eragingo dien eremu guztiena, bai eta eraikinaren fatxada nagusiarena ere.</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Etxebizitza bat birgaituz gero, ordezkatu edo bikoiztu behar diren beirazko leiho edo itxitura guztien argazki-erreportajea, koloretakoa ahal dela, bai eta horiek dauden eraikineko fatxadena ere.</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Honak</w:t>
      </w:r>
      <w:r>
        <w:rPr>
          <w:rFonts w:cs="Times New Roman"/>
          <w:lang w:val="eu-ES"/>
        </w:rPr>
        <w:t>o hauek idazteko ordainsariak: Eraikinaren Liburua, Eraikinaren Ikuskapen T</w:t>
      </w:r>
      <w:r w:rsidRPr="0054191C">
        <w:rPr>
          <w:rFonts w:cs="Times New Roman"/>
          <w:lang w:val="eu-ES"/>
        </w:rPr>
        <w:t>eknikoa, aurreproiektua, oinarrizko proiektuak eta/edo egikaritze-proiektuak, obren zuzendaritza fakultatiboa eta egindako beste edozein lan tekniko edo kudeaketa-lan.</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Lehendik dagoen eraikinaren edo etxebizitzaren energia-efizientziaren ziurtagiria, egungo egoeran, ekainaren 1eko 390/2021 Errege Dekretuan eskatutako edukiarekin, teknikari eskudunak sinatuta eta Euskal Autonomia Erkidegoko organo eskudunaren erregistroan erregistratuta.</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Zenbatetsitako energia-efizientziaren ziurtagiria, proiektuan edo justifikazio-memorian jasotako jarduketak barne, egun dagoen eraikinaren edo etxebizitzaren energia-efizientziaren ziurtagirirako erabilitako ziurtapen-programa berarekin egina, teknikari eskudunak sinatua.</w:t>
      </w:r>
    </w:p>
    <w:p w:rsidR="00F95AE8" w:rsidRPr="0054191C" w:rsidRDefault="00F95AE8" w:rsidP="00F95AE8">
      <w:pPr>
        <w:pStyle w:val="Zerrenda-paragrafoa"/>
        <w:numPr>
          <w:ilvl w:val="0"/>
          <w:numId w:val="16"/>
        </w:numPr>
        <w:ind w:left="426"/>
        <w:jc w:val="both"/>
        <w:rPr>
          <w:rFonts w:cs="Times New Roman"/>
          <w:lang w:val="eu-ES"/>
        </w:rPr>
      </w:pPr>
      <w:r w:rsidRPr="0054191C">
        <w:rPr>
          <w:rFonts w:cs="Times New Roman"/>
          <w:lang w:val="eu-ES"/>
        </w:rPr>
        <w:t>Eskatutako laguntza guztien zerrenda, ehunekoa eta zenbatekoak, lehen adierazitako aurrekontu-banakapenaren arabera.</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Erkidegoak zerga-betebeharrak eta Gizarte Segurantzarekikoak egunean dituela egiaztatzen duten ziurtagirien fotokopia.</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lastRenderedPageBreak/>
        <w:t>Hala badagokio, bizikidetza-unitateko kideen IFZren fotokopia, baita errolda-ziurtagiria ere.</w:t>
      </w:r>
    </w:p>
    <w:p w:rsidR="00F95AE8" w:rsidRPr="0054191C" w:rsidRDefault="00F95AE8" w:rsidP="00F95AE8">
      <w:pPr>
        <w:pStyle w:val="Zerrenda-paragrafoa"/>
        <w:numPr>
          <w:ilvl w:val="0"/>
          <w:numId w:val="16"/>
        </w:numPr>
        <w:spacing w:line="259" w:lineRule="auto"/>
        <w:ind w:left="426"/>
        <w:jc w:val="both"/>
        <w:rPr>
          <w:rFonts w:cs="Times New Roman"/>
          <w:lang w:val="eu-ES"/>
        </w:rPr>
      </w:pPr>
      <w:r w:rsidRPr="0054191C">
        <w:rPr>
          <w:rFonts w:cs="Times New Roman"/>
          <w:lang w:val="eu-ES"/>
        </w:rPr>
        <w:t>Hala badagokio, eta bizikidetza-unitateko adin nagusiko kide guztientzat: PFEZren zerga-oinarrien ziurtagiria, orokorra eta aurrezkikoa, edo lan-etekinena eta atxikipenena, foru-aldundiak emana; edo, bestela, langabezia-prestazioen, pentsioen edo bestelako diru-sarreren ziurtagiriak, Gizarte Segurantzak edo beste erakunde eskudun batzuek eginak.</w:t>
      </w:r>
    </w:p>
    <w:p w:rsidR="00F95AE8" w:rsidRPr="0054191C" w:rsidRDefault="00F95AE8" w:rsidP="00F95AE8">
      <w:pPr>
        <w:pStyle w:val="Zerrenda-paragrafoa"/>
        <w:numPr>
          <w:ilvl w:val="0"/>
          <w:numId w:val="16"/>
        </w:numPr>
        <w:spacing w:line="259" w:lineRule="auto"/>
        <w:ind w:left="426"/>
        <w:jc w:val="both"/>
        <w:rPr>
          <w:rFonts w:cs="Times New Roman"/>
          <w:lang w:val="eu-ES"/>
        </w:rPr>
      </w:pPr>
      <w:r>
        <w:rPr>
          <w:rFonts w:cs="Times New Roman"/>
          <w:lang w:val="eu-ES"/>
        </w:rPr>
        <w:t xml:space="preserve">8. Atalean </w:t>
      </w:r>
      <w:r w:rsidRPr="0054191C">
        <w:rPr>
          <w:rFonts w:cs="Times New Roman"/>
          <w:lang w:val="eu-ES"/>
        </w:rPr>
        <w:t>LAGUNTZEN AZKEN HARTZAILEEN BETEBEHARRAK</w:t>
      </w:r>
      <w:r w:rsidRPr="00664B63">
        <w:rPr>
          <w:lang w:val="eu-ES"/>
        </w:rPr>
        <w:t xml:space="preserve"> </w:t>
      </w:r>
      <w:r w:rsidRPr="0054191C">
        <w:rPr>
          <w:rFonts w:cs="Times New Roman"/>
          <w:lang w:val="eu-ES"/>
        </w:rPr>
        <w:t>zerrendatutako dokumentazioa, eskabidearekin batera aurkeztu beharrekoa. Bereziki, egokitasunaren aldeko ebaluazioa edo, hala badagokio, «ingurumenari kalte esanguratsurik ez eragiteko» printzipioa betetzeari buruzko erantzukizunpeko adierazpena, Suspertze eta Erresilientzia Mekanismoa ezartzen duen Europako Parlamentuaren eta Kontseiluaren 2021eko otsailaren 12ko (EB) 2021/241 Erregelamenduaren 2. artikuluaren 6. apartatuan ezarritakoaren arabera.</w:t>
      </w:r>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spacing w:after="160" w:line="259" w:lineRule="auto"/>
        <w:ind w:firstLine="0"/>
        <w:jc w:val="both"/>
        <w:rPr>
          <w:rFonts w:cs="Times New Roman"/>
          <w:lang w:val="eu-ES"/>
        </w:rPr>
      </w:pPr>
      <w:r w:rsidRPr="0054191C">
        <w:rPr>
          <w:rFonts w:cs="Times New Roman"/>
          <w:lang w:val="eu-ES"/>
        </w:rPr>
        <w:t>Agiri horiek aurkezteak esan nahi du oinarri hauek baldintzarik gabe onartzen direla.</w:t>
      </w:r>
    </w:p>
    <w:p w:rsidR="00F95AE8" w:rsidRPr="0054191C" w:rsidRDefault="00F95AE8" w:rsidP="00F95AE8">
      <w:pPr>
        <w:spacing w:after="160" w:line="259" w:lineRule="auto"/>
        <w:ind w:firstLine="0"/>
        <w:jc w:val="both"/>
        <w:rPr>
          <w:rFonts w:cs="Times New Roman"/>
          <w:lang w:val="eu-ES"/>
        </w:rPr>
      </w:pPr>
      <w:r w:rsidRPr="000955B6">
        <w:rPr>
          <w:rFonts w:cs="Times New Roman"/>
          <w:lang w:val="eu-ES"/>
        </w:rPr>
        <w:t>HKBTk behar beste aldiz erreplikatu eta konpultsatuko du aurreko dokumentazioa, bai eta oinarri hauetan eta koordinatu beharreko beste edozeinetan aurreikusitako dirulaguntzen eskaerak egiteko kasuan kasuko erakunde eskudunek eskatzen dutena ere.</w:t>
      </w:r>
    </w:p>
    <w:p w:rsidR="00F95AE8" w:rsidRPr="0054191C" w:rsidRDefault="00F95AE8" w:rsidP="00F95AE8">
      <w:pPr>
        <w:spacing w:after="160" w:line="259" w:lineRule="auto"/>
        <w:ind w:firstLine="0"/>
        <w:jc w:val="both"/>
        <w:rPr>
          <w:rFonts w:cs="Times New Roman"/>
          <w:lang w:val="eu-ES"/>
        </w:rPr>
      </w:pPr>
    </w:p>
    <w:p w:rsidR="00F95AE8" w:rsidRPr="0054191C" w:rsidRDefault="00F95AE8" w:rsidP="00F95AE8">
      <w:pPr>
        <w:pStyle w:val="Zerrenda-paragrafoa"/>
        <w:numPr>
          <w:ilvl w:val="0"/>
          <w:numId w:val="25"/>
        </w:numPr>
        <w:jc w:val="both"/>
        <w:outlineLvl w:val="1"/>
        <w:rPr>
          <w:b/>
          <w:lang w:val="eu-ES"/>
        </w:rPr>
      </w:pPr>
      <w:bookmarkStart w:id="65" w:name="_Toc121129144"/>
      <w:r w:rsidRPr="0054191C">
        <w:rPr>
          <w:b/>
          <w:lang w:val="eu-ES"/>
        </w:rPr>
        <w:t>DIRULAGUNTZEN ARTEKO  BATERAGARRITASUNA</w:t>
      </w:r>
      <w:bookmarkEnd w:id="65"/>
    </w:p>
    <w:p w:rsidR="00F95AE8" w:rsidRPr="0054191C" w:rsidRDefault="00F95AE8" w:rsidP="00F95AE8">
      <w:pPr>
        <w:suppressAutoHyphens w:val="0"/>
        <w:ind w:firstLine="0"/>
        <w:textAlignment w:val="baseline"/>
        <w:rPr>
          <w:rFonts w:ascii="Times New Roman" w:eastAsia="Times New Roman" w:hAnsi="Times New Roman" w:cs="Times New Roman"/>
          <w:sz w:val="24"/>
          <w:szCs w:val="24"/>
          <w:lang w:val="eu-ES" w:eastAsia="es-ES"/>
        </w:rPr>
      </w:pPr>
    </w:p>
    <w:p w:rsidR="00F95AE8" w:rsidRPr="0054191C" w:rsidRDefault="00F95AE8" w:rsidP="00F95AE8">
      <w:pPr>
        <w:ind w:firstLine="0"/>
        <w:jc w:val="both"/>
        <w:rPr>
          <w:lang w:val="eu-ES"/>
        </w:rPr>
      </w:pPr>
      <w:r w:rsidRPr="0054191C">
        <w:rPr>
          <w:lang w:val="eu-ES"/>
        </w:rPr>
        <w:t>Oinarri hauen bidez deitzen diren laguntzak, oro har, bateragarriak izango dira bizitegi-eraikinen eta etxebizitzen energia-efizientziaren xede bera duten beste edozein laguntza publikorekin, betiere diruz lagundutako jardueraren kostua gainditzen ez bada eta beste laguntzen erregulazioak – tokikoak, erkidegokoak, estatukoak edo Europakoak – onartzen badu.</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Energia-efizientziaren arloan oinarri hauetan ezarritako laguntzen bidez diruz laguntzen diren eraikin eta etxebizitzetako jarduketek eta esku-hartzeek ezin izango dute beste dirulaguntza bat jaso energia-efizientziaren kontzeptu bererako, Lurralde Plangintza, Etxebizitza eta Garraioetako sailburuaren 2021eko uztailaren 21eko Aginduan xedatutakoaren arabera. Agindu hori etxebizitzen eta eraikinen birgaitzearen, irisgarritasunaren eta energia-efizientziaren arloko jarduketa babesgarrietarako finantza-neurriei buruzkoa da.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Oinarri hauetan arautzen eta deitzen diren laguntzak guztiz bateragarriak izango dira Foru Ogasunek etxebizitzak eta bizitegi-eraikinak birgaitzea xede duten jarduketekin lotuta ezartzen dituzten kenkariekin, hobariekin edo bestelako zerga-onurekin, betiere haien erregulazio espezifikoan xedatutako baldintzetan.</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Oinarri arautzaile hauetan kontuan hartutako dirulaguntza eta laguntza guztiak bateragarriak dira beren artean eta beste administrazio publiko batzuek edo beste erakunde publiko edo pribatu batzuek emandakoekin, baldin eta bat badatoz beren xedearekin, eta hala irizten badiote; betiere, oro har, ezin badute gainditu aurrekontu babesgarrien % 100.</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Artikulu honetan xedatutakoa egiaztatzeko, oinarri hauen bidez deitzen diren laguntzen eskabidean, xede berarekin eskatu edo eman diren gainerako laguntzen berri emango dute interesdunek, edo, bestela, xede berarekin beste eskabiderik edo emandako laguntzarik ez dagoela adieraziko da erantzukizunpeko adierazpen bidez.</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lastRenderedPageBreak/>
        <w:t>Bateragarritzat jotako laguntzak izapidetzeko, bakoitzari dagokion oinarri eta deialdi arautzaileetan ezarritako prozedurari jarraituko zaio.</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Talde teknikoek jarduketen aurrekontuaren eta laburpenaren banakapena emango dute, aurreikusitako jarduketa-motei eta dirulaguntzak eskatzen zaizkion erakunde bakoitzaren izapidetze-betekizunei egokituta. Jarduketa bakoitzak aurrekontu independente bat izango du, zuzeneko eta zeharkako kostu guztiak eta egotz dakizkiokeen zerga guztiak jasoko dituena. Era berean, aurrekontua jarduketen g</w:t>
      </w:r>
      <w:r>
        <w:rPr>
          <w:lang w:val="eu-ES"/>
        </w:rPr>
        <w:t>uztizkoaren batura izango da, 4</w:t>
      </w:r>
      <w:r w:rsidRPr="00315BCD">
        <w:rPr>
          <w:lang w:val="eu-ES"/>
        </w:rPr>
        <w:t xml:space="preserve"> BIRGAITZE ENERGETIKO ERAGINKORREAN KONTUAN HARTU BEHARREKO JARDUKETAK</w:t>
      </w:r>
      <w:r w:rsidRPr="0054191C">
        <w:rPr>
          <w:lang w:val="eu-ES"/>
        </w:rPr>
        <w:t>.</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Eskubideen titularrei banaka eta taldeka legozkiekeen laguntzekin ere bateragarriak izango dira honako hauek:</w:t>
      </w:r>
    </w:p>
    <w:p w:rsidR="00F95AE8" w:rsidRPr="0054191C" w:rsidRDefault="00F95AE8" w:rsidP="00F95AE8">
      <w:pPr>
        <w:jc w:val="both"/>
        <w:rPr>
          <w:lang w:val="eu-ES"/>
        </w:rPr>
      </w:pPr>
    </w:p>
    <w:p w:rsidR="00F95AE8" w:rsidRPr="0054191C" w:rsidRDefault="00F95AE8" w:rsidP="00F95AE8">
      <w:pPr>
        <w:pStyle w:val="Zerrenda-paragrafoa"/>
        <w:numPr>
          <w:ilvl w:val="0"/>
          <w:numId w:val="35"/>
        </w:numPr>
        <w:ind w:left="426"/>
        <w:jc w:val="both"/>
        <w:rPr>
          <w:lang w:val="eu-ES"/>
        </w:rPr>
      </w:pPr>
      <w:r w:rsidRPr="0054191C">
        <w:rPr>
          <w:lang w:val="eu-ES"/>
        </w:rPr>
        <w:t>AGINDUA, 2021eko uztailaren 21ekoa, Lurralde Plangintza, Etxebizitza eta Garraioetako sailburuarena, etxebizitzen eta eraikinen birgaitzearen, irisgarritasunaren eta energia-efizientziaren arloko jarduketa babesgarrietarako finantza-neurriei buruzkoa.</w:t>
      </w:r>
    </w:p>
    <w:p w:rsidR="00F95AE8" w:rsidRPr="0054191C" w:rsidRDefault="00F95AE8" w:rsidP="00F95AE8">
      <w:pPr>
        <w:ind w:firstLine="0"/>
        <w:rPr>
          <w:rFonts w:ascii="Verdana" w:eastAsia="Times New Roman" w:hAnsi="Verdana" w:cs="Times New Roman"/>
          <w:color w:val="000000"/>
          <w:sz w:val="23"/>
          <w:szCs w:val="23"/>
          <w:lang w:val="eu-ES" w:eastAsia="es-ES"/>
        </w:rPr>
      </w:pPr>
    </w:p>
    <w:p w:rsidR="00F95AE8" w:rsidRPr="0054191C" w:rsidRDefault="00F95AE8" w:rsidP="00F95AE8">
      <w:pPr>
        <w:pStyle w:val="Zerrenda-paragrafoa"/>
        <w:numPr>
          <w:ilvl w:val="0"/>
          <w:numId w:val="35"/>
        </w:numPr>
        <w:ind w:left="426"/>
        <w:jc w:val="both"/>
        <w:rPr>
          <w:lang w:val="eu-ES"/>
        </w:rPr>
      </w:pPr>
      <w:r w:rsidRPr="0054191C">
        <w:rPr>
          <w:lang w:val="eu-ES"/>
        </w:rPr>
        <w:t>4. programa, Lurralde Plangintza, Etxebizitza eta Garraioetako sailburuaren 2022ko ekainaren 21eko AGINDUAN arautua. Agindu horren bidez, bizitegi-eraikinak eta etxebizitzak birgaitzeko laguntza-programetarako laguntzen deialdi publikoa arautzen da, haien efizientzia energetikoa sustatzeko. Laguntza-programa horiek urriaren 5eko 853/2021 Errege Dekretuan jasota daude (errege-dekretu horren bidez, Europar Batasunaren NextGenerationEU funtsak finantzatutako Suspertze, Transformazio eta Erresilientzia Planaren 3., 4. eta 5. programak arautzen dira, bizitegi-birgaitzearen eta etxebizitza sozialaren arloan). 4. programako laguntzak eskatzen badira, kontzeptu horiek ez dira diruz lagunduko laguntza horiekin.</w:t>
      </w:r>
    </w:p>
    <w:p w:rsidR="00F95AE8" w:rsidRPr="0054191C" w:rsidRDefault="00F95AE8" w:rsidP="00F95AE8">
      <w:pPr>
        <w:pStyle w:val="Zerrenda-paragrafoa"/>
        <w:numPr>
          <w:ilvl w:val="0"/>
          <w:numId w:val="35"/>
        </w:numPr>
        <w:ind w:left="426"/>
        <w:jc w:val="both"/>
        <w:rPr>
          <w:lang w:val="eu-ES"/>
        </w:rPr>
      </w:pPr>
      <w:r w:rsidRPr="0054191C">
        <w:rPr>
          <w:lang w:val="eu-ES"/>
        </w:rPr>
        <w:t>2022ko ekainaren 21eko Aginduak araututako 5. programako laguntza bat eskatu eta jaso denean, 1. programatik jasotako zenbatekotik deskontatuko da, programa horren kargura emandako dirulaguntzaren zenbatekoa zehaztean, 853/2021 Errege Dekretuaren 34.2 artikulua betez.</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25"/>
        </w:numPr>
        <w:jc w:val="both"/>
        <w:outlineLvl w:val="1"/>
        <w:rPr>
          <w:lang w:val="eu-ES"/>
        </w:rPr>
      </w:pPr>
      <w:bookmarkStart w:id="66" w:name="_Toc121129145"/>
      <w:r w:rsidRPr="0054191C">
        <w:rPr>
          <w:b/>
          <w:bCs/>
          <w:lang w:val="eu-ES"/>
        </w:rPr>
        <w:t>DIRULAGUNTZAK ORDAINTZEKO MODUA. KONTURAKO AURRERAKINAK</w:t>
      </w:r>
      <w:bookmarkEnd w:id="66"/>
    </w:p>
    <w:p w:rsidR="00F95AE8" w:rsidRPr="003E7FEA" w:rsidRDefault="00F95AE8" w:rsidP="003E7FEA">
      <w:pPr>
        <w:ind w:firstLine="0"/>
        <w:jc w:val="both"/>
        <w:rPr>
          <w:lang w:val="eu-ES"/>
        </w:rPr>
      </w:pPr>
    </w:p>
    <w:p w:rsidR="00F95AE8" w:rsidRDefault="00F95AE8" w:rsidP="00F95AE8">
      <w:pPr>
        <w:ind w:firstLine="0"/>
        <w:jc w:val="both"/>
        <w:rPr>
          <w:lang w:val="eu-ES"/>
        </w:rPr>
      </w:pPr>
      <w:r w:rsidRPr="0054191C">
        <w:rPr>
          <w:lang w:val="eu-ES"/>
        </w:rPr>
        <w:t xml:space="preserve">Oinarri hauetan aurreikusitako dirulaguntzak </w:t>
      </w:r>
      <w:r w:rsidRPr="003E7FEA">
        <w:rPr>
          <w:lang w:val="eu-ES"/>
        </w:rPr>
        <w:t>Alkatetzaren ebazpen bidez</w:t>
      </w:r>
      <w:r w:rsidRPr="0054191C">
        <w:rPr>
          <w:lang w:val="eu-ES"/>
        </w:rPr>
        <w:t xml:space="preserve"> ordainduko dira, organo instruktoreak proposatuta, jarduketa bakoitzari dagozkion ataletan eskatutako egiaztagiriak aurkeztu eta, hala badagokio, egiaztatu ondoren. Ebazpen horretan espresuki aipatuko da funtsen jatorria, Suspertze eta Erresilientzia Mekanismoari (SEM) dagokiona aipatuz.</w:t>
      </w:r>
    </w:p>
    <w:p w:rsidR="00F95AE8" w:rsidRPr="0054191C" w:rsidRDefault="00F95AE8" w:rsidP="00F95AE8">
      <w:pPr>
        <w:ind w:firstLine="0"/>
        <w:jc w:val="both"/>
        <w:rPr>
          <w:lang w:val="eu-ES"/>
        </w:rPr>
      </w:pPr>
    </w:p>
    <w:p w:rsidR="00F95AE8" w:rsidRDefault="00F95AE8" w:rsidP="003E7FEA">
      <w:pPr>
        <w:ind w:firstLine="0"/>
        <w:jc w:val="both"/>
        <w:rPr>
          <w:lang w:val="eu-ES"/>
        </w:rPr>
      </w:pPr>
      <w:r w:rsidRPr="003E7FEA">
        <w:rPr>
          <w:lang w:val="eu-ES"/>
        </w:rPr>
        <w:t>Onartutako laguntzak jasotzeko, banku-transferentzia bat egingo da eraikinaren birgaikuntza efizienterako berariazko kontura. Kontu hori pertsona edo erakunde onuradunak baliozkotuko du, eta, igorpen-ondorioetarako, hirugarrenaren alta bete beharko du aldez aurretik.</w:t>
      </w:r>
    </w:p>
    <w:p w:rsidR="003E7FEA" w:rsidRPr="003E7FEA" w:rsidRDefault="003E7FEA" w:rsidP="003E7FEA">
      <w:pPr>
        <w:ind w:firstLine="0"/>
        <w:jc w:val="both"/>
        <w:rPr>
          <w:lang w:val="eu-ES"/>
        </w:rPr>
      </w:pPr>
    </w:p>
    <w:p w:rsidR="00F95AE8" w:rsidRPr="0054191C" w:rsidRDefault="00F95AE8" w:rsidP="00F95AE8">
      <w:pPr>
        <w:ind w:firstLine="0"/>
        <w:jc w:val="both"/>
        <w:rPr>
          <w:lang w:val="eu-ES"/>
        </w:rPr>
      </w:pPr>
      <w:r w:rsidRPr="0054191C">
        <w:rPr>
          <w:lang w:val="eu-ES"/>
        </w:rPr>
        <w:t>Era berean, Lasarte-Oriako Udaleko Alkatetzaren ebazpen bidez, organo instruktoreak proposatuta, dokumentazioa aurkeztu eta egiaztatu ondoren, azken hartzaileei aurrerakinak eman ahal izango zaizkie oinarri hauetan jasotako dirulaguntzen gainean, betiere honako baldintza hauek betetzen badira:</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24"/>
        </w:numPr>
        <w:ind w:left="426"/>
        <w:jc w:val="both"/>
        <w:rPr>
          <w:lang w:val="eu-ES"/>
        </w:rPr>
      </w:pPr>
      <w:r w:rsidRPr="0054191C">
        <w:rPr>
          <w:lang w:val="eu-ES"/>
        </w:rPr>
        <w:t xml:space="preserve">Aurrerakin horiek onuradunari emango zaion </w:t>
      </w:r>
      <w:r w:rsidRPr="0054191C">
        <w:rPr>
          <w:b/>
          <w:lang w:val="eu-ES"/>
        </w:rPr>
        <w:t>laguntzaren zenbateko osoaren % 20 ez gainditzea</w:t>
      </w:r>
      <w:r w:rsidRPr="0054191C">
        <w:rPr>
          <w:lang w:val="eu-ES"/>
        </w:rPr>
        <w:t>.</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24"/>
        </w:numPr>
        <w:ind w:left="426"/>
        <w:jc w:val="both"/>
        <w:rPr>
          <w:lang w:val="eu-ES"/>
        </w:rPr>
      </w:pPr>
      <w:r w:rsidRPr="0054191C">
        <w:rPr>
          <w:lang w:val="eu-ES"/>
        </w:rPr>
        <w:lastRenderedPageBreak/>
        <w:t>Aurrerakin horiek dirulaguntzaren xede den jarduketaren gastuak ordaintzeko baino ez izatea, eta egoki justifikatuta egotea.</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0"/>
          <w:numId w:val="24"/>
        </w:numPr>
        <w:ind w:left="426"/>
        <w:jc w:val="both"/>
        <w:rPr>
          <w:lang w:val="eu-ES"/>
        </w:rPr>
      </w:pPr>
      <w:r w:rsidRPr="0054191C">
        <w:rPr>
          <w:lang w:val="eu-ES"/>
        </w:rPr>
        <w:t>Administrazio Publikoa modernizatzeko eta Suspertze, Transformazio eta Erresilientzia Plana gauzatzeko presako neurriak onartzen dituen abenduaren 30eko 36/2020 Errege Lege Dekretuaren 61.3 artikuluan ezarritakoarekin bat etorriz, aurrerakin horien azken hartzaileek egiaztatu beharko dute egunean dituztela Europako funtsak kudeatzeko berariaz esleitutako kredituen kontura aurretik emandako beste edozein aurrerakin itzultzeko betebeharren ordainketak. Hori egiaztatzeko, azken hartzailearen erantzukizunpeko adierazpena aurkeztu beharko da, edo organo eskudunaren ziurtagiria, administrazio publikoa bada.</w:t>
      </w:r>
    </w:p>
    <w:p w:rsidR="00F95AE8" w:rsidRPr="0054191C" w:rsidRDefault="00F95AE8" w:rsidP="00F95AE8">
      <w:pPr>
        <w:jc w:val="both"/>
        <w:rPr>
          <w:lang w:val="eu-ES"/>
        </w:rPr>
      </w:pPr>
    </w:p>
    <w:p w:rsidR="00F95AE8" w:rsidRPr="0054191C" w:rsidRDefault="00F95AE8" w:rsidP="00F95AE8">
      <w:pPr>
        <w:suppressAutoHyphens w:val="0"/>
        <w:ind w:firstLine="0"/>
        <w:textAlignment w:val="baseline"/>
        <w:rPr>
          <w:lang w:val="eu-ES"/>
        </w:rPr>
      </w:pPr>
      <w:r w:rsidRPr="0054191C">
        <w:rPr>
          <w:lang w:val="eu-ES"/>
        </w:rPr>
        <w:t>Urriaren 5eko 853/2021 Errege Dekretuaren 4. artikuluaren 5. apartatuan eta Euskal Autonomia E</w:t>
      </w:r>
      <w:r w:rsidRPr="0054191C">
        <w:rPr>
          <w:lang w:val="eu-ES"/>
        </w:rPr>
        <w:t>r</w:t>
      </w:r>
      <w:r w:rsidRPr="0054191C">
        <w:rPr>
          <w:lang w:val="eu-ES"/>
        </w:rPr>
        <w:t>kidegoko 2022ko ekitaldirako Aurrekontu Orokorrak onartzen dituen abenduaren 23ko 11/2021 L</w:t>
      </w:r>
      <w:r w:rsidRPr="0054191C">
        <w:rPr>
          <w:lang w:val="eu-ES"/>
        </w:rPr>
        <w:t>e</w:t>
      </w:r>
      <w:r w:rsidRPr="0054191C">
        <w:rPr>
          <w:lang w:val="eu-ES"/>
        </w:rPr>
        <w:t>gearen 32.3 artikuluan xedatutakoa aplikatuz, pertsona edo erakunde onuradunak ez ditu bermatu beharko aurrerakin horiek.</w:t>
      </w:r>
    </w:p>
    <w:p w:rsidR="00F95AE8" w:rsidRPr="0054191C" w:rsidRDefault="00F95AE8" w:rsidP="00F95AE8">
      <w:pPr>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lang w:val="eu-ES"/>
        </w:rPr>
      </w:pPr>
      <w:bookmarkStart w:id="67" w:name="_Toc121129146"/>
      <w:r w:rsidRPr="0054191C">
        <w:rPr>
          <w:b/>
          <w:lang w:val="eu-ES"/>
        </w:rPr>
        <w:t>DIRULAGUNTZAK ORDAINTZEKO SEKUENTZIA</w:t>
      </w:r>
      <w:bookmarkEnd w:id="67"/>
    </w:p>
    <w:p w:rsidR="00F95AE8" w:rsidRPr="0054191C" w:rsidRDefault="00F95AE8" w:rsidP="00F95AE8">
      <w:pPr>
        <w:jc w:val="both"/>
        <w:rPr>
          <w:lang w:val="eu-ES"/>
        </w:rPr>
      </w:pPr>
    </w:p>
    <w:p w:rsidR="00F95AE8" w:rsidRPr="0054191C" w:rsidRDefault="00F95AE8" w:rsidP="00F95AE8">
      <w:pPr>
        <w:suppressAutoHyphens w:val="0"/>
        <w:ind w:firstLine="0"/>
        <w:textAlignment w:val="baseline"/>
        <w:rPr>
          <w:lang w:val="eu-ES"/>
        </w:rPr>
      </w:pPr>
      <w:r w:rsidRPr="0054191C">
        <w:rPr>
          <w:lang w:val="eu-ES"/>
        </w:rPr>
        <w:t>Dirulaguntzen ordainketa sekuentzia eta prozedura honen arabera egingo da:</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17"/>
        </w:numPr>
        <w:ind w:left="426"/>
        <w:jc w:val="both"/>
        <w:rPr>
          <w:lang w:val="eu-ES"/>
        </w:rPr>
      </w:pPr>
      <w:r w:rsidRPr="0054191C">
        <w:rPr>
          <w:b/>
          <w:lang w:val="eu-ES"/>
        </w:rPr>
        <w:t>Lehenengo ordainketa, kasu bakoitzean eskatutako dirulaguntzen gehieneko zenbatekoaren % 20koa, aurrerakin gisa</w:t>
      </w:r>
      <w:r w:rsidRPr="0054191C">
        <w:rPr>
          <w:lang w:val="eu-ES"/>
        </w:rPr>
        <w:t>. Ordainketa hori eskabidea aurkeztu ondoren egingo da, horretarako eskuragarri dagoen ereduaren arabera, eta honako agiri hauek erantsiko zaizkio:</w:t>
      </w:r>
    </w:p>
    <w:p w:rsidR="00F95AE8" w:rsidRPr="0054191C" w:rsidRDefault="00F95AE8" w:rsidP="00F95AE8">
      <w:pPr>
        <w:pStyle w:val="Zerrenda-paragrafoa"/>
        <w:ind w:left="1080" w:firstLine="0"/>
        <w:jc w:val="both"/>
        <w:rPr>
          <w:lang w:val="eu-ES"/>
        </w:rPr>
      </w:pPr>
    </w:p>
    <w:p w:rsidR="00F95AE8" w:rsidRPr="0054191C" w:rsidRDefault="00F95AE8" w:rsidP="00F95AE8">
      <w:pPr>
        <w:pStyle w:val="Zerrenda-paragrafoa"/>
        <w:numPr>
          <w:ilvl w:val="0"/>
          <w:numId w:val="32"/>
        </w:numPr>
        <w:ind w:left="851"/>
        <w:jc w:val="both"/>
        <w:rPr>
          <w:lang w:val="eu-ES"/>
        </w:rPr>
      </w:pPr>
      <w:r>
        <w:rPr>
          <w:lang w:val="eu-ES"/>
        </w:rPr>
        <w:t xml:space="preserve">8. artikuluan </w:t>
      </w:r>
      <w:r w:rsidRPr="0054191C">
        <w:rPr>
          <w:lang w:val="eu-ES"/>
        </w:rPr>
        <w:t>LAGUNTZEN</w:t>
      </w:r>
      <w:r>
        <w:rPr>
          <w:lang w:val="eu-ES"/>
        </w:rPr>
        <w:t xml:space="preserve"> AZKEN HARTZAILEEN BETEBEHARRAK</w:t>
      </w:r>
      <w:r w:rsidRPr="0054191C">
        <w:rPr>
          <w:lang w:val="eu-ES"/>
        </w:rPr>
        <w:t xml:space="preserve"> jasotakoa.</w:t>
      </w:r>
    </w:p>
    <w:p w:rsidR="00F95AE8" w:rsidRPr="0054191C" w:rsidRDefault="00F95AE8" w:rsidP="00F95AE8">
      <w:pPr>
        <w:pStyle w:val="Zerrenda-paragrafoa"/>
        <w:numPr>
          <w:ilvl w:val="1"/>
          <w:numId w:val="3"/>
        </w:numPr>
        <w:ind w:left="851"/>
        <w:jc w:val="both"/>
        <w:rPr>
          <w:lang w:val="eu-ES"/>
        </w:rPr>
      </w:pPr>
      <w:r w:rsidRPr="0054191C">
        <w:rPr>
          <w:lang w:val="eu-ES"/>
        </w:rPr>
        <w:t>33</w:t>
      </w:r>
      <w:r>
        <w:rPr>
          <w:lang w:val="eu-ES"/>
        </w:rPr>
        <w:t>. art.</w:t>
      </w:r>
      <w:r w:rsidRPr="0054191C">
        <w:rPr>
          <w:lang w:val="eu-ES"/>
        </w:rPr>
        <w:t>ko</w:t>
      </w:r>
      <w:r>
        <w:rPr>
          <w:lang w:val="eu-ES"/>
        </w:rPr>
        <w:t xml:space="preserve"> </w:t>
      </w:r>
      <w:r w:rsidRPr="0054191C">
        <w:rPr>
          <w:lang w:val="eu-ES"/>
        </w:rPr>
        <w:t>DIRULAGUNTZA ESKABIDEAREKIN B</w:t>
      </w:r>
      <w:r>
        <w:rPr>
          <w:lang w:val="eu-ES"/>
        </w:rPr>
        <w:t>ATERA AURKEZTU BEHARREKO DOKUMENTAZIOA</w:t>
      </w:r>
      <w:r w:rsidRPr="0054191C">
        <w:rPr>
          <w:lang w:val="eu-ES"/>
        </w:rPr>
        <w:t xml:space="preserve"> </w:t>
      </w:r>
      <w:r w:rsidRPr="0049087B">
        <w:rPr>
          <w:b/>
          <w:lang w:val="eu-ES"/>
        </w:rPr>
        <w:t>a) eta j) bitarteko puntuetan (biak barne)</w:t>
      </w:r>
      <w:r w:rsidRPr="0049087B">
        <w:rPr>
          <w:lang w:val="eu-ES"/>
        </w:rPr>
        <w:t xml:space="preserve"> </w:t>
      </w:r>
      <w:r w:rsidRPr="0054191C">
        <w:rPr>
          <w:lang w:val="eu-ES"/>
        </w:rPr>
        <w:t>adierazitakoa.</w:t>
      </w:r>
    </w:p>
    <w:p w:rsidR="00F95AE8" w:rsidRPr="0054191C" w:rsidRDefault="00F95AE8" w:rsidP="00F95AE8">
      <w:pPr>
        <w:pStyle w:val="Zerrenda-paragrafoa"/>
        <w:numPr>
          <w:ilvl w:val="1"/>
          <w:numId w:val="3"/>
        </w:numPr>
        <w:ind w:left="851"/>
        <w:jc w:val="both"/>
        <w:rPr>
          <w:lang w:val="eu-ES"/>
        </w:rPr>
      </w:pPr>
      <w:r w:rsidRPr="0054191C">
        <w:rPr>
          <w:lang w:val="eu-ES"/>
        </w:rPr>
        <w:t>Lehendik dagoen Eraikinaren Liburua egin izanaren faktura, eraikinaren egungo Eraginkortasun Energetikoaren Ziurtagiriak eta birgaitutakoa barne hartzen dituena, Energia BERRIZTAEZINAREN Kontsumoaren Murrizketaren ehunekoa berariaz adierazita.</w:t>
      </w:r>
    </w:p>
    <w:p w:rsidR="00F95AE8" w:rsidRPr="0054191C" w:rsidRDefault="00F95AE8" w:rsidP="00F95AE8">
      <w:pPr>
        <w:pStyle w:val="Zerrenda-paragrafoa"/>
        <w:numPr>
          <w:ilvl w:val="1"/>
          <w:numId w:val="3"/>
        </w:numPr>
        <w:ind w:left="851"/>
        <w:jc w:val="both"/>
        <w:rPr>
          <w:lang w:val="eu-ES"/>
        </w:rPr>
      </w:pPr>
      <w:r w:rsidRPr="0054191C">
        <w:rPr>
          <w:lang w:val="eu-ES"/>
        </w:rPr>
        <w:t>Eraikinaren egungo Eraginkortasun Energetikoaren Ziurtagiria organo eskudunean erregistratzea.</w:t>
      </w:r>
    </w:p>
    <w:p w:rsidR="00F95AE8" w:rsidRPr="0054191C" w:rsidRDefault="00F95AE8" w:rsidP="00F95AE8">
      <w:pPr>
        <w:pStyle w:val="Zerrenda-paragrafoa"/>
        <w:numPr>
          <w:ilvl w:val="1"/>
          <w:numId w:val="3"/>
        </w:numPr>
        <w:ind w:left="851"/>
        <w:jc w:val="both"/>
        <w:rPr>
          <w:lang w:val="eu-ES"/>
        </w:rPr>
      </w:pPr>
      <w:r w:rsidRPr="0054191C">
        <w:rPr>
          <w:lang w:val="eu-ES"/>
        </w:rPr>
        <w:t>Eraikinaren energia-auditoretza, Euskal Autonomia Erkidegoko jasangarritasun energetikoari buruzko azaroaren 10eko 254/2020 Dekretuaren 39. artikuluan adierazitakoaren arabera.</w:t>
      </w:r>
    </w:p>
    <w:p w:rsidR="00F95AE8" w:rsidRPr="0054191C" w:rsidRDefault="00F95AE8" w:rsidP="00F95AE8">
      <w:pPr>
        <w:pStyle w:val="Zerrenda-paragrafoa"/>
        <w:numPr>
          <w:ilvl w:val="1"/>
          <w:numId w:val="3"/>
        </w:numPr>
        <w:ind w:left="851"/>
        <w:jc w:val="both"/>
        <w:rPr>
          <w:lang w:val="eu-ES"/>
        </w:rPr>
      </w:pPr>
      <w:r w:rsidRPr="0054191C">
        <w:rPr>
          <w:lang w:val="eu-ES"/>
        </w:rPr>
        <w:t>Higiezineko etxebizitza guztien jabariaren xedapen-mugaketaren erregistro-idazpena Jabetza Erregistroan inskribatu izanaren egiaztagiria, oinarri hauen 23. eta 24. artikuluetan adierazitakoaren arabera.</w:t>
      </w:r>
    </w:p>
    <w:p w:rsidR="00F95AE8" w:rsidRPr="0054191C" w:rsidRDefault="00F95AE8" w:rsidP="00F95AE8">
      <w:pPr>
        <w:pStyle w:val="Zerrenda-paragrafoa"/>
        <w:numPr>
          <w:ilvl w:val="1"/>
          <w:numId w:val="3"/>
        </w:numPr>
        <w:ind w:left="851"/>
        <w:jc w:val="both"/>
        <w:rPr>
          <w:lang w:val="eu-ES"/>
        </w:rPr>
      </w:pPr>
      <w:r w:rsidRPr="0054191C">
        <w:rPr>
          <w:lang w:val="eu-ES"/>
        </w:rPr>
        <w:t>Eskatzen diren dirulaguntzen zenbatekoa, 853/2021 Errege Dekretutik datozen funtsei dagokiena eta Eusko Jaurlaritzaren funtsei dagokiena bereizita.</w:t>
      </w:r>
    </w:p>
    <w:p w:rsidR="00F95AE8" w:rsidRPr="0054191C" w:rsidRDefault="00F95AE8" w:rsidP="00F95AE8">
      <w:pPr>
        <w:pStyle w:val="Zerrenda-paragrafoa"/>
        <w:numPr>
          <w:ilvl w:val="1"/>
          <w:numId w:val="3"/>
        </w:numPr>
        <w:ind w:left="851"/>
        <w:jc w:val="both"/>
        <w:rPr>
          <w:lang w:val="eu-ES"/>
        </w:rPr>
      </w:pPr>
      <w:r w:rsidRPr="0054191C">
        <w:rPr>
          <w:lang w:val="eu-ES"/>
        </w:rPr>
        <w:t>Dirulaguntzaren xede diren obra guztiak gauzatuko direla bermatzen duten kontratuaren edo kontratuen fotokopia, obra gauzatzeko ardura duen enpresarekin edo enpresekin.</w:t>
      </w:r>
    </w:p>
    <w:p w:rsidR="00F95AE8" w:rsidRPr="0054191C" w:rsidRDefault="00F95AE8" w:rsidP="00F95AE8">
      <w:pPr>
        <w:pStyle w:val="Zerrenda-paragrafoa"/>
        <w:numPr>
          <w:ilvl w:val="1"/>
          <w:numId w:val="3"/>
        </w:numPr>
        <w:ind w:left="851"/>
        <w:jc w:val="both"/>
        <w:rPr>
          <w:lang w:val="eu-ES"/>
        </w:rPr>
      </w:pPr>
      <w:r w:rsidRPr="0054191C">
        <w:rPr>
          <w:lang w:val="eu-ES"/>
        </w:rPr>
        <w:t>Copia del Acta de Inicio de Obra firmada por el presidente de la Comunidad de propietarios, el representante de la empresa constructora y la dirección facultativa.</w:t>
      </w:r>
    </w:p>
    <w:p w:rsidR="00F95AE8" w:rsidRPr="0054191C" w:rsidRDefault="00F95AE8" w:rsidP="00F95AE8">
      <w:pPr>
        <w:pStyle w:val="Zerrenda-paragrafoa"/>
        <w:numPr>
          <w:ilvl w:val="1"/>
          <w:numId w:val="3"/>
        </w:numPr>
        <w:ind w:left="851"/>
        <w:jc w:val="both"/>
        <w:rPr>
          <w:lang w:val="eu-ES"/>
        </w:rPr>
      </w:pPr>
      <w:r w:rsidRPr="0054191C">
        <w:rPr>
          <w:lang w:val="eu-ES"/>
        </w:rPr>
        <w:t>Obra Hasierako Aktaren kopia, jabeen erkidegoko presidenteak, eraikuntza-enpresaren ordezkariak eta zuzendaritza fakultatiboak sinatua.</w:t>
      </w:r>
    </w:p>
    <w:p w:rsidR="00F95AE8" w:rsidRPr="0054191C" w:rsidRDefault="00F95AE8" w:rsidP="00F95AE8">
      <w:pPr>
        <w:pStyle w:val="Zerrenda-paragrafoa"/>
        <w:ind w:left="851" w:firstLine="0"/>
        <w:jc w:val="both"/>
        <w:rPr>
          <w:lang w:val="eu-ES"/>
        </w:rPr>
      </w:pPr>
    </w:p>
    <w:p w:rsidR="00F95AE8" w:rsidRPr="0054191C" w:rsidRDefault="00F95AE8" w:rsidP="00F95AE8">
      <w:pPr>
        <w:pStyle w:val="Zerrenda-paragrafoa"/>
        <w:numPr>
          <w:ilvl w:val="0"/>
          <w:numId w:val="17"/>
        </w:numPr>
        <w:ind w:left="426"/>
        <w:jc w:val="both"/>
        <w:rPr>
          <w:lang w:val="eu-ES"/>
        </w:rPr>
      </w:pPr>
      <w:r w:rsidRPr="0054191C">
        <w:rPr>
          <w:b/>
          <w:lang w:val="eu-ES"/>
        </w:rPr>
        <w:lastRenderedPageBreak/>
        <w:t>Bigarren ordainketa, benetan eskatutako dirulaguntzaren zenbatekoaren % 10ekoa</w:t>
      </w:r>
      <w:r w:rsidRPr="0054191C">
        <w:rPr>
          <w:lang w:val="eu-ES"/>
        </w:rPr>
        <w:t>, eskabidea aurkeztu ondoren ordainduko da, horretarako eskuragarri dagoen ereduaren arabera, eta honako dokumentazio hau erantsiko da:</w:t>
      </w:r>
    </w:p>
    <w:p w:rsidR="00F95AE8" w:rsidRPr="0054191C" w:rsidRDefault="00F95AE8" w:rsidP="00F95AE8">
      <w:pPr>
        <w:pStyle w:val="Zerrenda-paragrafoa"/>
        <w:ind w:left="426" w:firstLine="0"/>
        <w:jc w:val="both"/>
        <w:rPr>
          <w:lang w:val="eu-ES"/>
        </w:rPr>
      </w:pPr>
    </w:p>
    <w:p w:rsidR="00F95AE8" w:rsidRPr="0054191C" w:rsidRDefault="00F95AE8" w:rsidP="00F95AE8">
      <w:pPr>
        <w:pStyle w:val="Zerrenda-paragrafoa"/>
        <w:numPr>
          <w:ilvl w:val="1"/>
          <w:numId w:val="3"/>
        </w:numPr>
        <w:ind w:left="851"/>
        <w:jc w:val="both"/>
        <w:rPr>
          <w:lang w:val="eu-ES"/>
        </w:rPr>
      </w:pPr>
      <w:r w:rsidRPr="0054191C">
        <w:rPr>
          <w:lang w:val="eu-ES"/>
        </w:rPr>
        <w:t>Oinarri hauekin diruz lagun daitezkeen jardueren gauzatze-zenbatekoaren % 10, gutxienez, estaltzen duten fakturak. Fakturekin batera, zuzendaritza fakultatiboak emandako obra-ziurtagiria aurkeztu beharko da.</w:t>
      </w:r>
    </w:p>
    <w:p w:rsidR="00F95AE8" w:rsidRPr="0054191C" w:rsidRDefault="00F95AE8" w:rsidP="00F95AE8">
      <w:pPr>
        <w:pStyle w:val="Zerrenda-paragrafoa"/>
        <w:ind w:left="851" w:firstLine="0"/>
        <w:jc w:val="both"/>
        <w:rPr>
          <w:lang w:val="eu-ES"/>
        </w:rPr>
      </w:pPr>
    </w:p>
    <w:p w:rsidR="00F95AE8" w:rsidRPr="0054191C" w:rsidRDefault="00F95AE8" w:rsidP="00F95AE8">
      <w:pPr>
        <w:pStyle w:val="Zerrenda-paragrafoa"/>
        <w:numPr>
          <w:ilvl w:val="0"/>
          <w:numId w:val="17"/>
        </w:numPr>
        <w:ind w:left="426"/>
        <w:jc w:val="both"/>
        <w:rPr>
          <w:bCs/>
          <w:lang w:val="eu-ES"/>
        </w:rPr>
      </w:pPr>
      <w:r w:rsidRPr="0054191C">
        <w:rPr>
          <w:b/>
          <w:bCs/>
          <w:lang w:val="eu-ES"/>
        </w:rPr>
        <w:t xml:space="preserve">Hirugarren ordainketa, benetan eskatutako dirulaguntzaren zenbatekoaren % 15ekoa, </w:t>
      </w:r>
      <w:r w:rsidRPr="0054191C">
        <w:rPr>
          <w:bCs/>
          <w:lang w:val="eu-ES"/>
        </w:rPr>
        <w:t>eskabidea aurkeztu ondoren ordainduko da, horretarako dagoen ereduaren arabera, eta honako dokumentazio hau erantsiko da:</w:t>
      </w:r>
    </w:p>
    <w:p w:rsidR="00F95AE8" w:rsidRPr="0054191C" w:rsidRDefault="00F95AE8" w:rsidP="00F95AE8">
      <w:pPr>
        <w:jc w:val="both"/>
        <w:rPr>
          <w:lang w:val="eu-ES"/>
        </w:rPr>
      </w:pPr>
    </w:p>
    <w:p w:rsidR="00F95AE8" w:rsidRPr="0054191C" w:rsidRDefault="00F95AE8" w:rsidP="00F95AE8">
      <w:pPr>
        <w:pStyle w:val="Zerrenda-paragrafoa"/>
        <w:numPr>
          <w:ilvl w:val="1"/>
          <w:numId w:val="3"/>
        </w:numPr>
        <w:ind w:left="851"/>
        <w:jc w:val="both"/>
        <w:rPr>
          <w:lang w:val="eu-ES"/>
        </w:rPr>
      </w:pPr>
      <w:r w:rsidRPr="0054191C">
        <w:rPr>
          <w:lang w:val="eu-ES"/>
        </w:rPr>
        <w:t>Oinarri hauekin diruz lagundu daitekeen obraren gauzatze-zenbatekoaren % 25, gutxienez, estaltzen duten fakturak. Fakturekin batera, zuzendaritza fakultatiboak emandako obra-ziurtagiria aurkeztu beharko da.</w:t>
      </w:r>
    </w:p>
    <w:p w:rsidR="00F95AE8" w:rsidRPr="0054191C" w:rsidRDefault="00F95AE8" w:rsidP="00F95AE8">
      <w:pPr>
        <w:jc w:val="both"/>
        <w:rPr>
          <w:lang w:val="eu-ES"/>
        </w:rPr>
      </w:pPr>
    </w:p>
    <w:p w:rsidR="00F95AE8" w:rsidRPr="0054191C" w:rsidRDefault="00F95AE8" w:rsidP="00F95AE8">
      <w:pPr>
        <w:pStyle w:val="Zerrenda-paragrafoa"/>
        <w:numPr>
          <w:ilvl w:val="0"/>
          <w:numId w:val="17"/>
        </w:numPr>
        <w:ind w:left="426"/>
        <w:jc w:val="both"/>
        <w:rPr>
          <w:lang w:val="eu-ES"/>
        </w:rPr>
      </w:pPr>
      <w:r w:rsidRPr="0054191C">
        <w:rPr>
          <w:b/>
          <w:lang w:val="eu-ES"/>
        </w:rPr>
        <w:t>Laugarren ordainketa, benetan eskatutako dirulaguntzaren zenbatekoaren % 15ekoa</w:t>
      </w:r>
      <w:r w:rsidRPr="0054191C">
        <w:rPr>
          <w:lang w:val="eu-ES"/>
        </w:rPr>
        <w:t>, eskabidea aurkeztu ondoren ordainduko da, horretarako dagoen ereduaren arabera, eta honako dokumentazio hau erantsiko da:</w:t>
      </w:r>
    </w:p>
    <w:p w:rsidR="00F95AE8" w:rsidRPr="0054191C" w:rsidRDefault="00F95AE8" w:rsidP="00F95AE8">
      <w:pPr>
        <w:jc w:val="both"/>
        <w:rPr>
          <w:lang w:val="eu-ES"/>
        </w:rPr>
      </w:pPr>
    </w:p>
    <w:p w:rsidR="00F95AE8" w:rsidRPr="0054191C" w:rsidRDefault="00F95AE8" w:rsidP="00F95AE8">
      <w:pPr>
        <w:pStyle w:val="Zerrenda-paragrafoa"/>
        <w:numPr>
          <w:ilvl w:val="1"/>
          <w:numId w:val="3"/>
        </w:numPr>
        <w:ind w:left="851"/>
        <w:jc w:val="both"/>
        <w:rPr>
          <w:lang w:val="eu-ES"/>
        </w:rPr>
      </w:pPr>
      <w:r w:rsidRPr="0054191C">
        <w:rPr>
          <w:lang w:val="eu-ES"/>
        </w:rPr>
        <w:t>Oinarri hauekin diruz lagundu daitekeen obraren gauzatze-zenbatekoaren % 50, gutxienez, estaltzen duten fakturak. Fakturekin batera, zuzendaritza fakultatiboak emandako obra-ziurtagiria aurkeztu beharko da.</w:t>
      </w:r>
    </w:p>
    <w:p w:rsidR="00F95AE8" w:rsidRPr="0054191C" w:rsidRDefault="00F95AE8" w:rsidP="00F95AE8">
      <w:pPr>
        <w:pStyle w:val="Zerrenda-paragrafoa"/>
        <w:ind w:left="851" w:firstLine="0"/>
        <w:jc w:val="both"/>
        <w:rPr>
          <w:lang w:val="eu-ES"/>
        </w:rPr>
      </w:pPr>
    </w:p>
    <w:p w:rsidR="00F95AE8" w:rsidRPr="0054191C" w:rsidRDefault="00F95AE8" w:rsidP="00F95AE8">
      <w:pPr>
        <w:pStyle w:val="Zerrenda-paragrafoa"/>
        <w:numPr>
          <w:ilvl w:val="0"/>
          <w:numId w:val="17"/>
        </w:numPr>
        <w:ind w:left="426"/>
        <w:jc w:val="both"/>
        <w:rPr>
          <w:bCs/>
          <w:lang w:val="eu-ES"/>
        </w:rPr>
      </w:pPr>
      <w:r w:rsidRPr="0054191C">
        <w:rPr>
          <w:b/>
          <w:bCs/>
          <w:lang w:val="eu-ES"/>
        </w:rPr>
        <w:t xml:space="preserve">Bosgarren ordainketa, benetan eskatutako dirulaguntzaren zenbatekoaren % 10ekoa, </w:t>
      </w:r>
      <w:r w:rsidRPr="0054191C">
        <w:rPr>
          <w:bCs/>
          <w:lang w:val="eu-ES"/>
        </w:rPr>
        <w:t>eskabidea aurkeztu ondoren ordainduko da, horretarako eskuragarri dagoen ereduaren arabera, eta honako dokumentazio hau erantsiko zaio:</w:t>
      </w:r>
    </w:p>
    <w:p w:rsidR="00F95AE8" w:rsidRPr="0054191C" w:rsidRDefault="00F95AE8" w:rsidP="00F95AE8">
      <w:pPr>
        <w:ind w:firstLine="0"/>
        <w:jc w:val="both"/>
        <w:rPr>
          <w:lang w:val="eu-ES"/>
        </w:rPr>
      </w:pPr>
    </w:p>
    <w:p w:rsidR="00F95AE8" w:rsidRPr="0054191C" w:rsidRDefault="00F95AE8" w:rsidP="00F95AE8">
      <w:pPr>
        <w:pStyle w:val="Zerrenda-paragrafoa"/>
        <w:numPr>
          <w:ilvl w:val="1"/>
          <w:numId w:val="3"/>
        </w:numPr>
        <w:ind w:left="851"/>
        <w:jc w:val="both"/>
        <w:rPr>
          <w:lang w:val="eu-ES"/>
        </w:rPr>
      </w:pPr>
      <w:r w:rsidRPr="0054191C">
        <w:rPr>
          <w:lang w:val="eu-ES"/>
        </w:rPr>
        <w:t>Oinarri hauekin diruz lagundu daitekeen obraren gauzatze-zenbatekoaren % 75, gutxienez, estaltzen duten fakturak. Fakturekin batera, zuzendaritza fakultatiboak emandako obra-ziurtagiria aurkeztu beharko da.</w:t>
      </w:r>
    </w:p>
    <w:p w:rsidR="00F95AE8" w:rsidRPr="0054191C" w:rsidRDefault="00F95AE8" w:rsidP="00F95AE8">
      <w:pPr>
        <w:pStyle w:val="Zerrenda-paragrafoa"/>
        <w:ind w:left="851" w:firstLine="0"/>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17"/>
        </w:numPr>
        <w:ind w:left="426"/>
        <w:jc w:val="both"/>
        <w:rPr>
          <w:bCs/>
          <w:lang w:val="eu-ES"/>
        </w:rPr>
      </w:pPr>
      <w:r w:rsidRPr="0054191C">
        <w:rPr>
          <w:b/>
          <w:bCs/>
          <w:lang w:val="eu-ES"/>
        </w:rPr>
        <w:t xml:space="preserve">Gainerako zenbatekoa </w:t>
      </w:r>
      <w:r w:rsidRPr="0054191C">
        <w:rPr>
          <w:bCs/>
          <w:lang w:val="eu-ES"/>
        </w:rPr>
        <w:t>justifikazio-kontua egiaztatu eta onartu ondoren ordainduko da, hurrengo atalean adierazitakoaren arabera.</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Inola ere ez dira ordainduko fase bakoitzean justifikatutakoak baino zenbateko handiagoak.</w:t>
      </w:r>
    </w:p>
    <w:p w:rsidR="00F95AE8" w:rsidRPr="0054191C" w:rsidRDefault="00F95AE8" w:rsidP="00F95AE8">
      <w:pPr>
        <w:ind w:firstLine="0"/>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68" w:name="_Toc121129147"/>
      <w:r w:rsidRPr="0054191C">
        <w:rPr>
          <w:b/>
          <w:lang w:val="eu-ES"/>
        </w:rPr>
        <w:t>JASOTAKO LAGUNTZAK JUSTIFIKATZEKO DOKUMENTAZIOA</w:t>
      </w:r>
      <w:bookmarkEnd w:id="68"/>
    </w:p>
    <w:p w:rsidR="00F95AE8" w:rsidRPr="0054191C" w:rsidRDefault="00F95AE8" w:rsidP="00F95AE8">
      <w:pPr>
        <w:pStyle w:val="Zerrenda-paragrafoa"/>
        <w:ind w:left="360" w:firstLine="0"/>
        <w:jc w:val="both"/>
        <w:outlineLvl w:val="1"/>
        <w:rPr>
          <w:lang w:val="eu-ES"/>
        </w:rPr>
      </w:pPr>
    </w:p>
    <w:p w:rsidR="00F95AE8" w:rsidRPr="0054191C" w:rsidRDefault="00F95AE8" w:rsidP="00F95AE8">
      <w:pPr>
        <w:ind w:firstLine="0"/>
        <w:jc w:val="both"/>
        <w:rPr>
          <w:lang w:val="eu-ES"/>
        </w:rPr>
      </w:pPr>
      <w:r w:rsidRPr="0054191C">
        <w:rPr>
          <w:lang w:val="eu-ES"/>
        </w:rPr>
        <w:t>Azken hartzaileek jarduketak gauzatu direla justifikatu beharko dute organo instruktorearen aurrean. Horretarako</w:t>
      </w:r>
      <w:r>
        <w:rPr>
          <w:lang w:val="eu-ES"/>
        </w:rPr>
        <w:t xml:space="preserve">, jarraian agertzen diren agiriak </w:t>
      </w:r>
      <w:r w:rsidRPr="0054191C">
        <w:rPr>
          <w:lang w:val="eu-ES"/>
        </w:rPr>
        <w:t>aurkeztu beharko dituzte, hurrengo deialdietan eska daitezkeen agiri osagarriak alde batera utzi gabe:</w:t>
      </w:r>
    </w:p>
    <w:p w:rsidR="00F95AE8" w:rsidRPr="0054191C" w:rsidRDefault="00F95AE8" w:rsidP="00F95AE8">
      <w:pPr>
        <w:ind w:firstLine="0"/>
        <w:jc w:val="both"/>
        <w:rPr>
          <w:lang w:val="eu-ES"/>
        </w:rPr>
      </w:pPr>
    </w:p>
    <w:p w:rsidR="00F95AE8" w:rsidRPr="0054191C" w:rsidRDefault="00F95AE8" w:rsidP="00F95AE8">
      <w:pPr>
        <w:pStyle w:val="Zerrenda-paragrafoa"/>
        <w:numPr>
          <w:ilvl w:val="0"/>
          <w:numId w:val="18"/>
        </w:numPr>
        <w:ind w:left="426"/>
        <w:jc w:val="both"/>
        <w:rPr>
          <w:lang w:val="eu-ES"/>
        </w:rPr>
      </w:pPr>
      <w:r w:rsidRPr="0054191C">
        <w:rPr>
          <w:lang w:val="eu-ES"/>
        </w:rPr>
        <w:t xml:space="preserve">Dirulaguntza ematean ezarritako baldintzak betetzen direla </w:t>
      </w:r>
      <w:r w:rsidRPr="0054191C">
        <w:rPr>
          <w:b/>
          <w:lang w:val="eu-ES"/>
        </w:rPr>
        <w:t>justifikatzen duen jarduera-memoria</w:t>
      </w:r>
      <w:r w:rsidRPr="0054191C">
        <w:rPr>
          <w:lang w:val="eu-ES"/>
        </w:rPr>
        <w:t>, oinarri hauetan eta laguntza emateko ebazpenean eskatutakoaren arabera, egindako jarduerak eta lortutako emaitzak adierazita. Memoria hori teknikari tituludun eskudun batek egin eta sinatuko du, eta jardueren amaiera-data ere adieraziko du. Bertan, nahitaez bete beharreko araudia betetzen dela adieraziko da.</w:t>
      </w:r>
    </w:p>
    <w:p w:rsidR="00F95AE8" w:rsidRPr="0054191C" w:rsidRDefault="00F95AE8" w:rsidP="00F95AE8">
      <w:pPr>
        <w:pStyle w:val="Zerrenda-paragrafoa"/>
        <w:numPr>
          <w:ilvl w:val="0"/>
          <w:numId w:val="18"/>
        </w:numPr>
        <w:ind w:left="426"/>
        <w:jc w:val="both"/>
        <w:rPr>
          <w:lang w:val="eu-ES"/>
        </w:rPr>
      </w:pPr>
      <w:r w:rsidRPr="0054191C">
        <w:rPr>
          <w:b/>
          <w:lang w:val="eu-ES"/>
        </w:rPr>
        <w:lastRenderedPageBreak/>
        <w:t>Justifikazio-kontuaren jakinarazpena</w:t>
      </w:r>
      <w:r w:rsidRPr="0054191C">
        <w:rPr>
          <w:lang w:val="eu-ES"/>
        </w:rPr>
        <w:t>, horretarako dagoen ereduaren arabera.</w:t>
      </w:r>
    </w:p>
    <w:p w:rsidR="00F95AE8" w:rsidRPr="0054191C" w:rsidRDefault="00F95AE8" w:rsidP="00F95AE8">
      <w:pPr>
        <w:pStyle w:val="Zerrenda-paragrafoa"/>
        <w:numPr>
          <w:ilvl w:val="0"/>
          <w:numId w:val="18"/>
        </w:numPr>
        <w:ind w:left="426"/>
        <w:jc w:val="both"/>
        <w:rPr>
          <w:lang w:val="eu-ES"/>
        </w:rPr>
      </w:pPr>
      <w:r w:rsidRPr="0054191C">
        <w:rPr>
          <w:lang w:val="eu-ES"/>
        </w:rPr>
        <w:t xml:space="preserve">Aurretik </w:t>
      </w:r>
      <w:r w:rsidRPr="0054191C">
        <w:rPr>
          <w:b/>
          <w:lang w:val="eu-ES"/>
        </w:rPr>
        <w:t>aurkeztu ez diren obra gauzatzearen fakturak</w:t>
      </w:r>
      <w:r w:rsidRPr="0054191C">
        <w:rPr>
          <w:lang w:val="eu-ES"/>
        </w:rPr>
        <w:t>.</w:t>
      </w:r>
    </w:p>
    <w:p w:rsidR="00F95AE8" w:rsidRPr="0054191C" w:rsidRDefault="00F95AE8" w:rsidP="00F95AE8">
      <w:pPr>
        <w:pStyle w:val="Zerrenda-paragrafoa"/>
        <w:numPr>
          <w:ilvl w:val="0"/>
          <w:numId w:val="18"/>
        </w:numPr>
        <w:ind w:left="426"/>
        <w:jc w:val="both"/>
        <w:rPr>
          <w:lang w:val="eu-ES"/>
        </w:rPr>
      </w:pPr>
      <w:r w:rsidRPr="0054191C">
        <w:rPr>
          <w:b/>
          <w:lang w:val="eu-ES"/>
        </w:rPr>
        <w:t>Obren amaierako ziurtagiria</w:t>
      </w:r>
      <w:r w:rsidRPr="0054191C">
        <w:rPr>
          <w:lang w:val="eu-ES"/>
        </w:rPr>
        <w:t>, obren zuzendari fakultatiboak emana eta sinatua.</w:t>
      </w:r>
    </w:p>
    <w:p w:rsidR="00F95AE8" w:rsidRPr="0054191C" w:rsidRDefault="00F95AE8" w:rsidP="00F95AE8">
      <w:pPr>
        <w:pStyle w:val="Zerrenda-paragrafoa"/>
        <w:numPr>
          <w:ilvl w:val="0"/>
          <w:numId w:val="18"/>
        </w:numPr>
        <w:ind w:left="426"/>
        <w:rPr>
          <w:lang w:val="eu-ES"/>
        </w:rPr>
      </w:pPr>
      <w:r w:rsidRPr="0054191C">
        <w:rPr>
          <w:lang w:val="eu-ES"/>
        </w:rPr>
        <w:t xml:space="preserve">EITan identifikatutako patologiak eta kalteak </w:t>
      </w:r>
      <w:r w:rsidRPr="0054191C">
        <w:rPr>
          <w:b/>
          <w:lang w:val="eu-ES"/>
        </w:rPr>
        <w:t>zuzendu izanaren ziurtagiria</w:t>
      </w:r>
      <w:r w:rsidRPr="0054191C">
        <w:rPr>
          <w:lang w:val="eu-ES"/>
        </w:rPr>
        <w:t>.</w:t>
      </w:r>
    </w:p>
    <w:p w:rsidR="00F95AE8" w:rsidRPr="0054191C" w:rsidRDefault="00F95AE8" w:rsidP="00F95AE8">
      <w:pPr>
        <w:pStyle w:val="Zerrenda-paragrafoa"/>
        <w:numPr>
          <w:ilvl w:val="0"/>
          <w:numId w:val="18"/>
        </w:numPr>
        <w:ind w:left="426"/>
        <w:jc w:val="both"/>
        <w:rPr>
          <w:lang w:val="eu-ES"/>
        </w:rPr>
      </w:pPr>
      <w:r w:rsidRPr="0054191C">
        <w:rPr>
          <w:b/>
          <w:lang w:val="eu-ES"/>
        </w:rPr>
        <w:t>Eraikinaren edo etxebizitzaren eraginkortasun energetikoaren ziurtagiria, jarduketak egin ondoren lortua</w:t>
      </w:r>
      <w:r w:rsidRPr="0054191C">
        <w:rPr>
          <w:lang w:val="eu-ES"/>
        </w:rPr>
        <w:t>, esku-hartzearen aurreko ziurtagirirako erabilitako egiaztapen-programa aitortu berarekin egina, teknikari eskudunak sinatua, laguntza lortzeko ezarritako baldintzak betetzen direla egiaztatzen duena, eta autonomia-erkidegoko organo eskudunaren erregistroan erregistratua.</w:t>
      </w:r>
    </w:p>
    <w:p w:rsidR="00F95AE8" w:rsidRPr="0054191C" w:rsidRDefault="00F95AE8" w:rsidP="00F95AE8">
      <w:pPr>
        <w:pStyle w:val="Zerrenda-paragrafoa"/>
        <w:numPr>
          <w:ilvl w:val="0"/>
          <w:numId w:val="18"/>
        </w:numPr>
        <w:ind w:left="426"/>
        <w:jc w:val="both"/>
        <w:rPr>
          <w:lang w:val="eu-ES"/>
        </w:rPr>
      </w:pPr>
      <w:r w:rsidRPr="0054191C">
        <w:rPr>
          <w:b/>
          <w:lang w:val="eu-ES"/>
        </w:rPr>
        <w:t>Instalazio termikoaren ziurtagiria</w:t>
      </w:r>
      <w:r w:rsidRPr="0054191C">
        <w:rPr>
          <w:lang w:val="eu-ES"/>
        </w:rPr>
        <w:t>, hala badagokio, instalazioaren zuzendariak edo baimendutako instalatzaileak sinatua, Autonomia Erkidegoko organo eskudunean erregistratua, EITEren arabera.</w:t>
      </w:r>
    </w:p>
    <w:p w:rsidR="00F95AE8" w:rsidRPr="0054191C" w:rsidRDefault="00F95AE8" w:rsidP="00F95AE8">
      <w:pPr>
        <w:pStyle w:val="Zerrenda-paragrafoa"/>
        <w:numPr>
          <w:ilvl w:val="0"/>
          <w:numId w:val="18"/>
        </w:numPr>
        <w:ind w:left="426"/>
        <w:jc w:val="both"/>
        <w:rPr>
          <w:lang w:val="eu-ES"/>
        </w:rPr>
      </w:pPr>
      <w:r w:rsidRPr="0054191C">
        <w:rPr>
          <w:b/>
          <w:lang w:val="eu-ES"/>
        </w:rPr>
        <w:t>Gauzatutako obren argazki-dokumentazioa</w:t>
      </w:r>
      <w:r w:rsidRPr="0054191C">
        <w:rPr>
          <w:lang w:val="eu-ES"/>
        </w:rPr>
        <w:t>, ahal dela koloretan.</w:t>
      </w:r>
    </w:p>
    <w:p w:rsidR="00F95AE8" w:rsidRPr="0054191C" w:rsidRDefault="00F95AE8" w:rsidP="00F95AE8">
      <w:pPr>
        <w:pStyle w:val="Zerrenda-paragrafoa"/>
        <w:numPr>
          <w:ilvl w:val="0"/>
          <w:numId w:val="18"/>
        </w:numPr>
        <w:ind w:left="426"/>
        <w:jc w:val="both"/>
        <w:rPr>
          <w:lang w:val="eu-ES"/>
        </w:rPr>
      </w:pPr>
      <w:r w:rsidRPr="0054191C">
        <w:rPr>
          <w:b/>
          <w:lang w:val="eu-ES"/>
        </w:rPr>
        <w:t>Diruz lagundutako jarduera finantzatu duten beste diru-sarrera edo dirulaguntza batzuen xehetasunak jasotzen dituen ziurtagiria edo erantzukizunpeko adierazpena</w:t>
      </w:r>
      <w:r w:rsidRPr="0054191C">
        <w:rPr>
          <w:lang w:val="eu-ES"/>
        </w:rPr>
        <w:t>, zenbatekoak eta jatorria adierazita. Lehendakaria edo, hala badagokio, Erkidegoko idazkaria edo administrazioa den pertsonak emango du. Hala badagokio, etxebizitzaren titularraren edo titularren erantzukizunpeko adierazpena.</w:t>
      </w:r>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F95AE8" w:rsidRPr="0054191C" w:rsidRDefault="00F95AE8" w:rsidP="00F95AE8">
      <w:pPr>
        <w:ind w:firstLine="0"/>
        <w:jc w:val="both"/>
        <w:rPr>
          <w:lang w:val="eu-ES"/>
        </w:rPr>
      </w:pPr>
      <w:r w:rsidRPr="0054191C">
        <w:rPr>
          <w:lang w:val="eu-ES"/>
        </w:rPr>
        <w:t>Obrak egiteko gehienezko epea 18 hilabetekoa izango da, obra-lizentzia eman dela jakinarazten denetik kontatzen hasita. Hala ere, laguntzaren eskatzaileei egotz ezin dakiekeen arrazoi justifikaturen batengatik obraren hasiera edo exekuzioa atzeratzen bada, luzapen bat eskatu ahal izango da, ezarritako epea amaitu ondoren.</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Dirulaguntza ematea eragin zuen helburua bete dela eta jasotako funtsak aplikatu direla justifikatzeko epea (onuradunek egindakoa) bi hilabetekoa izango da, aurreko paragrafoan adierazitako data amaitzen denetik kontatzen hasita. Nolanahi ere, ezin izango da 2025eko urriaren 31 baino luzeagoa izan.</w:t>
      </w:r>
    </w:p>
    <w:p w:rsidR="00F95AE8" w:rsidRPr="0054191C" w:rsidRDefault="00F95AE8" w:rsidP="00F95AE8">
      <w:pPr>
        <w:ind w:firstLine="0"/>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lang w:val="eu-ES"/>
        </w:rPr>
      </w:pPr>
      <w:bookmarkStart w:id="69" w:name="_Toc108763800"/>
      <w:bookmarkStart w:id="70" w:name="_Toc115897544"/>
      <w:bookmarkStart w:id="71" w:name="_Toc108599941"/>
      <w:bookmarkStart w:id="72" w:name="_Toc121129148"/>
      <w:r w:rsidRPr="0054191C">
        <w:rPr>
          <w:b/>
          <w:lang w:val="eu-ES"/>
        </w:rPr>
        <w:t>INCUMPLIMIENTO</w:t>
      </w:r>
      <w:r w:rsidRPr="0054191C">
        <w:rPr>
          <w:b/>
          <w:bCs/>
          <w:lang w:val="eu-ES"/>
        </w:rPr>
        <w:t xml:space="preserve"> Y PROCEDIMIENTO DE REINTEGRO DE SUBVENCIONES RECIBIDAS</w:t>
      </w:r>
      <w:bookmarkEnd w:id="69"/>
      <w:bookmarkEnd w:id="70"/>
      <w:bookmarkEnd w:id="71"/>
      <w:r w:rsidRPr="0054191C">
        <w:rPr>
          <w:b/>
          <w:bCs/>
          <w:lang w:val="eu-ES"/>
        </w:rPr>
        <w:t>. EZ-BETETZEA ETA JASOTAKO DIRULAGUNTZAK ITZULTZEKO PROZEDURA</w:t>
      </w:r>
      <w:bookmarkEnd w:id="72"/>
    </w:p>
    <w:p w:rsidR="00F95AE8" w:rsidRPr="0054191C" w:rsidRDefault="00F95AE8" w:rsidP="00F95AE8">
      <w:pPr>
        <w:pStyle w:val="Zerrenda-paragrafoa"/>
        <w:ind w:left="1080" w:firstLine="0"/>
        <w:jc w:val="both"/>
        <w:rPr>
          <w:lang w:val="eu-ES"/>
        </w:rPr>
      </w:pPr>
    </w:p>
    <w:p w:rsidR="00F95AE8" w:rsidRPr="0054191C" w:rsidRDefault="00F95AE8" w:rsidP="00F95AE8">
      <w:pPr>
        <w:ind w:firstLine="0"/>
        <w:jc w:val="both"/>
        <w:rPr>
          <w:lang w:val="eu-ES"/>
        </w:rPr>
      </w:pPr>
      <w:r>
        <w:rPr>
          <w:lang w:val="eu-ES"/>
        </w:rPr>
        <w:t>Onu</w:t>
      </w:r>
      <w:r w:rsidRPr="0054191C">
        <w:rPr>
          <w:lang w:val="eu-ES"/>
        </w:rPr>
        <w:t>radunek:</w:t>
      </w:r>
    </w:p>
    <w:p w:rsidR="00F95AE8" w:rsidRPr="0054191C" w:rsidRDefault="00F95AE8" w:rsidP="00F95AE8">
      <w:pPr>
        <w:jc w:val="both"/>
        <w:rPr>
          <w:lang w:val="eu-ES"/>
        </w:rPr>
      </w:pPr>
    </w:p>
    <w:p w:rsidR="00F95AE8" w:rsidRPr="0049087B" w:rsidRDefault="00F95AE8" w:rsidP="00F95AE8">
      <w:pPr>
        <w:pStyle w:val="Zerrenda-paragrafoa"/>
        <w:numPr>
          <w:ilvl w:val="0"/>
          <w:numId w:val="13"/>
        </w:numPr>
        <w:tabs>
          <w:tab w:val="clear" w:pos="0"/>
          <w:tab w:val="num" w:pos="2399"/>
        </w:tabs>
        <w:ind w:left="426"/>
        <w:jc w:val="both"/>
        <w:rPr>
          <w:lang w:val="eu-ES"/>
        </w:rPr>
      </w:pPr>
      <w:r w:rsidRPr="0054191C">
        <w:rPr>
          <w:lang w:val="eu-ES"/>
        </w:rPr>
        <w:t>Ez erabili dirulaguntza eskatu eta eman zen helburu espezifikorako,</w:t>
      </w:r>
    </w:p>
    <w:p w:rsidR="00F95AE8" w:rsidRPr="0054191C" w:rsidRDefault="00F95AE8" w:rsidP="00F95AE8">
      <w:pPr>
        <w:pStyle w:val="Zerrenda-paragrafoa"/>
        <w:numPr>
          <w:ilvl w:val="0"/>
          <w:numId w:val="13"/>
        </w:numPr>
        <w:tabs>
          <w:tab w:val="clear" w:pos="0"/>
          <w:tab w:val="num" w:pos="2399"/>
        </w:tabs>
        <w:ind w:left="426"/>
        <w:jc w:val="both"/>
        <w:rPr>
          <w:lang w:val="eu-ES"/>
        </w:rPr>
      </w:pPr>
      <w:r w:rsidRPr="0054191C">
        <w:rPr>
          <w:lang w:val="eu-ES"/>
        </w:rPr>
        <w:t>Ez egin dirulaguntza eragin zuen jarduketa,</w:t>
      </w:r>
    </w:p>
    <w:p w:rsidR="00F95AE8" w:rsidRPr="0054191C" w:rsidRDefault="00F95AE8" w:rsidP="00F95AE8">
      <w:pPr>
        <w:pStyle w:val="Zerrenda-paragrafoa"/>
        <w:numPr>
          <w:ilvl w:val="0"/>
          <w:numId w:val="13"/>
        </w:numPr>
        <w:tabs>
          <w:tab w:val="clear" w:pos="0"/>
          <w:tab w:val="num" w:pos="2399"/>
        </w:tabs>
        <w:ind w:left="426"/>
        <w:jc w:val="both"/>
        <w:rPr>
          <w:lang w:val="eu-ES"/>
        </w:rPr>
      </w:pPr>
      <w:r w:rsidRPr="0054191C">
        <w:rPr>
          <w:lang w:val="eu-ES"/>
        </w:rPr>
        <w:t>Ez dezatela justifikatu zer helburu zehatzetarako eskatu zen, edo, oro har,</w:t>
      </w:r>
    </w:p>
    <w:p w:rsidR="00F95AE8" w:rsidRPr="0054191C" w:rsidRDefault="00F95AE8" w:rsidP="00F95AE8">
      <w:pPr>
        <w:pStyle w:val="Zerrenda-paragrafoa"/>
        <w:numPr>
          <w:ilvl w:val="0"/>
          <w:numId w:val="13"/>
        </w:numPr>
        <w:tabs>
          <w:tab w:val="clear" w:pos="0"/>
          <w:tab w:val="num" w:pos="2399"/>
        </w:tabs>
        <w:ind w:left="426"/>
        <w:jc w:val="both"/>
        <w:rPr>
          <w:lang w:val="eu-ES"/>
        </w:rPr>
      </w:pPr>
      <w:r w:rsidRPr="0054191C">
        <w:rPr>
          <w:lang w:val="eu-ES"/>
        </w:rPr>
        <w:t>Ez dituzte betetzen dirulaguntza ematea eragin zuten baldintzak,</w:t>
      </w:r>
    </w:p>
    <w:p w:rsidR="00F95AE8" w:rsidRPr="0054191C" w:rsidRDefault="00F95AE8" w:rsidP="00F95AE8">
      <w:pPr>
        <w:pStyle w:val="Zerrenda-paragrafoa"/>
        <w:numPr>
          <w:ilvl w:val="0"/>
          <w:numId w:val="13"/>
        </w:numPr>
        <w:tabs>
          <w:tab w:val="clear" w:pos="0"/>
          <w:tab w:val="num" w:pos="2399"/>
        </w:tabs>
        <w:ind w:left="426"/>
        <w:jc w:val="both"/>
        <w:rPr>
          <w:lang w:val="eu-ES"/>
        </w:rPr>
      </w:pPr>
      <w:r w:rsidRPr="0054191C">
        <w:rPr>
          <w:lang w:val="eu-ES"/>
        </w:rPr>
        <w:t>Uko egiten diote ikuskapen-lana errazteari,</w:t>
      </w:r>
    </w:p>
    <w:p w:rsidR="00F95AE8" w:rsidRPr="0054191C" w:rsidRDefault="00F95AE8" w:rsidP="00F95AE8">
      <w:pPr>
        <w:pStyle w:val="Zerrenda-paragrafoa"/>
        <w:numPr>
          <w:ilvl w:val="0"/>
          <w:numId w:val="13"/>
        </w:numPr>
        <w:tabs>
          <w:tab w:val="clear" w:pos="0"/>
          <w:tab w:val="num" w:pos="2399"/>
        </w:tabs>
        <w:ind w:left="426"/>
        <w:jc w:val="both"/>
        <w:rPr>
          <w:lang w:val="eu-ES"/>
        </w:rPr>
      </w:pPr>
      <w:r w:rsidRPr="0054191C">
        <w:rPr>
          <w:lang w:val="eu-ES"/>
        </w:rPr>
        <w:t>Dirulaguntzei buruzko Lege Orokorraren 37. artikuluan ezarritakoaren arabera onuradunei esleitutako betebeharretako edozein ez betetzea, edo horiek epez kanpo betetzea, baldin eta baldintzak edo epea guztiz betetzea erabakigarria bada lortu nahi den helburu publikoa lortzeko, edo</w:t>
      </w:r>
    </w:p>
    <w:p w:rsidR="00F95AE8" w:rsidRPr="0054191C" w:rsidRDefault="00F95AE8" w:rsidP="00F95AE8">
      <w:pPr>
        <w:pStyle w:val="Zerrenda-paragrafoa"/>
        <w:numPr>
          <w:ilvl w:val="0"/>
          <w:numId w:val="13"/>
        </w:numPr>
        <w:tabs>
          <w:tab w:val="clear" w:pos="0"/>
          <w:tab w:val="num" w:pos="2399"/>
        </w:tabs>
        <w:ind w:left="426"/>
        <w:jc w:val="both"/>
        <w:rPr>
          <w:lang w:val="eu-ES"/>
        </w:rPr>
      </w:pPr>
      <w:r>
        <w:rPr>
          <w:lang w:val="eu-ES"/>
        </w:rPr>
        <w:t xml:space="preserve">26. artikuluan </w:t>
      </w:r>
      <w:r w:rsidRPr="0054191C">
        <w:rPr>
          <w:lang w:val="eu-ES"/>
        </w:rPr>
        <w:t>LAGUN</w:t>
      </w:r>
      <w:r>
        <w:rPr>
          <w:lang w:val="eu-ES"/>
        </w:rPr>
        <w:t>TZEN ITZULKETA, ESLEIPEN EZEGOKIEN KASUAN</w:t>
      </w:r>
      <w:r w:rsidRPr="0054191C">
        <w:rPr>
          <w:lang w:val="eu-ES"/>
        </w:rPr>
        <w:t xml:space="preserve"> aurreikusitako baldintzak betetzen badira</w:t>
      </w:r>
    </w:p>
    <w:p w:rsidR="00F95AE8" w:rsidRPr="0054191C" w:rsidRDefault="00F95AE8" w:rsidP="00F95AE8">
      <w:pPr>
        <w:pStyle w:val="Zerrenda-paragrafoa"/>
        <w:ind w:left="426" w:firstLine="0"/>
        <w:jc w:val="both"/>
        <w:rPr>
          <w:lang w:val="eu-ES"/>
        </w:rPr>
      </w:pPr>
    </w:p>
    <w:p w:rsidR="00F95AE8" w:rsidRPr="0054191C" w:rsidRDefault="00F95AE8" w:rsidP="00F95AE8">
      <w:pPr>
        <w:ind w:left="426" w:firstLine="0"/>
        <w:jc w:val="both"/>
        <w:rPr>
          <w:lang w:val="eu-ES"/>
        </w:rPr>
      </w:pPr>
      <w:r w:rsidRPr="0054191C">
        <w:rPr>
          <w:lang w:val="eu-ES"/>
        </w:rPr>
        <w:t xml:space="preserve">Interesdunari entzun ondoren, dirulaguntza jasotzeko eskubidea galdutzat deklaratuko da, eta, hala badagokio, jasotako zenbatekoak eta legezko interesak Euskal Autonomia Erkidegoko </w:t>
      </w:r>
      <w:r w:rsidRPr="0054191C">
        <w:rPr>
          <w:lang w:val="eu-ES"/>
        </w:rPr>
        <w:lastRenderedPageBreak/>
        <w:t>Diruzaintza Nagusiari itzuli beharko zaizkio, Euskal Autonomia Erkidegoko Ogasun Nagusiaren Antolarauei buruzko Legearen testu bategina onartzen duen azaroaren 11ko 1/1997 Legegintzako Dekretuan, Dirulaguntzei buruzko azaroaren 17ko 38/2003 Lege Orokorrean eta Euskal Autonomia Erkidegoaren Aurrekontu Orokorren pentzutan ematen diren dirulaguntzen bermeei eta horiek itzultzeari buruzko erregimen orokorra arautzen duen abenduaren 17ko 698/1991 Dekretuan ezarritakoaren arabera.</w:t>
      </w:r>
    </w:p>
    <w:p w:rsidR="00F95AE8" w:rsidRPr="0054191C" w:rsidRDefault="00F95AE8" w:rsidP="00F95AE8">
      <w:pPr>
        <w:jc w:val="both"/>
        <w:rPr>
          <w:lang w:val="eu-ES"/>
        </w:rPr>
      </w:pPr>
    </w:p>
    <w:p w:rsidR="00F95AE8" w:rsidRPr="0054191C" w:rsidRDefault="00F95AE8" w:rsidP="00F95AE8">
      <w:pPr>
        <w:ind w:firstLine="0"/>
        <w:jc w:val="both"/>
        <w:rPr>
          <w:lang w:val="eu-ES"/>
        </w:rPr>
      </w:pPr>
      <w:r w:rsidRPr="0054191C">
        <w:rPr>
          <w:lang w:val="eu-ES"/>
        </w:rPr>
        <w:t>Higiezineko etxebizitza baten edo batzuen jabariaren xedapen-mugaketaren erregistro-idazpena Jabetza Erregistroan inskribatu izanaren egiaztagiria aurkeztu ezean, emandako laguntza murriztu egingo da, jabetza horizontalaren zatiketan etxebizitza horiei higiezin osoan esleitutako partaidetza-kuotaren ehuneko baliokidean.</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Administrazioaren zerbitzuek egiaztapen edo kontrol finantzario bat egitean agerian geratzen bada egindako gastu guztiak edo batzuk ez direla ordaindu, dirulaguntza kobratu ondoren, eta hartzekodunek eskatu ahal badute, proportzionaltasun-printzipioa aplikatuz eskatuko da itzulketa, eta, horretarako, dirulaguntza itzulgarritzat joko da, ordaindu gabeko gastuen proportzioan.</w:t>
      </w:r>
    </w:p>
    <w:p w:rsidR="00F95AE8" w:rsidRPr="0054191C" w:rsidRDefault="00F95AE8" w:rsidP="00F95AE8">
      <w:pPr>
        <w:ind w:firstLine="0"/>
        <w:jc w:val="both"/>
        <w:rPr>
          <w:lang w:val="eu-ES"/>
        </w:rPr>
      </w:pPr>
    </w:p>
    <w:p w:rsidR="00F95AE8" w:rsidRPr="0054191C" w:rsidRDefault="00F95AE8" w:rsidP="00F95AE8">
      <w:pPr>
        <w:ind w:firstLine="0"/>
        <w:jc w:val="both"/>
        <w:rPr>
          <w:lang w:val="eu-ES"/>
        </w:rPr>
      </w:pPr>
      <w:r w:rsidRPr="0054191C">
        <w:rPr>
          <w:lang w:val="eu-ES"/>
        </w:rPr>
        <w:t>Era berean, diruz lagundutako jardueraren kostuaren gainean lortutako soberakina itzuli beharko da, eta horrek dirulaguntzen arloan aplikatu beharreko berandutze-interesa exijitzea dakar.</w:t>
      </w:r>
    </w:p>
    <w:p w:rsidR="00F95AE8" w:rsidRPr="0054191C" w:rsidRDefault="00F95AE8" w:rsidP="00F95AE8">
      <w:pPr>
        <w:jc w:val="both"/>
        <w:rPr>
          <w:u w:val="single"/>
          <w:lang w:val="eu-ES"/>
        </w:rPr>
      </w:pPr>
    </w:p>
    <w:p w:rsidR="00F95AE8" w:rsidRPr="0054191C" w:rsidRDefault="00F95AE8" w:rsidP="00F95AE8">
      <w:pPr>
        <w:jc w:val="both"/>
        <w:rPr>
          <w:u w:val="single"/>
          <w:lang w:val="eu-ES"/>
        </w:rPr>
      </w:pPr>
    </w:p>
    <w:p w:rsidR="00F95AE8" w:rsidRPr="0054191C" w:rsidRDefault="00F95AE8" w:rsidP="00F95AE8">
      <w:pPr>
        <w:pStyle w:val="Zerrenda-paragrafoa"/>
        <w:numPr>
          <w:ilvl w:val="0"/>
          <w:numId w:val="25"/>
        </w:numPr>
        <w:jc w:val="both"/>
        <w:outlineLvl w:val="1"/>
        <w:rPr>
          <w:b/>
          <w:lang w:val="eu-ES"/>
        </w:rPr>
      </w:pPr>
      <w:bookmarkStart w:id="73" w:name="_Toc121129149"/>
      <w:r w:rsidRPr="0054191C">
        <w:rPr>
          <w:b/>
          <w:lang w:val="eu-ES"/>
        </w:rPr>
        <w:t>DIRULAGUNTZEN ARLOKO ARAU-HAUSTE ETA ZEHAPEN ADMINISTRATIBOAK. ZEHAPEN-PROZEDURA</w:t>
      </w:r>
      <w:bookmarkEnd w:id="73"/>
    </w:p>
    <w:p w:rsidR="00F95AE8" w:rsidRPr="0054191C" w:rsidRDefault="00F95AE8" w:rsidP="00F95AE8">
      <w:pPr>
        <w:jc w:val="both"/>
        <w:rPr>
          <w:lang w:val="eu-ES"/>
        </w:rPr>
      </w:pPr>
    </w:p>
    <w:p w:rsidR="00F95AE8" w:rsidRPr="00C33BDF" w:rsidRDefault="00F95AE8" w:rsidP="00F95AE8">
      <w:pPr>
        <w:ind w:firstLine="0"/>
        <w:jc w:val="both"/>
        <w:rPr>
          <w:lang w:val="eu-ES"/>
        </w:rPr>
      </w:pPr>
      <w:r w:rsidRPr="00C33BDF">
        <w:rPr>
          <w:lang w:val="eu-ES"/>
        </w:rPr>
        <w:t>Gai honi dagokionez, LASARTE-ORIAKO UDALAREN DIRULAGUNTZEN ORDENANTZA OROKORRAREN VIII. kapituluan xedatutakoari jarraituko zaio.</w:t>
      </w:r>
    </w:p>
    <w:p w:rsidR="00F95AE8" w:rsidRPr="0054191C" w:rsidRDefault="00F95AE8" w:rsidP="00F95AE8">
      <w:pPr>
        <w:suppressAutoHyphens w:val="0"/>
        <w:ind w:firstLine="0"/>
        <w:textAlignment w:val="baseline"/>
        <w:rPr>
          <w:lang w:val="eu-ES"/>
        </w:rPr>
      </w:pPr>
    </w:p>
    <w:p w:rsidR="00F95AE8" w:rsidRPr="0054191C" w:rsidRDefault="00F95AE8" w:rsidP="00F95AE8">
      <w:pPr>
        <w:pStyle w:val="Zerrenda-paragrafoa"/>
        <w:ind w:left="1080" w:firstLine="0"/>
        <w:jc w:val="both"/>
        <w:rPr>
          <w:shd w:val="clear" w:color="auto" w:fill="FFFF00"/>
          <w:lang w:val="eu-ES"/>
        </w:rPr>
      </w:pPr>
    </w:p>
    <w:p w:rsidR="00F95AE8" w:rsidRPr="00EA588A" w:rsidRDefault="00EA588A" w:rsidP="00F95AE8">
      <w:pPr>
        <w:pStyle w:val="Zerrenda-paragrafoa"/>
        <w:numPr>
          <w:ilvl w:val="0"/>
          <w:numId w:val="25"/>
        </w:numPr>
        <w:jc w:val="both"/>
        <w:outlineLvl w:val="1"/>
        <w:rPr>
          <w:b/>
          <w:lang w:val="eu-ES"/>
        </w:rPr>
      </w:pPr>
      <w:bookmarkStart w:id="74" w:name="_Toc108763802"/>
      <w:bookmarkStart w:id="75" w:name="_Toc115897546"/>
      <w:bookmarkStart w:id="76" w:name="_Toc108599943"/>
      <w:bookmarkStart w:id="77" w:name="_Toc121129150"/>
      <w:r>
        <w:rPr>
          <w:b/>
          <w:lang w:val="eu-ES"/>
        </w:rPr>
        <w:t>ADMINISTRAZIO BIDEAREN AMAIERAREN ADIERAZPENA</w:t>
      </w:r>
      <w:bookmarkEnd w:id="74"/>
      <w:bookmarkEnd w:id="75"/>
      <w:bookmarkEnd w:id="76"/>
      <w:bookmarkEnd w:id="77"/>
    </w:p>
    <w:p w:rsidR="00F95AE8" w:rsidRPr="0054191C" w:rsidRDefault="00F95AE8" w:rsidP="00F95AE8">
      <w:pPr>
        <w:suppressAutoHyphens w:val="0"/>
        <w:ind w:firstLine="0"/>
        <w:rPr>
          <w:rFonts w:ascii="Times New Roman" w:eastAsia="Times New Roman" w:hAnsi="Times New Roman" w:cs="Times New Roman"/>
          <w:sz w:val="24"/>
          <w:szCs w:val="24"/>
          <w:lang w:val="eu-ES" w:eastAsia="es-ES"/>
        </w:rPr>
      </w:pPr>
    </w:p>
    <w:p w:rsidR="00EA588A" w:rsidRDefault="00EA588A" w:rsidP="00EA588A">
      <w:pPr>
        <w:ind w:firstLine="0"/>
        <w:jc w:val="both"/>
        <w:rPr>
          <w:lang w:val="eu-ES"/>
        </w:rPr>
      </w:pPr>
      <w:r w:rsidRPr="006E7F91">
        <w:rPr>
          <w:lang w:val="eu-ES"/>
        </w:rPr>
        <w:t>Ebazpenak amaiera ematen dio administrazio bideari, eta haren aurka, administrazioarekiko auzi-errekurtsoa jar daiteke, bi hilabeteko epean, Euskal Autonomia Erkidegoko Auzitegi Nagusian.</w:t>
      </w:r>
    </w:p>
    <w:p w:rsidR="00F95AE8" w:rsidRPr="00C33BDF" w:rsidRDefault="00F95AE8" w:rsidP="00F95AE8">
      <w:pPr>
        <w:ind w:firstLine="0"/>
        <w:jc w:val="both"/>
        <w:rPr>
          <w:lang w:val="eu-ES"/>
        </w:rPr>
      </w:pPr>
    </w:p>
    <w:p w:rsidR="00F95AE8" w:rsidRPr="0054191C" w:rsidRDefault="00F95AE8" w:rsidP="00F95AE8">
      <w:pPr>
        <w:jc w:val="both"/>
        <w:rPr>
          <w:lang w:val="eu-ES"/>
        </w:rPr>
      </w:pPr>
    </w:p>
    <w:p w:rsidR="00F95AE8" w:rsidRPr="0054191C" w:rsidRDefault="00F95AE8" w:rsidP="00F95AE8">
      <w:pPr>
        <w:pStyle w:val="Zerrenda-paragrafoa"/>
        <w:numPr>
          <w:ilvl w:val="0"/>
          <w:numId w:val="25"/>
        </w:numPr>
        <w:jc w:val="both"/>
        <w:outlineLvl w:val="1"/>
        <w:rPr>
          <w:b/>
          <w:lang w:val="eu-ES"/>
        </w:rPr>
      </w:pPr>
      <w:bookmarkStart w:id="78" w:name="_Toc121129151"/>
      <w:r w:rsidRPr="0054191C">
        <w:rPr>
          <w:b/>
          <w:lang w:val="eu-ES"/>
        </w:rPr>
        <w:t>DATU PERTSONALEN BABESA</w:t>
      </w:r>
      <w:bookmarkEnd w:id="78"/>
    </w:p>
    <w:p w:rsidR="00F95AE8" w:rsidRPr="0054191C" w:rsidRDefault="00F95AE8" w:rsidP="00F95AE8">
      <w:pPr>
        <w:jc w:val="both"/>
        <w:rPr>
          <w:lang w:val="eu-ES"/>
        </w:rPr>
      </w:pPr>
    </w:p>
    <w:p w:rsidR="00F95AE8" w:rsidRPr="0054191C" w:rsidRDefault="00F95AE8" w:rsidP="00F95AE8">
      <w:pPr>
        <w:ind w:firstLine="0"/>
        <w:jc w:val="both"/>
        <w:rPr>
          <w:lang w:val="eu-ES"/>
        </w:rPr>
      </w:pPr>
      <w:bookmarkStart w:id="79" w:name="_GoBack"/>
      <w:bookmarkEnd w:id="79"/>
      <w:r w:rsidRPr="0054191C">
        <w:rPr>
          <w:lang w:val="eu-ES"/>
        </w:rPr>
        <w:t>Dirulaguntzaren eskabidea aurkeztuta, erakunde eskatzaileak adierazi du deialdian ezarritako baldintza guztiak betetzen dituela eta oinarri hauek osorik onartzen dituela. Halaber, adierazten du eskabidean jasotako datu pertsonalak bere baimenarekin jasotzen direla, eta onartzen duela datu horiek modu automatizatuan tratatzea eta Lasarte-Oriako Udalaren behar bezala baimendutako fitxategietan sartzea, eta baimena ematen duela datu horien erabilera udal-kudeaketara soilik mugatzeko. Datu horiek beste administrazio publiko batzuei edo hirugarren batzuei laga edo jakinarazi ahal izango zaizkie, Europako Parlamentuaren eta Kontseiluaren 2016ko apirilaren 27ko 2016/679 (EB) Erregelamenduan (datu pertsonalen tratamenduari eta datu horien zirkulazio askeari dagokienez pertsona fisikoak babesteari buruzkoa) eta Datu Pertsonalak Babesteari eta Eskubide Digitalak Bermatzeari buruzko abenduaren 5eko 3/2018 Lege Organikoan aurreikusitako kasuetan.</w:t>
      </w:r>
    </w:p>
    <w:p w:rsidR="00F95AE8" w:rsidRPr="0054191C" w:rsidRDefault="00F95AE8" w:rsidP="00F95AE8">
      <w:pPr>
        <w:ind w:firstLine="0"/>
        <w:jc w:val="both"/>
        <w:rPr>
          <w:lang w:val="eu-ES"/>
        </w:rPr>
      </w:pPr>
      <w:r w:rsidRPr="0054191C">
        <w:rPr>
          <w:lang w:val="eu-ES"/>
        </w:rPr>
        <w:br w:type="page"/>
      </w:r>
    </w:p>
    <w:p w:rsidR="00F95AE8" w:rsidRPr="0054191C" w:rsidRDefault="00F95AE8" w:rsidP="00F95AE8">
      <w:pPr>
        <w:pStyle w:val="Heading1"/>
        <w:numPr>
          <w:ilvl w:val="0"/>
          <w:numId w:val="0"/>
        </w:numPr>
        <w:ind w:left="432" w:hanging="716"/>
        <w:rPr>
          <w:rFonts w:ascii="Arial" w:eastAsia="Times New Roman" w:hAnsi="Arial" w:cs="Arial"/>
          <w:color w:val="auto"/>
          <w:lang w:val="eu-ES" w:eastAsia="es-ES"/>
        </w:rPr>
      </w:pPr>
      <w:bookmarkStart w:id="80" w:name="_Ref108119150"/>
      <w:bookmarkStart w:id="81" w:name="_Ref108518437"/>
      <w:bookmarkStart w:id="82" w:name="_Toc108599945"/>
      <w:bookmarkStart w:id="83" w:name="_Toc108763804"/>
      <w:bookmarkStart w:id="84" w:name="_Toc115897548"/>
      <w:bookmarkStart w:id="85" w:name="_Ref108119112"/>
      <w:bookmarkStart w:id="86" w:name="_Toc121129152"/>
      <w:r w:rsidRPr="0054191C">
        <w:rPr>
          <w:rFonts w:ascii="Arial" w:eastAsia="Times New Roman" w:hAnsi="Arial" w:cs="Arial"/>
          <w:color w:val="auto"/>
          <w:lang w:val="eu-ES" w:eastAsia="es-ES"/>
        </w:rPr>
        <w:lastRenderedPageBreak/>
        <w:t>ANEXO I</w:t>
      </w:r>
      <w:bookmarkEnd w:id="80"/>
      <w:bookmarkEnd w:id="81"/>
      <w:bookmarkEnd w:id="82"/>
      <w:bookmarkEnd w:id="83"/>
      <w:bookmarkEnd w:id="84"/>
      <w:bookmarkEnd w:id="85"/>
      <w:bookmarkEnd w:id="86"/>
    </w:p>
    <w:p w:rsidR="00F95AE8" w:rsidRPr="0054191C" w:rsidRDefault="00F95AE8" w:rsidP="00F95AE8">
      <w:pPr>
        <w:ind w:firstLine="0"/>
        <w:jc w:val="center"/>
        <w:rPr>
          <w:rFonts w:ascii="Arial" w:eastAsia="Times New Roman" w:hAnsi="Arial" w:cs="Arial"/>
          <w:b/>
          <w:bCs/>
          <w:sz w:val="24"/>
          <w:szCs w:val="24"/>
          <w:lang w:val="eu-ES" w:eastAsia="es-ES"/>
        </w:rPr>
      </w:pPr>
    </w:p>
    <w:p w:rsidR="00F95AE8" w:rsidRPr="0054191C" w:rsidRDefault="00F95AE8" w:rsidP="00F95AE8">
      <w:pPr>
        <w:ind w:firstLine="0"/>
        <w:jc w:val="center"/>
        <w:rPr>
          <w:rFonts w:ascii="Arial" w:eastAsia="Times New Roman" w:hAnsi="Arial" w:cs="Arial"/>
          <w:b/>
          <w:bCs/>
          <w:sz w:val="24"/>
          <w:szCs w:val="24"/>
          <w:lang w:val="eu-ES" w:eastAsia="es-ES"/>
        </w:rPr>
      </w:pPr>
      <w:r w:rsidRPr="0054191C">
        <w:rPr>
          <w:rFonts w:ascii="Arial" w:eastAsia="Times New Roman" w:hAnsi="Arial" w:cs="Arial"/>
          <w:b/>
          <w:bCs/>
          <w:sz w:val="24"/>
          <w:szCs w:val="24"/>
          <w:lang w:val="eu-ES" w:eastAsia="es-ES"/>
        </w:rPr>
        <w:t>MODELO DECLARACIÓN RESPONSABLE DEL CUMPLIMIENTO</w:t>
      </w:r>
    </w:p>
    <w:p w:rsidR="00F95AE8" w:rsidRPr="0054191C" w:rsidRDefault="00F95AE8" w:rsidP="00F95AE8">
      <w:pPr>
        <w:ind w:firstLine="0"/>
        <w:jc w:val="center"/>
        <w:rPr>
          <w:rFonts w:ascii="Arial" w:eastAsia="Times New Roman" w:hAnsi="Arial" w:cs="Arial"/>
          <w:b/>
          <w:bCs/>
          <w:sz w:val="24"/>
          <w:szCs w:val="24"/>
          <w:lang w:val="eu-ES" w:eastAsia="es-ES"/>
        </w:rPr>
      </w:pPr>
      <w:bookmarkStart w:id="87" w:name="_Hlk101090400"/>
      <w:r w:rsidRPr="0054191C">
        <w:rPr>
          <w:rFonts w:ascii="Arial" w:eastAsia="Times New Roman" w:hAnsi="Arial" w:cs="Arial"/>
          <w:b/>
          <w:bCs/>
          <w:sz w:val="24"/>
          <w:szCs w:val="24"/>
          <w:lang w:val="eu-ES" w:eastAsia="es-ES"/>
        </w:rPr>
        <w:t>DEL PRINCIPIO DE «NO CAUSAR PERJUICIO SIGNIFICATIVO» AL MEDIO AMBIENTE (DNSH)</w:t>
      </w:r>
      <w:bookmarkEnd w:id="87"/>
    </w:p>
    <w:p w:rsidR="00F95AE8" w:rsidRPr="0054191C" w:rsidRDefault="00F95AE8" w:rsidP="00F95AE8">
      <w:pPr>
        <w:ind w:firstLine="0"/>
        <w:rPr>
          <w:rFonts w:ascii="Arial" w:eastAsia="Times New Roman" w:hAnsi="Arial" w:cs="Arial"/>
          <w:lang w:val="eu-ES" w:eastAsia="es-ES"/>
        </w:rPr>
      </w:pPr>
    </w:p>
    <w:p w:rsidR="00F95AE8" w:rsidRPr="0054191C" w:rsidRDefault="00F95AE8" w:rsidP="00F95AE8">
      <w:pPr>
        <w:ind w:firstLine="0"/>
        <w:jc w:val="both"/>
        <w:rPr>
          <w:lang w:val="eu-ES"/>
        </w:rPr>
      </w:pPr>
      <w:r w:rsidRPr="0054191C">
        <w:rPr>
          <w:rFonts w:ascii="Arial" w:hAnsi="Arial" w:cs="Arial"/>
          <w:lang w:val="eu-ES" w:eastAsia="es-ES"/>
        </w:rPr>
        <w:t xml:space="preserve">D./Dª ………………………………… con DNI nº …………………………………, </w:t>
      </w:r>
      <w:r w:rsidRPr="0054191C">
        <w:rPr>
          <w:rFonts w:ascii="Arial" w:hAnsi="Arial" w:cs="Arial"/>
          <w:i/>
          <w:iCs/>
          <w:lang w:val="eu-ES" w:eastAsia="es-ES"/>
        </w:rPr>
        <w:t>Titulación del técnico</w:t>
      </w:r>
      <w:r w:rsidRPr="0054191C">
        <w:rPr>
          <w:rFonts w:ascii="Arial" w:hAnsi="Arial" w:cs="Arial"/>
          <w:lang w:val="eu-ES" w:eastAsia="es-ES"/>
        </w:rPr>
        <w:t>,</w:t>
      </w:r>
      <w:r w:rsidRPr="0054191C">
        <w:rPr>
          <w:rFonts w:ascii="Arial" w:hAnsi="Arial" w:cs="Arial"/>
          <w:i/>
          <w:iCs/>
          <w:lang w:val="eu-ES" w:eastAsia="es-ES"/>
        </w:rPr>
        <w:t xml:space="preserve"> </w:t>
      </w:r>
      <w:r w:rsidRPr="0054191C">
        <w:rPr>
          <w:rFonts w:ascii="Arial" w:hAnsi="Arial" w:cs="Arial"/>
          <w:lang w:val="eu-ES" w:eastAsia="es-ES"/>
        </w:rPr>
        <w:t>con Nº de Colegiación………...., del colegio oficial de ………………………………… en nombre y representación de la entidad ………………………………… con NIF ………………………………….</w:t>
      </w:r>
    </w:p>
    <w:p w:rsidR="00F95AE8" w:rsidRPr="0054191C" w:rsidRDefault="00F95AE8" w:rsidP="00F95AE8">
      <w:pPr>
        <w:ind w:firstLine="0"/>
        <w:rPr>
          <w:rFonts w:ascii="Arial" w:hAnsi="Arial" w:cs="Arial"/>
          <w:lang w:val="eu-ES" w:eastAsia="es-ES"/>
        </w:rPr>
      </w:pPr>
    </w:p>
    <w:p w:rsidR="00F95AE8" w:rsidRPr="0054191C" w:rsidRDefault="00F95AE8" w:rsidP="00F95AE8">
      <w:pPr>
        <w:ind w:firstLine="0"/>
        <w:rPr>
          <w:rFonts w:ascii="Arial" w:hAnsi="Arial" w:cs="Arial"/>
          <w:b/>
          <w:lang w:val="eu-ES" w:eastAsia="es-ES"/>
        </w:rPr>
      </w:pPr>
      <w:r w:rsidRPr="0054191C">
        <w:rPr>
          <w:rFonts w:ascii="Arial" w:hAnsi="Arial" w:cs="Arial"/>
          <w:b/>
          <w:lang w:val="eu-ES" w:eastAsia="es-ES"/>
        </w:rPr>
        <w:t>DECLARA</w:t>
      </w:r>
    </w:p>
    <w:p w:rsidR="00F95AE8" w:rsidRPr="0054191C" w:rsidRDefault="00F95AE8" w:rsidP="00F95AE8">
      <w:pPr>
        <w:spacing w:before="240"/>
        <w:ind w:firstLine="0"/>
        <w:jc w:val="both"/>
        <w:rPr>
          <w:lang w:val="eu-ES"/>
        </w:rPr>
      </w:pPr>
      <w:r w:rsidRPr="0054191C">
        <w:rPr>
          <w:rFonts w:ascii="Arial" w:hAnsi="Arial" w:cs="Arial"/>
          <w:lang w:val="eu-ES" w:eastAsia="es-ES"/>
        </w:rPr>
        <w:t xml:space="preserve">Que es autor/a del </w:t>
      </w:r>
      <w:bookmarkStart w:id="88" w:name="_Hlk93577773"/>
      <w:r w:rsidRPr="0054191C">
        <w:rPr>
          <w:rFonts w:ascii="Arial" w:hAnsi="Arial" w:cs="Arial"/>
          <w:i/>
          <w:iCs/>
          <w:lang w:val="eu-ES" w:eastAsia="es-ES"/>
        </w:rPr>
        <w:t>proyecto, memoria o libro del edificio</w:t>
      </w:r>
      <w:r w:rsidRPr="0054191C">
        <w:rPr>
          <w:rFonts w:ascii="Arial" w:hAnsi="Arial" w:cs="Arial"/>
          <w:lang w:val="eu-ES" w:eastAsia="es-ES"/>
        </w:rPr>
        <w:t xml:space="preserve"> </w:t>
      </w:r>
      <w:bookmarkEnd w:id="88"/>
      <w:r w:rsidRPr="0054191C">
        <w:rPr>
          <w:rFonts w:ascii="Arial" w:hAnsi="Arial" w:cs="Arial"/>
          <w:lang w:val="eu-ES" w:eastAsia="es-ES"/>
        </w:rPr>
        <w:t>“………………………” presentado para la solicitud de las ayudas correspondientes a la citada convocatoria en el marco del Plan de Recuperación, Transformación y Resiliencia (PRTR).</w:t>
      </w:r>
    </w:p>
    <w:p w:rsidR="00F95AE8" w:rsidRPr="0054191C" w:rsidRDefault="00F95AE8" w:rsidP="00F95AE8">
      <w:pPr>
        <w:spacing w:before="360"/>
        <w:ind w:firstLine="0"/>
        <w:jc w:val="both"/>
        <w:rPr>
          <w:lang w:val="eu-ES"/>
        </w:rPr>
      </w:pPr>
      <w:bookmarkStart w:id="89" w:name="_Hlk93501220"/>
      <w:r w:rsidRPr="0054191C">
        <w:rPr>
          <w:rFonts w:ascii="Arial" w:hAnsi="Arial" w:cs="Arial"/>
          <w:lang w:val="eu-ES" w:eastAsia="es-ES"/>
        </w:rPr>
        <w:t xml:space="preserve">Que dicho </w:t>
      </w:r>
      <w:r w:rsidRPr="0054191C">
        <w:rPr>
          <w:rFonts w:ascii="Arial" w:hAnsi="Arial" w:cs="Arial"/>
          <w:i/>
          <w:iCs/>
          <w:lang w:val="eu-ES" w:eastAsia="es-ES"/>
        </w:rPr>
        <w:t>proyecto, memoria o libro del edificio</w:t>
      </w:r>
      <w:r w:rsidRPr="0054191C">
        <w:rPr>
          <w:rFonts w:ascii="Arial" w:hAnsi="Arial" w:cs="Arial"/>
          <w:lang w:val="eu-ES" w:eastAsia="es-ES"/>
        </w:rPr>
        <w:t xml:space="preserve"> presentado para la solicitud de las ayudas y las actuaciones que de él se derivan dentro del referido programa cumplen con </w:t>
      </w:r>
      <w:bookmarkEnd w:id="89"/>
      <w:r w:rsidRPr="0054191C">
        <w:rPr>
          <w:rFonts w:ascii="Arial" w:hAnsi="Arial" w:cs="Arial"/>
          <w:lang w:val="eu-ES" w:eastAsia="es-ES"/>
        </w:rPr>
        <w:t>lo siguiente:</w:t>
      </w:r>
    </w:p>
    <w:p w:rsidR="00F95AE8" w:rsidRPr="0054191C" w:rsidRDefault="00F95AE8" w:rsidP="00F95AE8">
      <w:pPr>
        <w:spacing w:before="100" w:after="100"/>
        <w:ind w:firstLine="0"/>
        <w:jc w:val="both"/>
        <w:rPr>
          <w:lang w:val="eu-ES"/>
        </w:rPr>
      </w:pPr>
      <w:r w:rsidRPr="0054191C">
        <w:rPr>
          <w:rFonts w:ascii="Arial" w:hAnsi="Arial" w:cs="Arial"/>
          <w:lang w:val="eu-ES" w:eastAsia="es-ES"/>
        </w:rPr>
        <w:t xml:space="preserve">Las actividades que se desarrollan en el mismo no ocasionan un perjuicio significativo a los siguientes objetivos medioambientales, según el artículo 17 del </w:t>
      </w:r>
      <w:hyperlink r:id="rId10">
        <w:r w:rsidRPr="0054191C">
          <w:rPr>
            <w:rFonts w:ascii="Arial" w:hAnsi="Arial" w:cs="Arial"/>
            <w:lang w:val="eu-ES" w:eastAsia="es-ES"/>
          </w:rPr>
          <w:t>Reglamento (UE) 2020/852 relativo al establecimiento de un marco para facilitar las inversiones sostenibles</w:t>
        </w:r>
      </w:hyperlink>
      <w:r w:rsidRPr="0054191C">
        <w:rPr>
          <w:rFonts w:ascii="Arial" w:hAnsi="Arial" w:cs="Arial"/>
          <w:lang w:val="eu-ES" w:eastAsia="es-ES"/>
        </w:rPr>
        <w:t xml:space="preserve"> mediante la implantación de un sistema de clasificación (o «taxonomía») de las actividades económicas medioambientalmente sostenibles: </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Mitigación del cambio climático.</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Adaptación al cambio climático.</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Uso sostenible y protección de los recursos hídricos y marinos.</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Economía circular, incluidos la prevención y el reciclado de residuos.</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Prevención y control de la contaminación a la atmósfera, el agua o el suelo.</w:t>
      </w:r>
    </w:p>
    <w:p w:rsidR="00F95AE8" w:rsidRPr="0054191C" w:rsidRDefault="00F95AE8" w:rsidP="00F95AE8">
      <w:pPr>
        <w:numPr>
          <w:ilvl w:val="0"/>
          <w:numId w:val="19"/>
        </w:numPr>
        <w:tabs>
          <w:tab w:val="left" w:pos="1134"/>
        </w:tabs>
        <w:spacing w:before="100" w:after="100" w:line="259" w:lineRule="auto"/>
        <w:contextualSpacing/>
        <w:jc w:val="both"/>
        <w:rPr>
          <w:rFonts w:ascii="Arial" w:hAnsi="Arial" w:cs="Arial"/>
          <w:lang w:val="eu-ES" w:eastAsia="es-ES"/>
        </w:rPr>
      </w:pPr>
      <w:r w:rsidRPr="0054191C">
        <w:rPr>
          <w:rFonts w:ascii="Arial" w:hAnsi="Arial" w:cs="Arial"/>
          <w:lang w:val="eu-ES" w:eastAsia="es-ES"/>
        </w:rPr>
        <w:t>Protección y restauración de la biodiversidad y los ecosistemas.</w:t>
      </w:r>
    </w:p>
    <w:p w:rsidR="00F95AE8" w:rsidRPr="0054191C" w:rsidRDefault="00F95AE8" w:rsidP="00F95AE8">
      <w:pPr>
        <w:spacing w:before="100" w:after="100"/>
        <w:ind w:firstLine="0"/>
        <w:jc w:val="both"/>
        <w:rPr>
          <w:lang w:val="eu-ES"/>
        </w:rPr>
      </w:pPr>
      <w:r w:rsidRPr="0054191C">
        <w:rPr>
          <w:rFonts w:ascii="Arial" w:hAnsi="Arial" w:cs="Arial"/>
          <w:lang w:val="eu-ES" w:eastAsia="es-ES"/>
        </w:rPr>
        <w:t xml:space="preserve">Las actuaciones cumplen con los requisitos establecidos en el Real Decreto 853/2021 y se adecúan a las características y condiciones específicas fijadas en el </w:t>
      </w:r>
      <w:hyperlink r:id="rId11">
        <w:r w:rsidRPr="0054191C">
          <w:rPr>
            <w:rFonts w:ascii="Arial" w:hAnsi="Arial" w:cs="Arial"/>
            <w:u w:val="single"/>
            <w:lang w:val="eu-ES" w:eastAsia="es-ES"/>
          </w:rPr>
          <w:t>componente 2</w:t>
        </w:r>
      </w:hyperlink>
      <w:r w:rsidRPr="0054191C">
        <w:rPr>
          <w:rFonts w:ascii="Arial" w:hAnsi="Arial" w:cs="Arial"/>
          <w:lang w:val="eu-ES" w:eastAsia="es-ES"/>
        </w:rPr>
        <w:t xml:space="preserve">  y reflejadas en el Plan de Recuperación, Transformación y Resiliencia para cada uno de los objetivos medioambientales:</w:t>
      </w:r>
    </w:p>
    <w:tbl>
      <w:tblPr>
        <w:tblW w:w="9209" w:type="dxa"/>
        <w:jc w:val="center"/>
        <w:tblLayout w:type="fixed"/>
        <w:tblLook w:val="0000"/>
      </w:tblPr>
      <w:tblGrid>
        <w:gridCol w:w="2119"/>
        <w:gridCol w:w="7090"/>
      </w:tblGrid>
      <w:tr w:rsidR="00F95AE8" w:rsidRPr="0054191C" w:rsidTr="009B748C">
        <w:trPr>
          <w:tblHeader/>
          <w:jc w:val="center"/>
        </w:trPr>
        <w:tc>
          <w:tcPr>
            <w:tcW w:w="2119" w:type="dxa"/>
            <w:tcBorders>
              <w:top w:val="single" w:sz="6" w:space="0" w:color="0989B1"/>
              <w:left w:val="single" w:sz="4" w:space="0" w:color="0989B1"/>
              <w:bottom w:val="single" w:sz="6" w:space="0" w:color="0989B1"/>
              <w:right w:val="single" w:sz="6" w:space="0" w:color="0989B1"/>
            </w:tcBorders>
            <w:shd w:val="clear" w:color="auto" w:fill="0989B1"/>
          </w:tcPr>
          <w:p w:rsidR="00F95AE8" w:rsidRPr="0054191C" w:rsidRDefault="00F95AE8" w:rsidP="009B748C">
            <w:pPr>
              <w:widowControl w:val="0"/>
              <w:tabs>
                <w:tab w:val="left" w:pos="1553"/>
              </w:tabs>
              <w:spacing w:before="60" w:after="60"/>
              <w:ind w:firstLine="0"/>
              <w:jc w:val="center"/>
              <w:rPr>
                <w:rFonts w:ascii="Arial" w:hAnsi="Arial" w:cs="Arial"/>
                <w:sz w:val="16"/>
                <w:szCs w:val="16"/>
                <w:lang w:val="eu-ES" w:eastAsia="es-ES"/>
              </w:rPr>
            </w:pPr>
            <w:r w:rsidRPr="0054191C">
              <w:rPr>
                <w:rFonts w:ascii="Arial" w:hAnsi="Arial" w:cs="Arial"/>
                <w:sz w:val="16"/>
                <w:szCs w:val="16"/>
                <w:lang w:val="eu-ES" w:eastAsia="es-ES"/>
              </w:rPr>
              <w:t>Objetivo Medioambiental</w:t>
            </w:r>
          </w:p>
        </w:tc>
        <w:tc>
          <w:tcPr>
            <w:tcW w:w="7089" w:type="dxa"/>
            <w:tcBorders>
              <w:top w:val="single" w:sz="6" w:space="0" w:color="0989B1"/>
              <w:left w:val="single" w:sz="6" w:space="0" w:color="0989B1"/>
              <w:bottom w:val="single" w:sz="6" w:space="0" w:color="0989B1"/>
              <w:right w:val="single" w:sz="6" w:space="0" w:color="0989B1"/>
            </w:tcBorders>
            <w:shd w:val="clear" w:color="auto" w:fill="0989B1"/>
          </w:tcPr>
          <w:p w:rsidR="00F95AE8" w:rsidRPr="0054191C" w:rsidRDefault="00F95AE8" w:rsidP="009B748C">
            <w:pPr>
              <w:widowControl w:val="0"/>
              <w:tabs>
                <w:tab w:val="left" w:pos="1553"/>
              </w:tabs>
              <w:spacing w:before="60" w:after="60"/>
              <w:ind w:firstLine="0"/>
              <w:jc w:val="center"/>
              <w:rPr>
                <w:rFonts w:ascii="Arial" w:hAnsi="Arial" w:cs="Arial"/>
                <w:sz w:val="16"/>
                <w:szCs w:val="16"/>
                <w:lang w:val="eu-ES" w:eastAsia="es-ES"/>
              </w:rPr>
            </w:pPr>
            <w:r w:rsidRPr="0054191C">
              <w:rPr>
                <w:rFonts w:ascii="Arial" w:hAnsi="Arial" w:cs="Arial"/>
                <w:sz w:val="16"/>
                <w:szCs w:val="16"/>
                <w:lang w:val="eu-ES" w:eastAsia="es-ES"/>
              </w:rPr>
              <w:t>Condiciones específicas a cumplir por las actuaciones</w:t>
            </w:r>
          </w:p>
        </w:tc>
      </w:tr>
      <w:tr w:rsidR="00F95AE8" w:rsidRPr="0054191C" w:rsidTr="009B748C">
        <w:trPr>
          <w:trHeight w:val="457"/>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hanging="38"/>
              <w:rPr>
                <w:rFonts w:ascii="Arial" w:hAnsi="Arial" w:cs="Arial"/>
                <w:sz w:val="16"/>
                <w:szCs w:val="16"/>
                <w:lang w:val="eu-ES" w:eastAsia="es-ES"/>
              </w:rPr>
            </w:pPr>
            <w:r w:rsidRPr="0054191C">
              <w:rPr>
                <w:rFonts w:ascii="Arial" w:hAnsi="Arial" w:cs="Arial"/>
                <w:sz w:val="16"/>
                <w:szCs w:val="16"/>
                <w:lang w:val="eu-ES" w:eastAsia="es-ES"/>
              </w:rPr>
              <w:t>1. Mitigación del cambio climático</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 xml:space="preserve">Se mejorará la </w:t>
            </w:r>
            <w:r w:rsidRPr="0054191C">
              <w:rPr>
                <w:rFonts w:ascii="Arial" w:hAnsi="Arial" w:cs="Arial"/>
                <w:b/>
                <w:bCs/>
                <w:sz w:val="16"/>
                <w:szCs w:val="16"/>
                <w:lang w:val="eu-ES" w:eastAsia="es-ES"/>
              </w:rPr>
              <w:t>eficiencia energética</w:t>
            </w:r>
            <w:r w:rsidRPr="0054191C">
              <w:rPr>
                <w:rFonts w:ascii="Arial" w:hAnsi="Arial" w:cs="Arial"/>
                <w:sz w:val="16"/>
                <w:szCs w:val="16"/>
                <w:lang w:val="eu-ES" w:eastAsia="es-ES"/>
              </w:rPr>
              <w:t xml:space="preserve"> conforme a lo establecido </w:t>
            </w:r>
            <w:r w:rsidRPr="0054191C">
              <w:rPr>
                <w:rFonts w:ascii="Arial" w:hAnsi="Arial" w:cs="Arial"/>
                <w:b/>
                <w:bCs/>
                <w:sz w:val="16"/>
                <w:szCs w:val="16"/>
                <w:lang w:val="eu-ES" w:eastAsia="es-ES"/>
              </w:rPr>
              <w:t>Directiva 2010/31/EU</w:t>
            </w:r>
            <w:r w:rsidRPr="0054191C">
              <w:rPr>
                <w:rFonts w:ascii="Arial" w:hAnsi="Arial" w:cs="Arial"/>
                <w:sz w:val="16"/>
                <w:szCs w:val="16"/>
                <w:lang w:val="eu-ES" w:eastAsia="es-ES"/>
              </w:rPr>
              <w:t>. Esto contribuirá a menores consumos y, por tanto, a unas menores emisiones GEI.*</w:t>
            </w:r>
          </w:p>
        </w:tc>
      </w:tr>
      <w:tr w:rsidR="00F95AE8" w:rsidRPr="0054191C" w:rsidTr="009B748C">
        <w:trPr>
          <w:trHeight w:val="410"/>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hanging="38"/>
              <w:rPr>
                <w:rFonts w:ascii="Arial" w:hAnsi="Arial" w:cs="Arial"/>
                <w:sz w:val="16"/>
                <w:szCs w:val="16"/>
                <w:lang w:val="eu-ES" w:eastAsia="es-ES"/>
              </w:rPr>
            </w:pPr>
            <w:r w:rsidRPr="0054191C">
              <w:rPr>
                <w:rFonts w:ascii="Arial" w:hAnsi="Arial" w:cs="Arial"/>
                <w:sz w:val="16"/>
                <w:szCs w:val="16"/>
                <w:lang w:val="eu-ES" w:eastAsia="es-ES"/>
              </w:rPr>
              <w:t>2. Adaptación al cambio climático</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No se definen condiciones específicas, las actuaciones suponen una mejora en este objetivo (mejora condiciones edificaciones y entorno).</w:t>
            </w:r>
          </w:p>
        </w:tc>
      </w:tr>
      <w:tr w:rsidR="00F95AE8" w:rsidRPr="0054191C" w:rsidTr="009B748C">
        <w:trPr>
          <w:trHeight w:val="408"/>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3. Recursos hídricos y marinos</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No se definen condiciones específicas, dado que las actuaciones no deben generar efectos significativos sobre este objetivo.</w:t>
            </w:r>
          </w:p>
        </w:tc>
      </w:tr>
      <w:tr w:rsidR="00F95AE8" w:rsidRPr="0054191C" w:rsidTr="009B748C">
        <w:trPr>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4. Economía circular</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bookmarkStart w:id="90" w:name="_Hlk95841991"/>
            <w:r w:rsidRPr="0054191C">
              <w:rPr>
                <w:rFonts w:ascii="Arial" w:hAnsi="Arial" w:cs="Arial"/>
                <w:b/>
                <w:bCs/>
                <w:sz w:val="16"/>
                <w:szCs w:val="16"/>
                <w:lang w:val="eu-ES" w:eastAsia="es-ES"/>
              </w:rPr>
              <w:t>Condiciones específicas a nivel proyecto:</w:t>
            </w:r>
            <w:r w:rsidRPr="0054191C">
              <w:rPr>
                <w:rFonts w:ascii="Arial" w:hAnsi="Arial" w:cs="Arial"/>
                <w:sz w:val="16"/>
                <w:szCs w:val="16"/>
                <w:vertAlign w:val="superscript"/>
                <w:lang w:val="eu-ES" w:eastAsia="es-ES"/>
              </w:rPr>
              <w:t>*</w:t>
            </w:r>
          </w:p>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 xml:space="preserve">i. Al menos el </w:t>
            </w:r>
            <w:r w:rsidRPr="0054191C">
              <w:rPr>
                <w:rFonts w:ascii="Arial" w:hAnsi="Arial" w:cs="Arial"/>
                <w:b/>
                <w:bCs/>
                <w:sz w:val="16"/>
                <w:szCs w:val="16"/>
                <w:lang w:val="eu-ES" w:eastAsia="es-ES"/>
              </w:rPr>
              <w:t>70% (en peso) de los residuos de construcción y demolición</w:t>
            </w:r>
            <w:r w:rsidRPr="0054191C">
              <w:rPr>
                <w:rFonts w:ascii="Arial" w:hAnsi="Arial" w:cs="Arial"/>
                <w:sz w:val="16"/>
                <w:szCs w:val="16"/>
                <w:lang w:val="eu-ES" w:eastAsia="es-ES"/>
              </w:rPr>
              <w:t xml:space="preserve"> no peligrosos (excluyendo el material natural mencionado en la categoría 17 05 04 en la Lista europea de residuos establecida por la Decisión 2000/532 /EC) generados </w:t>
            </w:r>
            <w:bookmarkEnd w:id="90"/>
            <w:r w:rsidRPr="0054191C">
              <w:rPr>
                <w:rFonts w:ascii="Arial" w:hAnsi="Arial" w:cs="Arial"/>
                <w:sz w:val="16"/>
                <w:szCs w:val="16"/>
                <w:lang w:val="eu-ES" w:eastAsia="es-ES"/>
              </w:rPr>
              <w:t xml:space="preserve">en el sitio de construcción se preparará para su </w:t>
            </w:r>
            <w:r w:rsidRPr="0054191C">
              <w:rPr>
                <w:rFonts w:ascii="Arial" w:hAnsi="Arial" w:cs="Arial"/>
                <w:b/>
                <w:bCs/>
                <w:sz w:val="16"/>
                <w:szCs w:val="16"/>
                <w:lang w:val="eu-ES" w:eastAsia="es-ES"/>
              </w:rPr>
              <w:t>reutilización, reciclaje y recuperación</w:t>
            </w:r>
            <w:r w:rsidRPr="0054191C">
              <w:rPr>
                <w:rFonts w:ascii="Arial" w:hAnsi="Arial" w:cs="Arial"/>
                <w:sz w:val="16"/>
                <w:szCs w:val="16"/>
                <w:lang w:val="eu-ES" w:eastAsia="es-ES"/>
              </w:rPr>
              <w:t xml:space="preserve"> de otros materiales, incluidas las operaciones de relleno utilizando residuos para sustituir otros materiales, de acuerdo con la jerarquía de residuos y el Protocolo de gestión de residuos de construcción y demolición de la UE.</w:t>
            </w:r>
          </w:p>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 xml:space="preserve">ii. Los operadores </w:t>
            </w:r>
            <w:r w:rsidRPr="0054191C">
              <w:rPr>
                <w:rFonts w:ascii="Arial" w:hAnsi="Arial" w:cs="Arial"/>
                <w:b/>
                <w:bCs/>
                <w:sz w:val="16"/>
                <w:szCs w:val="16"/>
                <w:lang w:val="eu-ES" w:eastAsia="es-ES"/>
              </w:rPr>
              <w:t>deberán limitar la generación de residuos en los procesos relacionados con la construcción y demolición</w:t>
            </w:r>
            <w:r w:rsidRPr="0054191C">
              <w:rPr>
                <w:rFonts w:ascii="Arial" w:hAnsi="Arial" w:cs="Arial"/>
                <w:sz w:val="16"/>
                <w:szCs w:val="16"/>
                <w:lang w:val="eu-ES" w:eastAsia="es-ES"/>
              </w:rPr>
              <w:t xml:space="preserve">, de conformidad con el Protocolo de gestión de residuos de construcción y demolición de la UE y teniendo en cuenta las mejores técnicas disponibles y </w:t>
            </w:r>
            <w:r w:rsidRPr="0054191C">
              <w:rPr>
                <w:rFonts w:ascii="Arial" w:hAnsi="Arial" w:cs="Arial"/>
                <w:sz w:val="16"/>
                <w:szCs w:val="16"/>
                <w:lang w:val="eu-ES" w:eastAsia="es-ES"/>
              </w:rPr>
              <w:lastRenderedPageBreak/>
              <w:t>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 xml:space="preserve">iii. Los diseños de los edificios y las técnicas de construcción apoyarán la circularidad y, en particular, demostrarán, con referencia a la </w:t>
            </w:r>
            <w:r w:rsidRPr="0054191C">
              <w:rPr>
                <w:rFonts w:ascii="Arial" w:hAnsi="Arial" w:cs="Arial"/>
                <w:b/>
                <w:bCs/>
                <w:sz w:val="16"/>
                <w:szCs w:val="16"/>
                <w:lang w:val="eu-ES" w:eastAsia="es-ES"/>
              </w:rPr>
              <w:t>ISO 20887 u otras normas para evaluar la capacidad de desmontaje o adaptabilidad de los edificios</w:t>
            </w:r>
            <w:r w:rsidRPr="0054191C">
              <w:rPr>
                <w:rFonts w:ascii="Arial" w:hAnsi="Arial" w:cs="Arial"/>
                <w:sz w:val="16"/>
                <w:szCs w:val="16"/>
                <w:lang w:val="eu-ES" w:eastAsia="es-ES"/>
              </w:rPr>
              <w:t>, cómo están diseñados para ser más eficientes en el uso de recursos, adaptables, flexibles y desmontables para permitir la reutilización y reciclaje.”</w:t>
            </w:r>
          </w:p>
        </w:tc>
      </w:tr>
      <w:tr w:rsidR="00F95AE8" w:rsidRPr="0054191C" w:rsidTr="009B748C">
        <w:trPr>
          <w:trHeight w:val="1224"/>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lastRenderedPageBreak/>
              <w:t>5. Contaminación</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No se esperan efectos significativos.</w:t>
            </w:r>
          </w:p>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Los componentes y materiales de construcción utilizados en el desarrollo de las actuaciones previstas en esta medida</w:t>
            </w:r>
            <w:r w:rsidRPr="0054191C">
              <w:rPr>
                <w:rFonts w:ascii="Arial" w:hAnsi="Arial" w:cs="Arial"/>
                <w:b/>
                <w:bCs/>
                <w:sz w:val="16"/>
                <w:szCs w:val="16"/>
                <w:lang w:val="eu-ES" w:eastAsia="es-ES"/>
              </w:rPr>
              <w:t xml:space="preserve"> no contendrán amianto ni sustancias muy preocupantes </w:t>
            </w:r>
            <w:r w:rsidRPr="0054191C">
              <w:rPr>
                <w:rFonts w:ascii="Arial" w:hAnsi="Arial" w:cs="Arial"/>
                <w:sz w:val="16"/>
                <w:szCs w:val="16"/>
                <w:lang w:val="eu-ES" w:eastAsia="es-ES"/>
              </w:rPr>
              <w:t>identificadas a partir de la lista de sustancias sujetas a autorización que figura en el</w:t>
            </w:r>
            <w:r w:rsidRPr="0054191C">
              <w:rPr>
                <w:rFonts w:ascii="Arial" w:hAnsi="Arial" w:cs="Arial"/>
                <w:b/>
                <w:bCs/>
                <w:sz w:val="16"/>
                <w:szCs w:val="16"/>
                <w:lang w:val="eu-ES" w:eastAsia="es-ES"/>
              </w:rPr>
              <w:t xml:space="preserve"> anexo XIV del Reglamento (CE) 1907/2006. *</w:t>
            </w:r>
          </w:p>
        </w:tc>
      </w:tr>
      <w:tr w:rsidR="00F95AE8" w:rsidRPr="0054191C" w:rsidTr="009B748C">
        <w:trPr>
          <w:trHeight w:val="366"/>
          <w:jc w:val="center"/>
        </w:trPr>
        <w:tc>
          <w:tcPr>
            <w:tcW w:w="2119" w:type="dxa"/>
            <w:tcBorders>
              <w:top w:val="single" w:sz="6" w:space="0" w:color="0989B1"/>
              <w:left w:val="single" w:sz="4"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6. Biodiversidad y los ecosistemas</w:t>
            </w:r>
          </w:p>
        </w:tc>
        <w:tc>
          <w:tcPr>
            <w:tcW w:w="7089" w:type="dxa"/>
            <w:tcBorders>
              <w:top w:val="single" w:sz="6" w:space="0" w:color="0989B1"/>
              <w:left w:val="single" w:sz="6" w:space="0" w:color="0989B1"/>
              <w:bottom w:val="single" w:sz="6" w:space="0" w:color="0989B1"/>
              <w:right w:val="single" w:sz="6" w:space="0" w:color="0989B1"/>
            </w:tcBorders>
          </w:tcPr>
          <w:p w:rsidR="00F95AE8" w:rsidRPr="0054191C" w:rsidRDefault="00F95AE8" w:rsidP="009B748C">
            <w:pPr>
              <w:widowControl w:val="0"/>
              <w:tabs>
                <w:tab w:val="left" w:pos="1553"/>
              </w:tabs>
              <w:spacing w:before="60" w:after="60"/>
              <w:ind w:firstLine="0"/>
              <w:rPr>
                <w:rFonts w:ascii="Arial" w:hAnsi="Arial" w:cs="Arial"/>
                <w:sz w:val="16"/>
                <w:szCs w:val="16"/>
                <w:lang w:val="eu-ES" w:eastAsia="es-ES"/>
              </w:rPr>
            </w:pPr>
            <w:r w:rsidRPr="0054191C">
              <w:rPr>
                <w:rFonts w:ascii="Arial" w:hAnsi="Arial" w:cs="Arial"/>
                <w:sz w:val="16"/>
                <w:szCs w:val="16"/>
                <w:lang w:val="eu-ES" w:eastAsia="es-ES"/>
              </w:rPr>
              <w:t>No hay definidas condiciones específicas, ya que las actuaciones no deben suponer impactos directos o indirectos negativos en la biodiversidad o ecosistemas.</w:t>
            </w:r>
          </w:p>
        </w:tc>
      </w:tr>
      <w:tr w:rsidR="00F95AE8" w:rsidRPr="0054191C" w:rsidTr="009B748C">
        <w:trPr>
          <w:trHeight w:val="467"/>
          <w:jc w:val="center"/>
        </w:trPr>
        <w:tc>
          <w:tcPr>
            <w:tcW w:w="9208" w:type="dxa"/>
            <w:gridSpan w:val="2"/>
            <w:tcBorders>
              <w:top w:val="single" w:sz="6" w:space="0" w:color="0989B1"/>
              <w:left w:val="single" w:sz="6" w:space="0" w:color="FFFFFF"/>
              <w:bottom w:val="single" w:sz="6" w:space="0" w:color="FFFFFF"/>
              <w:right w:val="single" w:sz="6" w:space="0" w:color="FFFFFF"/>
            </w:tcBorders>
          </w:tcPr>
          <w:p w:rsidR="00F95AE8" w:rsidRPr="0054191C" w:rsidRDefault="00F95AE8" w:rsidP="009B748C">
            <w:pPr>
              <w:widowControl w:val="0"/>
              <w:spacing w:before="60" w:after="60"/>
              <w:ind w:left="2124" w:hanging="36"/>
              <w:rPr>
                <w:rFonts w:ascii="Arial" w:eastAsia="Times New Roman" w:hAnsi="Arial" w:cs="Arial"/>
                <w:sz w:val="16"/>
                <w:szCs w:val="16"/>
                <w:lang w:val="eu-ES" w:eastAsia="es-ES"/>
              </w:rPr>
            </w:pPr>
            <w:r w:rsidRPr="0054191C">
              <w:rPr>
                <w:rFonts w:ascii="Arial" w:eastAsia="Times New Roman" w:hAnsi="Arial" w:cs="Arial"/>
                <w:sz w:val="16"/>
                <w:szCs w:val="16"/>
                <w:vertAlign w:val="superscript"/>
                <w:lang w:val="eu-ES" w:eastAsia="es-ES"/>
              </w:rPr>
              <w:t xml:space="preserve">(*) </w:t>
            </w:r>
            <w:r w:rsidRPr="0054191C">
              <w:rPr>
                <w:rFonts w:ascii="Arial" w:eastAsia="Times New Roman" w:hAnsi="Arial" w:cs="Arial"/>
                <w:sz w:val="16"/>
                <w:szCs w:val="16"/>
                <w:lang w:val="eu-ES" w:eastAsia="es-ES"/>
              </w:rPr>
              <w:t>Requisitos del programa establecidos en el Real Decreto 853/2021.</w:t>
            </w:r>
          </w:p>
        </w:tc>
      </w:tr>
    </w:tbl>
    <w:p w:rsidR="00F95AE8" w:rsidRPr="0054191C" w:rsidRDefault="00F95AE8" w:rsidP="00F95AE8">
      <w:pPr>
        <w:spacing w:before="100" w:after="100"/>
        <w:ind w:hanging="11"/>
        <w:jc w:val="both"/>
        <w:rPr>
          <w:rFonts w:ascii="Arial" w:hAnsi="Arial" w:cs="Arial"/>
          <w:szCs w:val="20"/>
          <w:lang w:val="eu-ES" w:eastAsia="es-ES"/>
        </w:rPr>
      </w:pPr>
      <w:r w:rsidRPr="0054191C">
        <w:rPr>
          <w:rFonts w:ascii="Arial" w:hAnsi="Arial" w:cs="Arial"/>
          <w:szCs w:val="20"/>
          <w:lang w:val="eu-ES" w:eastAsia="es-ES"/>
        </w:rPr>
        <w:t>Las actuaciones objeto de esta declaración responsable cumplirán la normativa vigente relacionada con los objetivos del principio DNSH que resulte de aplicación.</w:t>
      </w:r>
    </w:p>
    <w:p w:rsidR="00F95AE8" w:rsidRPr="0054191C" w:rsidRDefault="00F95AE8" w:rsidP="00F95AE8">
      <w:pPr>
        <w:spacing w:before="100" w:after="100"/>
        <w:ind w:hanging="11"/>
        <w:jc w:val="both"/>
        <w:rPr>
          <w:rFonts w:ascii="Arial" w:hAnsi="Arial" w:cs="Arial"/>
          <w:szCs w:val="20"/>
          <w:lang w:val="eu-ES" w:eastAsia="es-ES"/>
        </w:rPr>
      </w:pPr>
      <w:r w:rsidRPr="0054191C">
        <w:rPr>
          <w:rFonts w:ascii="Arial" w:hAnsi="Arial" w:cs="Arial"/>
          <w:szCs w:val="20"/>
          <w:lang w:val="eu-ES" w:eastAsia="es-ES"/>
        </w:rPr>
        <w:t>Las actuaciones descritas en el proyecto y en el estudio de gestión de residuos que lo acompaña cumplen con los criterios específicos establecidos para la evaluación sustantiva del objetivo de economía circular descritos en el apartado b), de acuerdo con lo siguiente:</w:t>
      </w:r>
    </w:p>
    <w:p w:rsidR="00F95AE8" w:rsidRPr="0054191C" w:rsidRDefault="00F95AE8" w:rsidP="00F95AE8">
      <w:pPr>
        <w:spacing w:before="120" w:after="120"/>
        <w:ind w:hanging="11"/>
        <w:jc w:val="both"/>
        <w:rPr>
          <w:rFonts w:ascii="Arial" w:hAnsi="Arial" w:cs="Arial"/>
          <w:szCs w:val="20"/>
          <w:lang w:val="eu-ES" w:eastAsia="es-ES"/>
        </w:rPr>
      </w:pPr>
      <w:r w:rsidRPr="0054191C">
        <w:rPr>
          <w:rFonts w:ascii="Arial" w:hAnsi="Arial" w:cs="Arial"/>
          <w:szCs w:val="20"/>
          <w:lang w:val="eu-ES" w:eastAsia="es-ES"/>
        </w:rPr>
        <w:t>La rehabilitación edificatoria propuesta parte de los condicionantes impuestos por la edificación existente. En consecuencia, se han considerado los criterios de construcción circular en la medida que las intervenciones concretas lo permiten.</w:t>
      </w:r>
    </w:p>
    <w:p w:rsidR="00F95AE8" w:rsidRPr="0054191C" w:rsidRDefault="00F95AE8" w:rsidP="00F95AE8">
      <w:pPr>
        <w:spacing w:before="120" w:after="120"/>
        <w:ind w:hanging="11"/>
        <w:jc w:val="both"/>
        <w:rPr>
          <w:lang w:val="eu-ES"/>
        </w:rPr>
      </w:pPr>
      <w:r w:rsidRPr="0054191C">
        <w:rPr>
          <w:rFonts w:ascii="Arial" w:hAnsi="Arial" w:cs="Arial"/>
          <w:szCs w:val="20"/>
          <w:lang w:val="eu-ES" w:eastAsia="es-ES"/>
        </w:rPr>
        <w:t xml:space="preserve">Las técnicas de construcción consideradas </w:t>
      </w:r>
      <w:r w:rsidRPr="0054191C">
        <w:rPr>
          <w:rFonts w:ascii="Arial" w:hAnsi="Arial" w:cs="Arial"/>
          <w:lang w:val="eu-ES" w:eastAsia="es-ES"/>
        </w:rPr>
        <w:t xml:space="preserve">apoyan la circularidad: </w:t>
      </w:r>
      <w:r w:rsidRPr="0054191C">
        <w:rPr>
          <w:rFonts w:ascii="Arial" w:hAnsi="Arial" w:cs="Arial"/>
          <w:szCs w:val="20"/>
          <w:lang w:val="eu-ES" w:eastAsia="es-ES"/>
        </w:rPr>
        <w:t>se han adoptado las acciones necesarias para preparar para su reutilización, reciclaje y recuperación de al menos el 70% de los residuos de construcción y demolición (RCD) resultantes de las actuaciones propuestas.</w:t>
      </w:r>
    </w:p>
    <w:p w:rsidR="00F95AE8" w:rsidRPr="0054191C" w:rsidRDefault="00F95AE8" w:rsidP="00F95AE8">
      <w:pPr>
        <w:ind w:hanging="11"/>
        <w:jc w:val="both"/>
        <w:rPr>
          <w:rFonts w:ascii="Arial" w:hAnsi="Arial" w:cs="Arial"/>
          <w:lang w:val="eu-ES" w:eastAsia="es-ES"/>
        </w:rPr>
      </w:pPr>
      <w:r w:rsidRPr="0054191C">
        <w:rPr>
          <w:rFonts w:ascii="Arial" w:hAnsi="Arial" w:cs="Arial"/>
          <w:lang w:val="eu-ES" w:eastAsia="es-ES"/>
        </w:rPr>
        <w:t>El incumplimiento de alguno de los requisitos establecidos en la presente declaración dará lugar a la obligación de devolver las cantidades percibidas y los intereses de demora correspondientes.</w:t>
      </w:r>
    </w:p>
    <w:p w:rsidR="00F95AE8" w:rsidRPr="0054191C" w:rsidRDefault="00F95AE8" w:rsidP="00F95AE8">
      <w:pPr>
        <w:ind w:hanging="11"/>
        <w:jc w:val="both"/>
        <w:rPr>
          <w:rFonts w:ascii="Arial" w:hAnsi="Arial" w:cs="Arial"/>
          <w:lang w:val="eu-ES" w:eastAsia="es-ES"/>
        </w:rPr>
      </w:pPr>
    </w:p>
    <w:p w:rsidR="00F95AE8" w:rsidRPr="0054191C" w:rsidRDefault="00F95AE8" w:rsidP="00F95AE8">
      <w:pPr>
        <w:ind w:hanging="11"/>
        <w:jc w:val="both"/>
        <w:rPr>
          <w:rFonts w:ascii="Arial" w:hAnsi="Arial" w:cs="Arial"/>
          <w:lang w:val="eu-ES" w:eastAsia="es-ES"/>
        </w:rPr>
      </w:pPr>
      <w:r w:rsidRPr="0054191C">
        <w:rPr>
          <w:rFonts w:ascii="Arial" w:hAnsi="Arial" w:cs="Arial"/>
          <w:lang w:val="eu-ES" w:eastAsia="es-ES"/>
        </w:rPr>
        <w:t>Y para que así conste, firmo la presente en …………………….... a fecha de firma digital.</w:t>
      </w:r>
    </w:p>
    <w:p w:rsidR="00F95AE8" w:rsidRPr="0054191C" w:rsidRDefault="00F95AE8" w:rsidP="00F95AE8">
      <w:pPr>
        <w:ind w:hanging="11"/>
        <w:jc w:val="both"/>
        <w:rPr>
          <w:rFonts w:ascii="Arial" w:hAnsi="Arial" w:cs="Arial"/>
          <w:lang w:val="eu-ES" w:eastAsia="es-ES"/>
        </w:rPr>
      </w:pPr>
      <w:bookmarkStart w:id="91" w:name="_Hlk89170142"/>
      <w:bookmarkEnd w:id="91"/>
    </w:p>
    <w:p w:rsidR="00F95AE8" w:rsidRPr="0054191C" w:rsidRDefault="00F95AE8" w:rsidP="00F95AE8">
      <w:pPr>
        <w:ind w:hanging="11"/>
        <w:jc w:val="both"/>
        <w:rPr>
          <w:rFonts w:ascii="Arial" w:hAnsi="Arial" w:cs="Arial"/>
          <w:lang w:val="eu-ES" w:eastAsia="es-ES"/>
        </w:rPr>
      </w:pPr>
      <w:r w:rsidRPr="0054191C">
        <w:rPr>
          <w:rFonts w:ascii="Arial" w:hAnsi="Arial" w:cs="Arial"/>
          <w:lang w:val="eu-ES" w:eastAsia="es-ES"/>
        </w:rPr>
        <w:t>Firmado por el técnico competente.</w:t>
      </w:r>
    </w:p>
    <w:p w:rsidR="00F95AE8" w:rsidRPr="0054191C" w:rsidRDefault="00F95AE8" w:rsidP="00F95AE8">
      <w:pPr>
        <w:rPr>
          <w:lang w:val="eu-ES"/>
        </w:rPr>
      </w:pPr>
    </w:p>
    <w:p w:rsidR="00F95AE8" w:rsidRPr="0054191C" w:rsidRDefault="00F95AE8" w:rsidP="00F95AE8">
      <w:pPr>
        <w:rPr>
          <w:lang w:val="eu-ES"/>
        </w:rPr>
      </w:pPr>
    </w:p>
    <w:p w:rsidR="00F95AE8" w:rsidRPr="0054191C" w:rsidRDefault="00F95AE8" w:rsidP="00F95AE8">
      <w:pPr>
        <w:tabs>
          <w:tab w:val="left" w:pos="709"/>
        </w:tabs>
        <w:ind w:left="709"/>
        <w:rPr>
          <w:lang w:val="eu-ES"/>
        </w:rPr>
      </w:pPr>
    </w:p>
    <w:p w:rsidR="00F95AE8" w:rsidRPr="0054191C" w:rsidRDefault="00F95AE8" w:rsidP="00F95AE8">
      <w:pPr>
        <w:rPr>
          <w:lang w:val="eu-ES"/>
        </w:rPr>
      </w:pPr>
      <w:r w:rsidRPr="0054191C">
        <w:rPr>
          <w:lang w:val="eu-ES"/>
        </w:rPr>
        <w:br w:type="page"/>
      </w:r>
    </w:p>
    <w:p w:rsidR="00F95AE8" w:rsidRPr="0054191C" w:rsidRDefault="00F95AE8" w:rsidP="00F95AE8">
      <w:pPr>
        <w:pStyle w:val="Heading1"/>
        <w:numPr>
          <w:ilvl w:val="0"/>
          <w:numId w:val="0"/>
        </w:numPr>
        <w:ind w:left="432" w:hanging="716"/>
        <w:rPr>
          <w:rFonts w:ascii="Arial" w:eastAsia="Times New Roman" w:hAnsi="Arial" w:cs="Arial"/>
          <w:color w:val="auto"/>
          <w:lang w:val="eu-ES" w:eastAsia="es-ES"/>
        </w:rPr>
      </w:pPr>
      <w:bookmarkStart w:id="92" w:name="_Ref108118870"/>
      <w:bookmarkStart w:id="93" w:name="_Ref108119054"/>
      <w:bookmarkStart w:id="94" w:name="_Toc108599946"/>
      <w:bookmarkStart w:id="95" w:name="_Toc108763805"/>
      <w:bookmarkStart w:id="96" w:name="_Toc115897549"/>
      <w:bookmarkStart w:id="97" w:name="_Ref108118203"/>
      <w:bookmarkStart w:id="98" w:name="_Toc121129153"/>
      <w:r w:rsidRPr="0054191C">
        <w:rPr>
          <w:rFonts w:ascii="Arial" w:eastAsia="Times New Roman" w:hAnsi="Arial" w:cs="Arial"/>
          <w:color w:val="auto"/>
          <w:lang w:val="eu-ES" w:eastAsia="es-ES"/>
        </w:rPr>
        <w:lastRenderedPageBreak/>
        <w:t>ANEXO II</w:t>
      </w:r>
      <w:bookmarkEnd w:id="92"/>
      <w:bookmarkEnd w:id="93"/>
      <w:bookmarkEnd w:id="94"/>
      <w:bookmarkEnd w:id="95"/>
      <w:bookmarkEnd w:id="96"/>
      <w:bookmarkEnd w:id="97"/>
      <w:bookmarkEnd w:id="98"/>
    </w:p>
    <w:p w:rsidR="00F95AE8" w:rsidRPr="0054191C" w:rsidRDefault="00F95AE8" w:rsidP="00F95AE8">
      <w:pPr>
        <w:spacing w:before="280" w:after="280"/>
        <w:ind w:firstLine="0"/>
        <w:jc w:val="center"/>
        <w:textAlignment w:val="baseline"/>
        <w:rPr>
          <w:rFonts w:ascii="Tahoma" w:eastAsia="Times New Roman" w:hAnsi="Tahoma"/>
          <w:b/>
          <w:bCs/>
          <w:sz w:val="24"/>
          <w:szCs w:val="24"/>
          <w:lang w:val="eu-ES" w:eastAsia="eu-ES"/>
        </w:rPr>
      </w:pPr>
      <w:r w:rsidRPr="0054191C">
        <w:rPr>
          <w:rFonts w:ascii="Tahoma" w:eastAsia="Times New Roman" w:hAnsi="Tahoma"/>
          <w:b/>
          <w:bCs/>
          <w:sz w:val="24"/>
          <w:szCs w:val="24"/>
          <w:lang w:val="eu-ES" w:eastAsia="eu-ES"/>
        </w:rPr>
        <w:t>DECLARACIÓN DE AUSENCIA DE CONFLICTOS DE INTERÉS (DACI)</w:t>
      </w:r>
    </w:p>
    <w:p w:rsidR="00F95AE8" w:rsidRPr="0054191C" w:rsidRDefault="00F95AE8" w:rsidP="00F95AE8">
      <w:pPr>
        <w:spacing w:after="220"/>
        <w:ind w:firstLine="0"/>
        <w:jc w:val="both"/>
        <w:textAlignment w:val="baseline"/>
        <w:rPr>
          <w:rFonts w:ascii="Arial" w:eastAsia="Times New Roman" w:hAnsi="Arial" w:cs="Arial"/>
          <w:lang w:val="eu-ES" w:eastAsia="eu-ES"/>
        </w:rPr>
      </w:pP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Denominación del contrato o convocatoria:</w:t>
      </w: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w:t>
      </w:r>
    </w:p>
    <w:p w:rsidR="00F95AE8" w:rsidRPr="0054191C" w:rsidRDefault="00F95AE8" w:rsidP="00F95AE8">
      <w:pPr>
        <w:spacing w:after="220"/>
        <w:ind w:firstLine="0"/>
        <w:jc w:val="both"/>
        <w:textAlignment w:val="baseline"/>
        <w:rPr>
          <w:lang w:val="eu-ES"/>
        </w:rPr>
      </w:pPr>
      <w:r w:rsidRPr="0054191C">
        <w:rPr>
          <w:rFonts w:ascii="Arial" w:eastAsia="Times New Roman" w:hAnsi="Arial" w:cs="Arial"/>
          <w:b/>
          <w:bCs/>
          <w:lang w:val="eu-ES" w:eastAsia="eu-ES"/>
        </w:rPr>
        <w:t>Referencia del expediente</w:t>
      </w:r>
      <w:r w:rsidRPr="0054191C">
        <w:rPr>
          <w:rFonts w:ascii="Arial" w:eastAsia="Times New Roman" w:hAnsi="Arial" w:cs="Arial"/>
          <w:lang w:val="eu-ES" w:eastAsia="eu-ES"/>
        </w:rPr>
        <w:t xml:space="preserve"> ……………………………………………………………………</w:t>
      </w:r>
    </w:p>
    <w:p w:rsidR="00F95AE8" w:rsidRPr="0054191C" w:rsidRDefault="00F95AE8" w:rsidP="00F95AE8">
      <w:pPr>
        <w:spacing w:after="220"/>
        <w:ind w:firstLine="0"/>
        <w:jc w:val="both"/>
        <w:textAlignment w:val="baseline"/>
        <w:rPr>
          <w:lang w:val="eu-ES"/>
        </w:rPr>
      </w:pPr>
      <w:r w:rsidRPr="0054191C">
        <w:rPr>
          <w:rFonts w:ascii="Arial" w:eastAsia="Times New Roman" w:hAnsi="Arial" w:cs="Arial"/>
          <w:i/>
          <w:iCs/>
          <w:lang w:val="eu-ES" w:eastAsia="eu-ES"/>
        </w:rPr>
        <w:t xml:space="preserve">(Identidad del declarante) </w:t>
      </w:r>
      <w:r w:rsidRPr="0054191C">
        <w:rPr>
          <w:rFonts w:ascii="Arial" w:eastAsia="Times New Roman" w:hAnsi="Arial" w:cs="Arial"/>
          <w:lang w:val="eu-ES" w:eastAsia="eu-ES"/>
        </w:rPr>
        <w:t xml:space="preserve">…………………….., que presto mis servicios en </w:t>
      </w:r>
      <w:r w:rsidRPr="0054191C">
        <w:rPr>
          <w:rFonts w:ascii="Arial" w:eastAsia="Times New Roman" w:hAnsi="Arial" w:cs="Arial"/>
          <w:i/>
          <w:iCs/>
          <w:lang w:val="eu-ES" w:eastAsia="eu-ES"/>
        </w:rPr>
        <w:t xml:space="preserve">(Entidad convocante) </w:t>
      </w:r>
      <w:r w:rsidRPr="0054191C">
        <w:rPr>
          <w:rFonts w:ascii="Arial" w:eastAsia="Times New Roman" w:hAnsi="Arial" w:cs="Arial"/>
          <w:lang w:val="eu-ES" w:eastAsia="eu-ES"/>
        </w:rPr>
        <w:t>…………….………., como ……………….….………….……………….…..….,</w:t>
      </w:r>
    </w:p>
    <w:p w:rsidR="00F95AE8" w:rsidRPr="0054191C" w:rsidRDefault="00F95AE8" w:rsidP="00F95AE8">
      <w:pPr>
        <w:spacing w:after="220"/>
        <w:ind w:firstLine="0"/>
        <w:jc w:val="center"/>
        <w:textAlignment w:val="baseline"/>
        <w:rPr>
          <w:rFonts w:ascii="Arial" w:eastAsia="Times New Roman" w:hAnsi="Arial" w:cs="Arial"/>
          <w:b/>
          <w:lang w:val="eu-ES" w:eastAsia="eu-ES"/>
        </w:rPr>
      </w:pPr>
      <w:r w:rsidRPr="0054191C">
        <w:rPr>
          <w:rFonts w:ascii="Arial" w:eastAsia="Times New Roman" w:hAnsi="Arial" w:cs="Arial"/>
          <w:b/>
          <w:lang w:val="eu-ES" w:eastAsia="eu-ES"/>
        </w:rPr>
        <w:t>DECLARO:</w:t>
      </w: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Primero. Estar informado/a de lo siguiente:</w:t>
      </w:r>
    </w:p>
    <w:p w:rsidR="00F95AE8" w:rsidRPr="0054191C" w:rsidRDefault="00F95AE8" w:rsidP="00F95AE8">
      <w:pPr>
        <w:numPr>
          <w:ilvl w:val="0"/>
          <w:numId w:val="20"/>
        </w:numPr>
        <w:tabs>
          <w:tab w:val="clear" w:pos="720"/>
        </w:tabs>
        <w:spacing w:after="220" w:line="259" w:lineRule="auto"/>
        <w:ind w:left="0" w:firstLine="0"/>
        <w:jc w:val="both"/>
        <w:textAlignment w:val="baseline"/>
        <w:rPr>
          <w:rFonts w:ascii="Arial" w:eastAsia="Times New Roman" w:hAnsi="Arial" w:cs="Arial"/>
          <w:lang w:val="eu-ES" w:eastAsia="eu-ES"/>
        </w:rPr>
      </w:pPr>
      <w:bookmarkStart w:id="99" w:name="_Ref108118234"/>
      <w:r w:rsidRPr="0054191C">
        <w:rPr>
          <w:rFonts w:ascii="Arial" w:eastAsia="Times New Roman" w:hAnsi="Arial" w:cs="Arial"/>
          <w:lang w:val="eu-ES" w:eastAsia="eu-ES"/>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bookmarkEnd w:id="99"/>
    </w:p>
    <w:p w:rsidR="00F95AE8" w:rsidRPr="0054191C" w:rsidRDefault="00F95AE8" w:rsidP="00F95AE8">
      <w:pPr>
        <w:numPr>
          <w:ilvl w:val="0"/>
          <w:numId w:val="20"/>
        </w:numPr>
        <w:tabs>
          <w:tab w:val="clear" w:pos="720"/>
        </w:tabs>
        <w:spacing w:after="220" w:line="259" w:lineRule="auto"/>
        <w:ind w:left="0" w:firstLine="0"/>
        <w:jc w:val="both"/>
        <w:textAlignment w:val="baseline"/>
        <w:rPr>
          <w:lang w:val="eu-ES"/>
        </w:rPr>
      </w:pPr>
      <w:r w:rsidRPr="0054191C">
        <w:rPr>
          <w:rFonts w:ascii="Arial" w:eastAsia="Times New Roman" w:hAnsi="Arial" w:cs="Arial"/>
          <w:lang w:val="eu-ES" w:eastAsia="eu-ES"/>
        </w:rPr>
        <w:t>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 </w:t>
      </w:r>
    </w:p>
    <w:p w:rsidR="00F95AE8" w:rsidRPr="0054191C" w:rsidRDefault="00F95AE8" w:rsidP="00F95AE8">
      <w:pPr>
        <w:numPr>
          <w:ilvl w:val="0"/>
          <w:numId w:val="20"/>
        </w:numPr>
        <w:spacing w:after="220" w:line="259" w:lineRule="auto"/>
        <w:ind w:left="0"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F95AE8" w:rsidRPr="0054191C" w:rsidRDefault="00F95AE8" w:rsidP="00F95AE8">
      <w:pPr>
        <w:numPr>
          <w:ilvl w:val="1"/>
          <w:numId w:val="21"/>
        </w:numPr>
        <w:spacing w:after="220" w:line="259" w:lineRule="auto"/>
        <w:ind w:left="709"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Tener interés personal en el asunto de que se trate o en otro en cuya resolución pudiera influir la de aquél; ser administrador de sociedad o entidad interesada, o tener cuestión litigiosa pendiente con algún interesado.</w:t>
      </w:r>
    </w:p>
    <w:p w:rsidR="00F95AE8" w:rsidRPr="0054191C" w:rsidRDefault="00F95AE8" w:rsidP="00F95AE8">
      <w:pPr>
        <w:numPr>
          <w:ilvl w:val="1"/>
          <w:numId w:val="21"/>
        </w:numPr>
        <w:spacing w:after="220" w:line="259" w:lineRule="auto"/>
        <w:ind w:left="709"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F95AE8" w:rsidRPr="0054191C" w:rsidRDefault="00F95AE8" w:rsidP="00F95AE8">
      <w:pPr>
        <w:numPr>
          <w:ilvl w:val="1"/>
          <w:numId w:val="21"/>
        </w:numPr>
        <w:spacing w:after="220" w:line="259" w:lineRule="auto"/>
        <w:ind w:left="709"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Tener amistad íntima o enemistad manifiesta con alguna de las personas mencionadas en el apartado anterior.</w:t>
      </w:r>
    </w:p>
    <w:p w:rsidR="00F95AE8" w:rsidRPr="0054191C" w:rsidRDefault="00F95AE8" w:rsidP="00F95AE8">
      <w:pPr>
        <w:numPr>
          <w:ilvl w:val="1"/>
          <w:numId w:val="21"/>
        </w:numPr>
        <w:spacing w:after="220" w:line="259" w:lineRule="auto"/>
        <w:ind w:left="709"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Haber intervenido como perito o como testigo en el procedimiento de que se trate.</w:t>
      </w:r>
    </w:p>
    <w:p w:rsidR="00F95AE8" w:rsidRPr="0054191C" w:rsidRDefault="00F95AE8" w:rsidP="00F95AE8">
      <w:pPr>
        <w:numPr>
          <w:ilvl w:val="1"/>
          <w:numId w:val="21"/>
        </w:numPr>
        <w:spacing w:after="220" w:line="259" w:lineRule="auto"/>
        <w:ind w:left="709"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lastRenderedPageBreak/>
        <w:t>Tener relación de servicio con persona natural o jurídica interesada directamente en el asunto, o haberle prestado en los dos últimos años servicios profesionales de cualquier tipo y en cualquier circunstancia o lugar».</w:t>
      </w:r>
    </w:p>
    <w:p w:rsidR="00F95AE8" w:rsidRPr="0054191C" w:rsidRDefault="00F95AE8" w:rsidP="00F95AE8">
      <w:pPr>
        <w:spacing w:after="220"/>
        <w:ind w:firstLine="0"/>
        <w:jc w:val="both"/>
        <w:textAlignment w:val="baseline"/>
        <w:rPr>
          <w:lang w:val="eu-ES"/>
        </w:rPr>
      </w:pPr>
      <w:r w:rsidRPr="0054191C">
        <w:rPr>
          <w:rFonts w:ascii="Arial" w:eastAsia="Times New Roman" w:hAnsi="Arial" w:cs="Arial"/>
          <w:lang w:val="eu-ES" w:eastAsia="eu-ES"/>
        </w:rPr>
        <w:t>Segundo.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Tercero. Que se compromete/n a poner en conocimiento del órgano de contratación, comisión de evaluación o superior jerárquico, sin dilación, cualquier situación de conflicto de intereses o causa de abstención que dé o pudiera dar lugar a dicho escenario y dejaré de tomar parte en el proceso de evaluación y en todas las actividades relacionadas con este procedimiento.</w:t>
      </w: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Cuarto. Que trataré con confidencialidad los asuntos y documentación que se desarrollen en el marco de estos procedimientos ni utilizaré inapropiadamente la información que se me proporcione por mi participación en los mismos.</w:t>
      </w:r>
    </w:p>
    <w:p w:rsidR="00F95AE8" w:rsidRPr="0054191C" w:rsidRDefault="00F95AE8" w:rsidP="00F95AE8">
      <w:pPr>
        <w:spacing w:after="220"/>
        <w:ind w:firstLine="0"/>
        <w:jc w:val="both"/>
        <w:textAlignment w:val="baseline"/>
        <w:rPr>
          <w:rFonts w:ascii="Arial" w:eastAsia="Times New Roman" w:hAnsi="Arial" w:cs="Arial"/>
          <w:lang w:val="eu-ES" w:eastAsia="eu-ES"/>
        </w:rPr>
      </w:pPr>
      <w:r w:rsidRPr="0054191C">
        <w:rPr>
          <w:rFonts w:ascii="Arial" w:eastAsia="Times New Roman" w:hAnsi="Arial" w:cs="Arial"/>
          <w:lang w:val="eu-ES" w:eastAsia="eu-ES"/>
        </w:rPr>
        <w:t>Quinto. Conozco que, una declaración de ausencia de conflicto de intereses que se demuestre que sea falsa, acarreará las consecuencias disciplinarias, administrativas y judiciales que establezca la normativa de aplicación.</w:t>
      </w:r>
    </w:p>
    <w:p w:rsidR="00F95AE8" w:rsidRPr="0054191C" w:rsidRDefault="00F95AE8" w:rsidP="00F95AE8">
      <w:pPr>
        <w:spacing w:after="220"/>
        <w:ind w:firstLine="0"/>
        <w:jc w:val="both"/>
        <w:textAlignment w:val="baseline"/>
        <w:rPr>
          <w:lang w:val="eu-ES"/>
        </w:rPr>
      </w:pPr>
      <w:r w:rsidRPr="0054191C">
        <w:rPr>
          <w:rFonts w:ascii="Arial" w:eastAsia="Times New Roman" w:hAnsi="Arial" w:cs="Arial"/>
          <w:lang w:val="eu-ES" w:eastAsia="eu-ES"/>
        </w:rPr>
        <w:t>(Fecha y firma, nombre completo y DNI) </w:t>
      </w:r>
    </w:p>
    <w:p w:rsidR="00F95AE8" w:rsidRPr="0054191C" w:rsidRDefault="00F95AE8" w:rsidP="00F95AE8">
      <w:pPr>
        <w:rPr>
          <w:lang w:val="eu-ES"/>
        </w:rPr>
      </w:pPr>
    </w:p>
    <w:p w:rsidR="00F95AE8" w:rsidRPr="0054191C" w:rsidRDefault="00F95AE8" w:rsidP="00F95AE8">
      <w:pPr>
        <w:rPr>
          <w:lang w:val="eu-ES"/>
        </w:rPr>
      </w:pPr>
    </w:p>
    <w:p w:rsidR="00F95AE8" w:rsidRPr="0054191C" w:rsidRDefault="00F95AE8" w:rsidP="00F95AE8">
      <w:pPr>
        <w:rPr>
          <w:lang w:val="eu-ES"/>
        </w:rPr>
      </w:pPr>
      <w:r w:rsidRPr="0054191C">
        <w:rPr>
          <w:lang w:val="eu-ES"/>
        </w:rPr>
        <w:br w:type="page"/>
      </w:r>
    </w:p>
    <w:p w:rsidR="00F95AE8" w:rsidRPr="0054191C" w:rsidRDefault="00F95AE8" w:rsidP="00F95AE8">
      <w:pPr>
        <w:pStyle w:val="Heading1"/>
        <w:numPr>
          <w:ilvl w:val="0"/>
          <w:numId w:val="0"/>
        </w:numPr>
        <w:ind w:left="432" w:hanging="716"/>
        <w:rPr>
          <w:lang w:val="eu-ES"/>
        </w:rPr>
      </w:pPr>
      <w:bookmarkStart w:id="100" w:name="_Toc108599947"/>
      <w:bookmarkStart w:id="101" w:name="_Toc108763806"/>
      <w:bookmarkStart w:id="102" w:name="_Toc115897550"/>
      <w:bookmarkStart w:id="103" w:name="_Ref108119288"/>
      <w:bookmarkStart w:id="104" w:name="_Toc121129154"/>
      <w:r w:rsidRPr="0054191C">
        <w:rPr>
          <w:rFonts w:ascii="Arial" w:eastAsia="Times New Roman" w:hAnsi="Arial" w:cs="Arial"/>
          <w:color w:val="auto"/>
          <w:lang w:val="eu-ES" w:eastAsia="es-ES"/>
        </w:rPr>
        <w:lastRenderedPageBreak/>
        <w:t>ANEXO III</w:t>
      </w:r>
      <w:bookmarkEnd w:id="100"/>
      <w:bookmarkEnd w:id="101"/>
      <w:bookmarkEnd w:id="102"/>
      <w:bookmarkEnd w:id="103"/>
      <w:bookmarkEnd w:id="104"/>
      <w:r w:rsidRPr="0054191C">
        <w:rPr>
          <w:rFonts w:ascii="Arial" w:eastAsia="Times New Roman" w:hAnsi="Arial" w:cs="Arial"/>
          <w:color w:val="auto"/>
          <w:lang w:val="eu-ES" w:eastAsia="es-ES"/>
        </w:rPr>
        <w:t xml:space="preserve"> </w:t>
      </w:r>
    </w:p>
    <w:p w:rsidR="00F95AE8" w:rsidRPr="0054191C" w:rsidRDefault="00F95AE8" w:rsidP="00F95AE8">
      <w:pPr>
        <w:rPr>
          <w:lang w:val="eu-ES"/>
        </w:rPr>
      </w:pPr>
    </w:p>
    <w:p w:rsidR="00F95AE8" w:rsidRPr="0054191C" w:rsidRDefault="00F95AE8" w:rsidP="00F95AE8">
      <w:pPr>
        <w:ind w:firstLine="0"/>
        <w:jc w:val="both"/>
        <w:rPr>
          <w:lang w:val="eu-ES"/>
        </w:rPr>
      </w:pPr>
      <w:bookmarkStart w:id="105" w:name="_Hlk93575938"/>
      <w:r w:rsidRPr="0054191C">
        <w:rPr>
          <w:rFonts w:ascii="Arial" w:eastAsia="Times New Roman" w:hAnsi="Arial" w:cs="Arial"/>
          <w:b/>
          <w:sz w:val="24"/>
          <w:szCs w:val="24"/>
          <w:lang w:val="eu-ES" w:eastAsia="es-ES"/>
        </w:rPr>
        <w:t xml:space="preserve">DOCUMENTO DE APOYO PARA LA IMPLEMENTACIÓN DE LA CIRCULARIDAD EN PROYECTOS DE CONSTRUCCIÓN </w:t>
      </w:r>
      <w:bookmarkEnd w:id="105"/>
      <w:r w:rsidRPr="0054191C">
        <w:rPr>
          <w:rFonts w:ascii="Arial" w:eastAsia="Times New Roman" w:hAnsi="Arial" w:cs="Arial"/>
          <w:b/>
          <w:sz w:val="24"/>
          <w:szCs w:val="24"/>
          <w:lang w:val="eu-ES" w:eastAsia="es-ES"/>
        </w:rPr>
        <w:t>Y LA EVALUACIÓN DE LOS REQUISITOS DE CIRCULARIDAD EN LOS PROGRAMAS DEL RD 853/2021 (CON REFERENCIA A LA ISO 20887:2020)</w:t>
      </w:r>
    </w:p>
    <w:p w:rsidR="00F95AE8" w:rsidRPr="0054191C" w:rsidRDefault="00F95AE8" w:rsidP="00F95AE8">
      <w:pPr>
        <w:spacing w:before="120" w:after="120"/>
        <w:ind w:firstLine="0"/>
        <w:jc w:val="right"/>
        <w:rPr>
          <w:rFonts w:cs="Calibri"/>
          <w:sz w:val="20"/>
          <w:szCs w:val="18"/>
          <w:lang w:val="eu-ES"/>
        </w:rPr>
      </w:pPr>
    </w:p>
    <w:p w:rsidR="00F95AE8" w:rsidRPr="0054191C" w:rsidRDefault="00F95AE8" w:rsidP="00F95AE8">
      <w:pPr>
        <w:spacing w:after="220"/>
        <w:ind w:firstLine="0"/>
        <w:jc w:val="both"/>
        <w:rPr>
          <w:lang w:val="eu-ES"/>
        </w:rPr>
      </w:pPr>
      <w:r w:rsidRPr="0054191C">
        <w:rPr>
          <w:rFonts w:ascii="Arial" w:hAnsi="Arial" w:cs="Arial"/>
          <w:lang w:val="eu-ES"/>
        </w:rPr>
        <w:t>La</w:t>
      </w:r>
      <w:r w:rsidRPr="0054191C">
        <w:rPr>
          <w:rFonts w:ascii="Arial" w:hAnsi="Arial" w:cs="Arial"/>
          <w:b/>
          <w:bCs/>
          <w:lang w:val="eu-ES"/>
        </w:rPr>
        <w:t xml:space="preserve"> ISO 20887</w:t>
      </w:r>
      <w:r w:rsidRPr="0054191C">
        <w:rPr>
          <w:rStyle w:val="Ancladenotaalpie"/>
          <w:rFonts w:ascii="Arial" w:hAnsi="Arial" w:cs="Arial"/>
          <w:lang w:val="eu-ES"/>
        </w:rPr>
        <w:footnoteReference w:id="1"/>
      </w:r>
      <w:r w:rsidRPr="0054191C">
        <w:rPr>
          <w:rFonts w:ascii="Arial" w:hAnsi="Arial" w:cs="Arial"/>
          <w:lang w:val="eu-ES"/>
        </w:rPr>
        <w:t xml:space="preserve"> es un estándar internacional que proporciona principios generales para introducir los criterios de la economía circular en el </w:t>
      </w:r>
      <w:r w:rsidRPr="0054191C">
        <w:rPr>
          <w:rFonts w:ascii="Arial" w:hAnsi="Arial" w:cs="Arial"/>
          <w:b/>
          <w:bCs/>
          <w:lang w:val="eu-ES"/>
        </w:rPr>
        <w:t>ámbito de la construcción</w:t>
      </w:r>
      <w:r w:rsidRPr="0054191C">
        <w:rPr>
          <w:rFonts w:ascii="Arial" w:hAnsi="Arial" w:cs="Arial"/>
          <w:lang w:val="eu-ES"/>
        </w:rPr>
        <w:t xml:space="preserve">. La finalidad que se persigue, como en el concepto económico, es eliminar los residuos de la construcción y ayudar a aumentar la vida útil de los edificios en general o de sus componentes por separado. </w:t>
      </w:r>
    </w:p>
    <w:p w:rsidR="00F95AE8" w:rsidRPr="0054191C" w:rsidRDefault="00F95AE8" w:rsidP="00F95AE8">
      <w:pPr>
        <w:spacing w:after="220"/>
        <w:ind w:firstLine="0"/>
        <w:jc w:val="both"/>
        <w:rPr>
          <w:lang w:val="eu-ES"/>
        </w:rPr>
      </w:pPr>
      <w:r w:rsidRPr="0054191C">
        <w:rPr>
          <w:rFonts w:ascii="Arial" w:hAnsi="Arial" w:cs="Arial"/>
          <w:lang w:val="eu-ES"/>
        </w:rPr>
        <w:t xml:space="preserve">Uno de los objetivos principales del proyecto circular, en inglés </w:t>
      </w:r>
      <w:r w:rsidRPr="0054191C">
        <w:rPr>
          <w:rFonts w:ascii="Arial" w:hAnsi="Arial" w:cs="Arial"/>
          <w:b/>
          <w:bCs/>
          <w:lang w:val="eu-ES"/>
        </w:rPr>
        <w:t xml:space="preserve">“Desing for disassembly and adaptability” (DfD/A), </w:t>
      </w:r>
      <w:r w:rsidRPr="0054191C">
        <w:rPr>
          <w:rFonts w:ascii="Arial" w:hAnsi="Arial" w:cs="Arial"/>
          <w:lang w:val="eu-ES"/>
        </w:rPr>
        <w:t xml:space="preserve">es crear activos </w:t>
      </w:r>
      <w:r w:rsidRPr="0054191C">
        <w:rPr>
          <w:rFonts w:ascii="Arial" w:hAnsi="Arial" w:cs="Arial"/>
          <w:b/>
          <w:bCs/>
          <w:lang w:val="eu-ES"/>
        </w:rPr>
        <w:t>adaptables</w:t>
      </w:r>
      <w:r w:rsidRPr="0054191C">
        <w:rPr>
          <w:rFonts w:ascii="Arial" w:hAnsi="Arial" w:cs="Arial"/>
          <w:lang w:val="eu-ES"/>
        </w:rPr>
        <w:t xml:space="preserve"> a los posibles sucesos futuros o </w:t>
      </w:r>
      <w:r w:rsidRPr="0054191C">
        <w:rPr>
          <w:rFonts w:ascii="Arial" w:hAnsi="Arial" w:cs="Arial"/>
          <w:b/>
          <w:bCs/>
          <w:lang w:val="eu-ES"/>
        </w:rPr>
        <w:t>desmontables</w:t>
      </w:r>
      <w:r w:rsidRPr="0054191C">
        <w:rPr>
          <w:rFonts w:ascii="Arial" w:hAnsi="Arial" w:cs="Arial"/>
          <w:lang w:val="eu-ES"/>
        </w:rPr>
        <w:t xml:space="preserve"> para que sus partes puedan ser reutilizadas, recicladas o revalorizadas.  </w:t>
      </w:r>
    </w:p>
    <w:p w:rsidR="00F95AE8" w:rsidRPr="0054191C" w:rsidRDefault="00F95AE8" w:rsidP="00F95AE8">
      <w:pPr>
        <w:spacing w:after="220"/>
        <w:ind w:firstLine="0"/>
        <w:jc w:val="both"/>
        <w:rPr>
          <w:lang w:val="eu-ES"/>
        </w:rPr>
      </w:pPr>
      <w:r w:rsidRPr="0054191C">
        <w:rPr>
          <w:rFonts w:ascii="Arial" w:hAnsi="Arial" w:cs="Arial"/>
          <w:lang w:val="eu-ES"/>
        </w:rPr>
        <w:t xml:space="preserve">Debe resaltarse que no se trata de un documento de obligado cumplimiento ya que no se encuentra incorporado como tal a nivel reglamentario. Sin embargo, es una condición específica requerida en el RD 853/2021, que los diseños de edificios y las técnicas de construcción de las actuaciones subvencionables se apoyen en los </w:t>
      </w:r>
      <w:r w:rsidRPr="0054191C">
        <w:rPr>
          <w:rFonts w:ascii="Arial" w:hAnsi="Arial" w:cs="Arial"/>
          <w:b/>
          <w:bCs/>
          <w:lang w:val="eu-ES"/>
        </w:rPr>
        <w:t>principios de circularidad</w:t>
      </w:r>
      <w:r w:rsidRPr="0054191C">
        <w:rPr>
          <w:rFonts w:ascii="Arial" w:hAnsi="Arial" w:cs="Arial"/>
          <w:lang w:val="eu-ES"/>
        </w:rPr>
        <w:t xml:space="preserve"> por lo que los destinatarios últimos deben conocerlos y tomar consideración de ellos en los proyectos propuestos. </w:t>
      </w:r>
      <w:r w:rsidRPr="0054191C">
        <w:rPr>
          <w:rFonts w:ascii="Arial" w:hAnsi="Arial" w:cs="Arial"/>
          <w:lang w:val="eu-ES" w:eastAsia="es-ES"/>
        </w:rPr>
        <w:t xml:space="preserve">Además, a lo largo de las diferentes fases del proyecto, los destinatarios últimos pueden incorporar </w:t>
      </w:r>
      <w:r w:rsidRPr="0054191C">
        <w:rPr>
          <w:rFonts w:ascii="Arial" w:hAnsi="Arial" w:cs="Arial"/>
          <w:b/>
          <w:bCs/>
          <w:lang w:val="eu-ES" w:eastAsia="es-ES"/>
        </w:rPr>
        <w:t xml:space="preserve">documentación </w:t>
      </w:r>
      <w:r w:rsidRPr="0054191C">
        <w:rPr>
          <w:rFonts w:ascii="Arial" w:hAnsi="Arial" w:cs="Arial"/>
          <w:lang w:val="eu-ES" w:eastAsia="es-ES"/>
        </w:rPr>
        <w:t xml:space="preserve">que facilite la gestión de la información del proyecto, mejorando así su circularidad.  </w:t>
      </w:r>
    </w:p>
    <w:p w:rsidR="00F95AE8" w:rsidRPr="0054191C" w:rsidRDefault="00F95AE8" w:rsidP="00F95AE8">
      <w:pPr>
        <w:keepNext/>
        <w:tabs>
          <w:tab w:val="left" w:pos="426"/>
        </w:tabs>
        <w:spacing w:after="220"/>
        <w:ind w:firstLine="0"/>
        <w:jc w:val="both"/>
        <w:rPr>
          <w:lang w:val="eu-ES"/>
        </w:rPr>
      </w:pPr>
      <w:bookmarkStart w:id="106" w:name="_Toc93400045"/>
      <w:r w:rsidRPr="0054191C">
        <w:rPr>
          <w:rFonts w:ascii="Arial" w:hAnsi="Arial" w:cs="Arial"/>
          <w:b/>
          <w:caps/>
          <w:kern w:val="2"/>
          <w:u w:val="single"/>
          <w:lang w:val="eu-ES" w:eastAsia="es-ES_tradnl"/>
        </w:rPr>
        <w:t>DESCRIPCIÓN DE LOS PRINCIPIOS DE CIRCULARIDAD DESCRITOS EN LA ISO 20887.</w:t>
      </w:r>
      <w:bookmarkEnd w:id="106"/>
      <w:r w:rsidRPr="0054191C">
        <w:rPr>
          <w:rFonts w:ascii="Arial" w:hAnsi="Arial" w:cs="Arial"/>
          <w:b/>
          <w:caps/>
          <w:kern w:val="2"/>
          <w:u w:val="single"/>
          <w:lang w:val="eu-ES" w:eastAsia="es-ES_tradnl"/>
        </w:rPr>
        <w:t xml:space="preserve"> </w:t>
      </w:r>
    </w:p>
    <w:p w:rsidR="00F95AE8" w:rsidRPr="0054191C" w:rsidRDefault="00F95AE8" w:rsidP="00F95AE8">
      <w:pPr>
        <w:spacing w:after="220"/>
        <w:ind w:firstLine="0"/>
        <w:jc w:val="both"/>
        <w:rPr>
          <w:rFonts w:ascii="Arial" w:hAnsi="Arial" w:cs="Arial"/>
          <w:lang w:val="eu-ES" w:eastAsia="es-ES"/>
        </w:rPr>
      </w:pPr>
      <w:r w:rsidRPr="0054191C">
        <w:rPr>
          <w:rFonts w:ascii="Arial" w:hAnsi="Arial" w:cs="Arial"/>
          <w:lang w:val="eu-ES" w:eastAsia="es-ES"/>
        </w:rPr>
        <w:t xml:space="preserve">Para las actuaciones de rehabilitación energética en edificios de los programas del RD 853/2021, los proyectos han de tener en cuenta los principios descritos por la ISO 20887 sobre la capacidad de desmontaje, en la medida en que sea posible, atendiendo a las características específicas de la actuación. </w:t>
      </w:r>
    </w:p>
    <w:p w:rsidR="00F95AE8" w:rsidRPr="0054191C" w:rsidRDefault="00F95AE8" w:rsidP="00F95AE8">
      <w:pPr>
        <w:spacing w:after="220"/>
        <w:ind w:firstLine="0"/>
        <w:jc w:val="both"/>
        <w:rPr>
          <w:rFonts w:ascii="Arial" w:hAnsi="Arial" w:cs="Arial"/>
          <w:b/>
          <w:bCs/>
          <w:lang w:val="eu-ES"/>
        </w:rPr>
      </w:pPr>
      <w:r w:rsidRPr="0054191C">
        <w:rPr>
          <w:rFonts w:ascii="Arial" w:hAnsi="Arial" w:cs="Arial"/>
          <w:b/>
          <w:bCs/>
          <w:lang w:val="eu-ES"/>
        </w:rPr>
        <w:t>PRINCIPIOS SOBRE LA CAPACIDAD DE DESMONTAJE DE ACTIVOS CONSTRUIDOS.</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Accesibilidad de los componentes e instalaciones. </w:t>
      </w:r>
      <w:r w:rsidRPr="0054191C">
        <w:rPr>
          <w:rFonts w:ascii="Arial" w:hAnsi="Arial" w:cs="Arial"/>
          <w:lang w:val="eu-ES" w:eastAsia="es-ES"/>
        </w:rPr>
        <w:t xml:space="preserve">Implica que las diferentes partes de las instalaciones y sistemas constructivos sean fácilmente accesibles, de manera que se facilite su reemplazo y su mantenimiento. En este sentido, las uniones o conexiones funcionan mejor cuando están expuestas. En el caso de tener uniones desmontables, los detalles constructivos deben diseñarse con la suficiente holgura para que sus partes puedan ser manipuladas.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Independencia. </w:t>
      </w:r>
      <w:r w:rsidRPr="0054191C">
        <w:rPr>
          <w:rFonts w:ascii="Arial" w:hAnsi="Arial" w:cs="Arial"/>
          <w:lang w:val="eu-ES" w:eastAsia="es-ES"/>
        </w:rPr>
        <w:t xml:space="preserve">Permite que las distintas partes, componentes, módulos y sistemas puedan ser retiradas y renovadas sin afectar a la totalidad del edificio. Asegurar la independencia de los sistemas principales de en un edificio (estructura, envolvente, instalaciones y acabados) y el uso de uniones en seco favorece la capacidad de desmontaje.   </w:t>
      </w:r>
    </w:p>
    <w:p w:rsidR="00F95AE8" w:rsidRPr="0054191C" w:rsidRDefault="00F95AE8" w:rsidP="00F95AE8">
      <w:pPr>
        <w:spacing w:after="220"/>
        <w:ind w:firstLine="0"/>
        <w:jc w:val="both"/>
        <w:rPr>
          <w:lang w:val="eu-ES"/>
        </w:rPr>
      </w:pPr>
      <w:r w:rsidRPr="0054191C">
        <w:rPr>
          <w:rFonts w:ascii="Arial" w:hAnsi="Arial" w:cs="Arial"/>
          <w:b/>
          <w:bCs/>
          <w:lang w:val="eu-ES" w:eastAsia="es-ES"/>
        </w:rPr>
        <w:lastRenderedPageBreak/>
        <w:t xml:space="preserve">Acabados: </w:t>
      </w:r>
      <w:r w:rsidRPr="0054191C">
        <w:rPr>
          <w:rFonts w:ascii="Arial" w:hAnsi="Arial" w:cs="Arial"/>
          <w:lang w:val="eu-ES" w:eastAsia="es-ES"/>
        </w:rPr>
        <w:t xml:space="preserve">La elección del acabado condiciona la reutilización o reciclaje de los sustratos. Será más fácil de reutilizar y reciclar los elementos que no necesitan un acabado posterior.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Apoyo a la economía circular: </w:t>
      </w:r>
      <w:r w:rsidRPr="0054191C">
        <w:rPr>
          <w:rFonts w:ascii="Arial" w:hAnsi="Arial" w:cs="Arial"/>
          <w:lang w:val="eu-ES" w:eastAsia="es-ES"/>
        </w:rPr>
        <w:t xml:space="preserve">Implica escoger materiales y soluciones constructivas que favorezcan la reutilización, el reciclaje, el reacondicionamiento y la sustitución de las partes del edificio.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Simplicidad: </w:t>
      </w:r>
      <w:r w:rsidRPr="0054191C">
        <w:rPr>
          <w:rFonts w:ascii="Arial" w:hAnsi="Arial" w:cs="Arial"/>
          <w:lang w:val="eu-ES" w:eastAsia="es-ES"/>
        </w:rPr>
        <w:t>Cualidad por la que un sistema cumple con los requisitos de rendimiento que se le exigen con el menor número de elementos o componentes y con la menor personalización posible. De esta manera se reducen las averías y se facilita la reparación y el mantenimiento del edificio.</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Estandarización: </w:t>
      </w:r>
      <w:r w:rsidRPr="0054191C">
        <w:rPr>
          <w:rFonts w:ascii="Arial" w:hAnsi="Arial" w:cs="Arial"/>
          <w:lang w:val="eu-ES" w:eastAsia="es-ES"/>
        </w:rPr>
        <w:t xml:space="preserve">La capacidad se desmontaje se mejora al considerar piezas normalizadas. La selección de material de tamaños estándar también facilita la reposición de piezas en el caso de ser necesario.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Facilidad de desmontaje: </w:t>
      </w:r>
      <w:r w:rsidRPr="0054191C">
        <w:rPr>
          <w:rFonts w:ascii="Arial" w:hAnsi="Arial" w:cs="Arial"/>
          <w:lang w:val="eu-ES" w:eastAsia="es-ES"/>
        </w:rPr>
        <w:t xml:space="preserve">Para facilitar la circularidad, el edificio, además de ser fácil de desmontar, debe ser seguro. </w:t>
      </w:r>
    </w:p>
    <w:p w:rsidR="00F95AE8" w:rsidRPr="0054191C" w:rsidRDefault="00F95AE8" w:rsidP="00F95AE8">
      <w:pPr>
        <w:spacing w:after="220"/>
        <w:ind w:firstLine="0"/>
        <w:jc w:val="both"/>
        <w:rPr>
          <w:rFonts w:ascii="Arial" w:hAnsi="Arial" w:cs="Arial"/>
          <w:b/>
          <w:bCs/>
          <w:lang w:val="eu-ES"/>
        </w:rPr>
      </w:pPr>
      <w:r w:rsidRPr="0054191C">
        <w:rPr>
          <w:rFonts w:ascii="Arial" w:hAnsi="Arial" w:cs="Arial"/>
          <w:b/>
          <w:bCs/>
          <w:lang w:val="eu-ES"/>
        </w:rPr>
        <w:t>PRINCIPIO DE ADAPTABILIDAD:</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Versatilidad: </w:t>
      </w:r>
      <w:r w:rsidRPr="0054191C">
        <w:rPr>
          <w:rFonts w:ascii="Arial" w:hAnsi="Arial" w:cs="Arial"/>
          <w:lang w:val="eu-ES" w:eastAsia="es-ES"/>
        </w:rPr>
        <w:t xml:space="preserve">La capacidad de que el edificio se adapte a varias funciones sin requerir obras importantes.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Convertibilidad: </w:t>
      </w:r>
      <w:r w:rsidRPr="0054191C">
        <w:rPr>
          <w:rFonts w:ascii="Arial" w:hAnsi="Arial" w:cs="Arial"/>
          <w:lang w:val="eu-ES" w:eastAsia="es-ES"/>
        </w:rPr>
        <w:t xml:space="preserve">La convertibilidad es la capacidad de adaptarse a cambios sustanciales en las necesidades del usuario mediante modificaciones. </w:t>
      </w:r>
    </w:p>
    <w:p w:rsidR="00F95AE8" w:rsidRPr="0054191C" w:rsidRDefault="00F95AE8" w:rsidP="00F95AE8">
      <w:pPr>
        <w:spacing w:after="220"/>
        <w:ind w:firstLine="0"/>
        <w:jc w:val="both"/>
        <w:rPr>
          <w:lang w:val="eu-ES"/>
        </w:rPr>
      </w:pPr>
      <w:r w:rsidRPr="0054191C">
        <w:rPr>
          <w:rFonts w:ascii="Arial" w:hAnsi="Arial" w:cs="Arial"/>
          <w:b/>
          <w:bCs/>
          <w:lang w:val="eu-ES" w:eastAsia="es-ES"/>
        </w:rPr>
        <w:t xml:space="preserve">Capacidad de expansión: </w:t>
      </w:r>
      <w:r w:rsidRPr="0054191C">
        <w:rPr>
          <w:rFonts w:ascii="Arial" w:hAnsi="Arial" w:cs="Arial"/>
          <w:lang w:val="eu-ES" w:eastAsia="es-ES"/>
        </w:rPr>
        <w:t xml:space="preserve">Capacidad del edificio para adaptarse a un cambio sustancial en las necesidades del usuario mediante la adición de nuevos espacios, características, posibilidades y capacidades.  En el caso de edificios, la capacidad de expansión implica diseñar pensando en la expansión vertical como horizontal. </w:t>
      </w:r>
    </w:p>
    <w:p w:rsidR="00F95AE8" w:rsidRPr="0054191C" w:rsidRDefault="00F95AE8" w:rsidP="00F95AE8">
      <w:pPr>
        <w:keepNext/>
        <w:tabs>
          <w:tab w:val="left" w:pos="426"/>
        </w:tabs>
        <w:spacing w:after="220"/>
        <w:ind w:firstLine="0"/>
        <w:jc w:val="both"/>
        <w:rPr>
          <w:rFonts w:ascii="Arial" w:hAnsi="Arial" w:cs="Arial"/>
          <w:b/>
          <w:caps/>
          <w:kern w:val="2"/>
          <w:lang w:val="eu-ES" w:eastAsia="es-ES_tradnl"/>
        </w:rPr>
      </w:pPr>
      <w:bookmarkStart w:id="107" w:name="_Toc93400046"/>
      <w:r w:rsidRPr="0054191C">
        <w:rPr>
          <w:rFonts w:ascii="Arial" w:hAnsi="Arial" w:cs="Arial"/>
          <w:b/>
          <w:caps/>
          <w:kern w:val="2"/>
          <w:lang w:val="eu-ES" w:eastAsia="es-ES_tradnl"/>
        </w:rPr>
        <w:t>ACCIONES PARA LA MEJORA DE LA CIRCULARIDAD Y PROPUESTA DE DOCUMENTACIÓN JUSTIFICATIVA</w:t>
      </w:r>
      <w:bookmarkEnd w:id="107"/>
    </w:p>
    <w:p w:rsidR="00F95AE8" w:rsidRPr="0054191C" w:rsidRDefault="00F95AE8" w:rsidP="00F95AE8">
      <w:pPr>
        <w:spacing w:after="220"/>
        <w:ind w:firstLine="0"/>
        <w:jc w:val="both"/>
        <w:rPr>
          <w:lang w:val="eu-ES"/>
        </w:rPr>
      </w:pPr>
      <w:r w:rsidRPr="0054191C">
        <w:rPr>
          <w:rFonts w:ascii="Arial" w:hAnsi="Arial" w:cs="Arial"/>
          <w:lang w:val="eu-ES" w:eastAsia="es-ES"/>
        </w:rPr>
        <w:t>La ISO 20887 recomienda una serie de acciones según la fase de proyecto para mejorar la capacidad de adaptación y desmontaje de los activos construidos</w:t>
      </w:r>
      <w:r w:rsidRPr="0054191C">
        <w:rPr>
          <w:rStyle w:val="Ancladenotaalpie"/>
          <w:rFonts w:ascii="Arial" w:hAnsi="Arial" w:cs="Arial"/>
          <w:lang w:val="eu-ES"/>
        </w:rPr>
        <w:footnoteReference w:id="2"/>
      </w:r>
      <w:r w:rsidRPr="0054191C">
        <w:rPr>
          <w:rFonts w:ascii="Arial" w:hAnsi="Arial" w:cs="Arial"/>
          <w:lang w:val="eu-ES" w:eastAsia="es-ES"/>
        </w:rPr>
        <w:t xml:space="preserve">. Seguir estas recomendaciones y realizar una correcta </w:t>
      </w:r>
      <w:r w:rsidRPr="0054191C">
        <w:rPr>
          <w:rFonts w:ascii="Arial" w:hAnsi="Arial" w:cs="Arial"/>
          <w:lang w:val="eu-ES"/>
        </w:rPr>
        <w:t xml:space="preserve">gestión de la documentación a lo largo de toda la vida útil del proyecto apoyan la circularidad de los proyectos. </w:t>
      </w:r>
    </w:p>
    <w:p w:rsidR="00F95AE8" w:rsidRPr="0054191C" w:rsidRDefault="00F95AE8" w:rsidP="00F95AE8">
      <w:pPr>
        <w:spacing w:after="220"/>
        <w:ind w:firstLine="0"/>
        <w:jc w:val="both"/>
        <w:rPr>
          <w:rFonts w:ascii="Arial" w:hAnsi="Arial" w:cs="Arial"/>
          <w:lang w:val="eu-ES"/>
        </w:rPr>
      </w:pPr>
      <w:r w:rsidRPr="0054191C">
        <w:rPr>
          <w:rFonts w:ascii="Arial" w:hAnsi="Arial" w:cs="Arial"/>
          <w:lang w:val="eu-ES"/>
        </w:rPr>
        <w:t xml:space="preserve">A continuación, se recoge una propuesta (no obligatoria) de documentación a aportar por los proyectos subvencionados que puede ayudar a avanzar en la implementación de la circularidad en los proyectos de construcción. </w:t>
      </w:r>
    </w:p>
    <w:p w:rsidR="00F95AE8" w:rsidRPr="0054191C" w:rsidRDefault="00F95AE8" w:rsidP="00F95AE8">
      <w:pPr>
        <w:spacing w:after="240"/>
        <w:ind w:firstLine="0"/>
        <w:jc w:val="both"/>
        <w:rPr>
          <w:rFonts w:cs="Calibri"/>
          <w:lang w:val="eu-ES"/>
        </w:rPr>
      </w:pPr>
      <w:r w:rsidRPr="0054191C">
        <w:rPr>
          <w:lang w:val="eu-ES"/>
        </w:rPr>
        <w:br w:type="page"/>
      </w:r>
    </w:p>
    <w:p w:rsidR="00F95AE8" w:rsidRPr="0054191C" w:rsidRDefault="00F95AE8" w:rsidP="00F95AE8">
      <w:pPr>
        <w:ind w:firstLine="0"/>
        <w:rPr>
          <w:rFonts w:cs="Calibri"/>
          <w:lang w:val="eu-ES" w:eastAsia="es-ES"/>
        </w:rPr>
      </w:pPr>
    </w:p>
    <w:tbl>
      <w:tblPr>
        <w:tblW w:w="9507" w:type="dxa"/>
        <w:jc w:val="center"/>
        <w:tblLayout w:type="fixed"/>
        <w:tblLook w:val="0000"/>
      </w:tblPr>
      <w:tblGrid>
        <w:gridCol w:w="1523"/>
        <w:gridCol w:w="3636"/>
        <w:gridCol w:w="4348"/>
      </w:tblGrid>
      <w:tr w:rsidR="00F95AE8" w:rsidRPr="0054191C" w:rsidTr="009B748C">
        <w:trPr>
          <w:jc w:val="center"/>
        </w:trPr>
        <w:tc>
          <w:tcPr>
            <w:tcW w:w="9507" w:type="dxa"/>
            <w:gridSpan w:val="3"/>
            <w:tcBorders>
              <w:top w:val="single" w:sz="4" w:space="0" w:color="4BACC6"/>
              <w:left w:val="single" w:sz="4" w:space="0" w:color="4BACC6"/>
              <w:bottom w:val="single" w:sz="4" w:space="0" w:color="FFFFFF"/>
              <w:right w:val="single" w:sz="4" w:space="0" w:color="4BACC6"/>
            </w:tcBorders>
            <w:shd w:val="clear" w:color="auto" w:fill="4BACC6"/>
            <w:vAlign w:val="center"/>
          </w:tcPr>
          <w:p w:rsidR="00F95AE8" w:rsidRPr="0054191C" w:rsidRDefault="00F95AE8" w:rsidP="009B748C">
            <w:pPr>
              <w:widowControl w:val="0"/>
              <w:tabs>
                <w:tab w:val="left" w:pos="1553"/>
              </w:tabs>
              <w:jc w:val="center"/>
              <w:rPr>
                <w:rFonts w:ascii="Arial" w:hAnsi="Arial" w:cs="Arial"/>
                <w:sz w:val="16"/>
                <w:szCs w:val="16"/>
                <w:lang w:val="eu-ES" w:eastAsia="es-ES"/>
              </w:rPr>
            </w:pPr>
            <w:r w:rsidRPr="0054191C">
              <w:rPr>
                <w:rFonts w:ascii="Arial" w:hAnsi="Arial" w:cs="Arial"/>
                <w:sz w:val="16"/>
                <w:szCs w:val="16"/>
                <w:lang w:val="eu-ES" w:eastAsia="es-ES"/>
              </w:rPr>
              <w:t>POSIBLES ACCIONES PARA LA MEJORA DE LA CIRCULARIDAD Y PROPUESTA DE DOCUMENTACIÓN JUSTIFICATIVA</w:t>
            </w:r>
          </w:p>
        </w:tc>
      </w:tr>
      <w:tr w:rsidR="00F95AE8" w:rsidRPr="0054191C" w:rsidTr="009B748C">
        <w:trPr>
          <w:jc w:val="center"/>
        </w:trPr>
        <w:tc>
          <w:tcPr>
            <w:tcW w:w="5159" w:type="dxa"/>
            <w:gridSpan w:val="2"/>
            <w:tcBorders>
              <w:top w:val="single" w:sz="4" w:space="0" w:color="FFFFFF"/>
              <w:left w:val="single" w:sz="4" w:space="0" w:color="4BACC6"/>
              <w:bottom w:val="single" w:sz="4" w:space="0" w:color="FFFFFF"/>
              <w:right w:val="single" w:sz="4" w:space="0" w:color="FFFFFF"/>
            </w:tcBorders>
            <w:shd w:val="clear" w:color="auto" w:fill="4BACC6"/>
            <w:vAlign w:val="center"/>
          </w:tcPr>
          <w:p w:rsidR="00F95AE8" w:rsidRPr="0054191C" w:rsidRDefault="00F95AE8" w:rsidP="009B748C">
            <w:pPr>
              <w:widowControl w:val="0"/>
              <w:tabs>
                <w:tab w:val="left" w:pos="1553"/>
              </w:tabs>
              <w:ind w:firstLine="0"/>
              <w:jc w:val="center"/>
              <w:rPr>
                <w:rFonts w:ascii="Arial" w:hAnsi="Arial" w:cs="Arial"/>
                <w:sz w:val="16"/>
                <w:szCs w:val="16"/>
                <w:lang w:val="eu-ES" w:eastAsia="es-ES"/>
              </w:rPr>
            </w:pPr>
            <w:r w:rsidRPr="0054191C">
              <w:rPr>
                <w:rFonts w:ascii="Arial" w:hAnsi="Arial" w:cs="Arial"/>
                <w:sz w:val="16"/>
                <w:szCs w:val="16"/>
                <w:lang w:val="eu-ES" w:eastAsia="es-ES"/>
              </w:rPr>
              <w:t>ISO 20887:2020</w:t>
            </w:r>
          </w:p>
        </w:tc>
        <w:tc>
          <w:tcPr>
            <w:tcW w:w="4348" w:type="dxa"/>
            <w:vMerge w:val="restart"/>
            <w:tcBorders>
              <w:top w:val="single" w:sz="4" w:space="0" w:color="FFFFFF"/>
              <w:left w:val="single" w:sz="4" w:space="0" w:color="FFFFFF"/>
              <w:bottom w:val="single" w:sz="4" w:space="0" w:color="4BACC6"/>
              <w:right w:val="single" w:sz="4" w:space="0" w:color="4BACC6"/>
            </w:tcBorders>
            <w:shd w:val="clear" w:color="auto" w:fill="4BACC6"/>
            <w:vAlign w:val="center"/>
          </w:tcPr>
          <w:p w:rsidR="00F95AE8" w:rsidRPr="0054191C" w:rsidRDefault="00F95AE8" w:rsidP="009B748C">
            <w:pPr>
              <w:widowControl w:val="0"/>
              <w:tabs>
                <w:tab w:val="left" w:pos="1553"/>
              </w:tabs>
              <w:ind w:firstLine="0"/>
              <w:jc w:val="center"/>
              <w:rPr>
                <w:rFonts w:ascii="Arial" w:hAnsi="Arial" w:cs="Arial"/>
                <w:sz w:val="16"/>
                <w:szCs w:val="16"/>
                <w:lang w:val="eu-ES" w:eastAsia="es-ES"/>
              </w:rPr>
            </w:pPr>
            <w:r w:rsidRPr="0054191C">
              <w:rPr>
                <w:rFonts w:ascii="Arial" w:hAnsi="Arial" w:cs="Arial"/>
                <w:sz w:val="16"/>
                <w:szCs w:val="16"/>
                <w:lang w:val="eu-ES" w:eastAsia="es-ES"/>
              </w:rPr>
              <w:t>Propuesta de documentación indicativa para justificar las acciones contempladas en cada fase</w:t>
            </w:r>
          </w:p>
        </w:tc>
      </w:tr>
      <w:tr w:rsidR="00F95AE8" w:rsidRPr="0054191C" w:rsidTr="009B748C">
        <w:trPr>
          <w:jc w:val="center"/>
        </w:trPr>
        <w:tc>
          <w:tcPr>
            <w:tcW w:w="1523" w:type="dxa"/>
            <w:tcBorders>
              <w:top w:val="single" w:sz="4" w:space="0" w:color="FFFFFF"/>
              <w:left w:val="single" w:sz="4" w:space="0" w:color="4BACC6"/>
              <w:bottom w:val="single" w:sz="4" w:space="0" w:color="4BACC6"/>
              <w:right w:val="single" w:sz="4" w:space="0" w:color="FFFFFF"/>
            </w:tcBorders>
            <w:shd w:val="clear" w:color="auto" w:fill="4BACC6"/>
          </w:tcPr>
          <w:p w:rsidR="00F95AE8" w:rsidRPr="0054191C" w:rsidRDefault="00F95AE8" w:rsidP="009B748C">
            <w:pPr>
              <w:widowControl w:val="0"/>
              <w:tabs>
                <w:tab w:val="left" w:pos="1553"/>
              </w:tabs>
              <w:ind w:firstLine="0"/>
              <w:jc w:val="center"/>
              <w:rPr>
                <w:rFonts w:ascii="Arial" w:hAnsi="Arial" w:cs="Arial"/>
                <w:sz w:val="16"/>
                <w:szCs w:val="16"/>
                <w:lang w:val="eu-ES" w:eastAsia="es-ES"/>
              </w:rPr>
            </w:pPr>
            <w:r w:rsidRPr="0054191C">
              <w:rPr>
                <w:rFonts w:ascii="Arial" w:hAnsi="Arial" w:cs="Arial"/>
                <w:sz w:val="16"/>
                <w:szCs w:val="16"/>
                <w:lang w:val="eu-ES" w:eastAsia="es-ES"/>
              </w:rPr>
              <w:t>FASE</w:t>
            </w:r>
          </w:p>
        </w:tc>
        <w:tc>
          <w:tcPr>
            <w:tcW w:w="3636" w:type="dxa"/>
            <w:tcBorders>
              <w:top w:val="single" w:sz="4" w:space="0" w:color="FFFFFF"/>
              <w:left w:val="single" w:sz="4" w:space="0" w:color="FFFFFF"/>
              <w:bottom w:val="single" w:sz="4" w:space="0" w:color="4BACC6"/>
              <w:right w:val="single" w:sz="4" w:space="0" w:color="FFFFFF"/>
            </w:tcBorders>
            <w:shd w:val="clear" w:color="auto" w:fill="4BACC6"/>
          </w:tcPr>
          <w:p w:rsidR="00F95AE8" w:rsidRPr="0054191C" w:rsidRDefault="00F95AE8" w:rsidP="009B748C">
            <w:pPr>
              <w:widowControl w:val="0"/>
              <w:tabs>
                <w:tab w:val="left" w:pos="1553"/>
              </w:tabs>
              <w:ind w:firstLine="5"/>
              <w:jc w:val="center"/>
              <w:rPr>
                <w:rFonts w:ascii="Arial" w:hAnsi="Arial" w:cs="Arial"/>
                <w:sz w:val="16"/>
                <w:szCs w:val="16"/>
                <w:lang w:val="eu-ES" w:eastAsia="es-ES"/>
              </w:rPr>
            </w:pPr>
            <w:r w:rsidRPr="0054191C">
              <w:rPr>
                <w:rFonts w:ascii="Arial" w:hAnsi="Arial" w:cs="Arial"/>
                <w:sz w:val="16"/>
                <w:szCs w:val="16"/>
                <w:lang w:val="eu-ES" w:eastAsia="es-ES"/>
              </w:rPr>
              <w:t>Acciones contempladas</w:t>
            </w:r>
          </w:p>
        </w:tc>
        <w:tc>
          <w:tcPr>
            <w:tcW w:w="4348" w:type="dxa"/>
            <w:vMerge/>
            <w:tcBorders>
              <w:top w:val="single" w:sz="4" w:space="0" w:color="FFFFFF"/>
              <w:left w:val="single" w:sz="4" w:space="0" w:color="FFFFFF"/>
              <w:bottom w:val="single" w:sz="4" w:space="0" w:color="4BACC6"/>
              <w:right w:val="single" w:sz="4" w:space="0" w:color="4BACC6"/>
            </w:tcBorders>
            <w:shd w:val="clear" w:color="auto" w:fill="4BACC6"/>
            <w:vAlign w:val="center"/>
          </w:tcPr>
          <w:p w:rsidR="00F95AE8" w:rsidRPr="0054191C" w:rsidRDefault="00F95AE8" w:rsidP="009B748C">
            <w:pPr>
              <w:widowControl w:val="0"/>
              <w:rPr>
                <w:lang w:val="eu-ES"/>
              </w:rPr>
            </w:pPr>
          </w:p>
        </w:tc>
      </w:tr>
      <w:tr w:rsidR="00F95AE8" w:rsidRPr="0054191C" w:rsidTr="009B748C">
        <w:trPr>
          <w:trHeight w:val="1084"/>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ind w:firstLine="0"/>
              <w:jc w:val="both"/>
              <w:rPr>
                <w:rFonts w:ascii="Arial" w:hAnsi="Arial" w:cs="Arial"/>
                <w:b/>
                <w:bCs/>
                <w:sz w:val="16"/>
                <w:szCs w:val="16"/>
                <w:lang w:val="eu-ES" w:eastAsia="es-ES"/>
              </w:rPr>
            </w:pPr>
            <w:r w:rsidRPr="0054191C">
              <w:rPr>
                <w:rFonts w:ascii="Arial" w:hAnsi="Arial" w:cs="Arial"/>
                <w:b/>
                <w:bCs/>
                <w:sz w:val="16"/>
                <w:szCs w:val="16"/>
                <w:lang w:val="eu-ES" w:eastAsia="es-ES"/>
              </w:rPr>
              <w:t>PROYECTO</w:t>
            </w:r>
          </w:p>
          <w:p w:rsidR="00F95AE8" w:rsidRPr="0054191C" w:rsidRDefault="00F95AE8" w:rsidP="009B748C">
            <w:pPr>
              <w:widowControl w:val="0"/>
              <w:tabs>
                <w:tab w:val="left" w:pos="1553"/>
              </w:tabs>
              <w:ind w:left="360"/>
              <w:contextualSpacing/>
              <w:rPr>
                <w:rFonts w:ascii="Arial" w:hAnsi="Arial" w:cs="Arial"/>
                <w:b/>
                <w:bCs/>
                <w:sz w:val="16"/>
                <w:szCs w:val="16"/>
                <w:lang w:val="eu-ES" w:eastAsia="es-ES" w:bidi="gu-IN"/>
              </w:rPr>
            </w:pPr>
          </w:p>
        </w:tc>
        <w:tc>
          <w:tcPr>
            <w:tcW w:w="3636" w:type="dxa"/>
            <w:tcBorders>
              <w:top w:val="single" w:sz="4" w:space="0" w:color="4BACC6"/>
              <w:left w:val="single" w:sz="4" w:space="0" w:color="4BACC6"/>
              <w:bottom w:val="single" w:sz="4" w:space="0" w:color="009CC4"/>
              <w:right w:val="single" w:sz="4" w:space="0" w:color="4BACC6"/>
            </w:tcBorders>
          </w:tcPr>
          <w:p w:rsidR="00F95AE8" w:rsidRPr="0054191C" w:rsidRDefault="00F95AE8" w:rsidP="009B748C">
            <w:pPr>
              <w:widowControl w:val="0"/>
              <w:spacing w:after="120"/>
              <w:ind w:firstLine="5"/>
              <w:contextualSpacing/>
              <w:jc w:val="both"/>
              <w:rPr>
                <w:rFonts w:ascii="Arial" w:hAnsi="Arial" w:cs="Arial"/>
                <w:sz w:val="16"/>
                <w:szCs w:val="16"/>
                <w:lang w:val="eu-ES" w:eastAsia="es-ES"/>
              </w:rPr>
            </w:pPr>
            <w:r w:rsidRPr="0054191C">
              <w:rPr>
                <w:rFonts w:ascii="Arial" w:hAnsi="Arial" w:cs="Arial"/>
                <w:sz w:val="16"/>
                <w:szCs w:val="16"/>
                <w:lang w:val="eu-ES" w:eastAsia="es-ES"/>
              </w:rPr>
              <w:t>Cumplimiento de los indicadores en cuando a desmontaje.</w:t>
            </w:r>
          </w:p>
          <w:p w:rsidR="00F95AE8" w:rsidRPr="0054191C" w:rsidRDefault="00F95AE8" w:rsidP="009B748C">
            <w:pPr>
              <w:widowControl w:val="0"/>
              <w:spacing w:after="120"/>
              <w:ind w:left="720"/>
              <w:contextualSpacing/>
              <w:rPr>
                <w:rFonts w:ascii="Arial" w:hAnsi="Arial" w:cs="Arial"/>
                <w:sz w:val="16"/>
                <w:szCs w:val="16"/>
                <w:lang w:val="eu-ES" w:eastAsia="es-ES"/>
              </w:rPr>
            </w:pPr>
          </w:p>
        </w:tc>
        <w:tc>
          <w:tcPr>
            <w:tcW w:w="4348" w:type="dxa"/>
            <w:tcBorders>
              <w:top w:val="single" w:sz="4" w:space="0" w:color="4BACC6"/>
              <w:left w:val="single" w:sz="4" w:space="0" w:color="4BACC6"/>
              <w:bottom w:val="single" w:sz="4" w:space="0" w:color="009CC4"/>
              <w:right w:val="single" w:sz="4" w:space="0" w:color="4BACC6"/>
            </w:tcBorders>
          </w:tcPr>
          <w:p w:rsidR="00F95AE8" w:rsidRPr="0054191C" w:rsidRDefault="00F95AE8" w:rsidP="009B748C">
            <w:pPr>
              <w:widowControl w:val="0"/>
              <w:numPr>
                <w:ilvl w:val="0"/>
                <w:numId w:val="22"/>
              </w:numPr>
              <w:tabs>
                <w:tab w:val="clear" w:pos="0"/>
                <w:tab w:val="num" w:pos="197"/>
              </w:tabs>
              <w:spacing w:after="100"/>
              <w:ind w:left="41" w:firstLine="14"/>
              <w:contextualSpacing/>
              <w:rPr>
                <w:rFonts w:ascii="Arial" w:hAnsi="Arial" w:cs="Arial"/>
                <w:sz w:val="16"/>
                <w:szCs w:val="16"/>
                <w:lang w:val="eu-ES" w:eastAsia="es-ES"/>
              </w:rPr>
            </w:pPr>
            <w:r w:rsidRPr="0054191C">
              <w:rPr>
                <w:rFonts w:ascii="Arial" w:hAnsi="Arial" w:cs="Arial"/>
                <w:sz w:val="16"/>
                <w:szCs w:val="16"/>
                <w:lang w:val="eu-ES" w:eastAsia="es-ES"/>
              </w:rPr>
              <w:t>Evaluación de los principios de la capacidad de desmontaje con indicadores de diseño DfD/A (Anexo C de la ISO 20887:2020)</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Proyecto ejecutivo con detalles técnicos y especificaciones.</w:t>
            </w:r>
          </w:p>
        </w:tc>
      </w:tr>
      <w:tr w:rsidR="00F95AE8" w:rsidRPr="0054191C" w:rsidTr="009B748C">
        <w:trPr>
          <w:trHeight w:val="421"/>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Diseño de estrategias de desmontaje.</w:t>
            </w:r>
          </w:p>
        </w:tc>
        <w:tc>
          <w:tcPr>
            <w:tcW w:w="4348"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Manual de desmontaje. Instrucciones de uso (Libro del Edificio).</w:t>
            </w:r>
          </w:p>
        </w:tc>
      </w:tr>
      <w:tr w:rsidR="00F95AE8" w:rsidRPr="0054191C" w:rsidTr="009B748C">
        <w:trPr>
          <w:trHeight w:val="1266"/>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Asegurar la trazabilidad de los materiales y elementos utilizados.</w:t>
            </w:r>
          </w:p>
          <w:p w:rsidR="00F95AE8" w:rsidRPr="0054191C" w:rsidRDefault="00F95AE8" w:rsidP="009B748C">
            <w:pPr>
              <w:widowControl w:val="0"/>
              <w:tabs>
                <w:tab w:val="left" w:pos="567"/>
              </w:tabs>
              <w:spacing w:after="100"/>
              <w:ind w:hanging="360"/>
              <w:contextualSpacing/>
              <w:rPr>
                <w:rFonts w:ascii="Arial" w:hAnsi="Arial" w:cs="Arial"/>
                <w:sz w:val="16"/>
                <w:szCs w:val="16"/>
                <w:lang w:val="eu-ES" w:eastAsia="es-ES"/>
              </w:rPr>
            </w:pPr>
          </w:p>
        </w:tc>
        <w:tc>
          <w:tcPr>
            <w:tcW w:w="4348"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Ficha o pasaporte del material con datos técnicos, proveedores, información sobre su origen, posibles usos y propuestas de valorización al final de la vida útil del activo.</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Inclusión de sistemas de identificación directos: códigos de barras, RFID o similar.</w:t>
            </w:r>
          </w:p>
        </w:tc>
      </w:tr>
      <w:tr w:rsidR="00F95AE8" w:rsidRPr="0054191C" w:rsidTr="009B748C">
        <w:trPr>
          <w:trHeight w:val="210"/>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Describir el correcto mantenimiento del edificio.</w:t>
            </w:r>
          </w:p>
        </w:tc>
        <w:tc>
          <w:tcPr>
            <w:tcW w:w="4348" w:type="dxa"/>
            <w:tcBorders>
              <w:top w:val="single" w:sz="4" w:space="0" w:color="009CC4"/>
              <w:left w:val="single" w:sz="4" w:space="0" w:color="4BACC6"/>
              <w:bottom w:val="single" w:sz="4" w:space="0" w:color="009CC4"/>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Plan de mantenimiento en el Libro del Edificio.</w:t>
            </w:r>
          </w:p>
        </w:tc>
      </w:tr>
      <w:tr w:rsidR="00F95AE8" w:rsidRPr="0054191C" w:rsidTr="009B748C">
        <w:trPr>
          <w:trHeight w:val="710"/>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009CC4"/>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0"/>
              <w:contextualSpacing/>
              <w:rPr>
                <w:rFonts w:ascii="Arial" w:hAnsi="Arial" w:cs="Arial"/>
                <w:sz w:val="16"/>
                <w:szCs w:val="16"/>
                <w:lang w:val="eu-ES" w:eastAsia="es-ES"/>
              </w:rPr>
            </w:pPr>
            <w:r w:rsidRPr="0054191C">
              <w:rPr>
                <w:rFonts w:ascii="Arial" w:hAnsi="Arial" w:cs="Arial"/>
                <w:sz w:val="16"/>
                <w:szCs w:val="16"/>
                <w:lang w:val="eu-ES" w:eastAsia="es-ES"/>
              </w:rPr>
              <w:t>Asegurar la correcta gestión de la información y su traspaso normalizado a los agentes de la construcción.</w:t>
            </w:r>
          </w:p>
        </w:tc>
        <w:tc>
          <w:tcPr>
            <w:tcW w:w="4348" w:type="dxa"/>
            <w:tcBorders>
              <w:top w:val="single" w:sz="4" w:space="0" w:color="009CC4"/>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Procedimiento de gestión de la información a lo largo de la vida útil del edificio.</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Modelo BIM con la información requerida</w:t>
            </w:r>
          </w:p>
        </w:tc>
      </w:tr>
      <w:tr w:rsidR="00F95AE8" w:rsidRPr="0054191C" w:rsidTr="009B748C">
        <w:trPr>
          <w:trHeight w:val="486"/>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ind w:firstLine="0"/>
              <w:jc w:val="both"/>
              <w:rPr>
                <w:rFonts w:ascii="Arial" w:hAnsi="Arial" w:cs="Arial"/>
                <w:b/>
                <w:bCs/>
                <w:sz w:val="16"/>
                <w:szCs w:val="16"/>
                <w:lang w:val="eu-ES" w:eastAsia="es-ES"/>
              </w:rPr>
            </w:pPr>
            <w:r w:rsidRPr="0054191C">
              <w:rPr>
                <w:rFonts w:ascii="Arial" w:hAnsi="Arial" w:cs="Arial"/>
                <w:b/>
                <w:bCs/>
                <w:sz w:val="16"/>
                <w:szCs w:val="16"/>
                <w:lang w:val="eu-ES" w:eastAsia="es-ES"/>
              </w:rPr>
              <w:t>CONSTRUCCIÓN</w:t>
            </w:r>
          </w:p>
        </w:tc>
        <w:tc>
          <w:tcPr>
            <w:tcW w:w="3636" w:type="dxa"/>
            <w:tcBorders>
              <w:top w:val="single" w:sz="4" w:space="0" w:color="4BACC6"/>
              <w:left w:val="single" w:sz="4" w:space="0" w:color="4BACC6"/>
              <w:bottom w:val="single" w:sz="4" w:space="0" w:color="009CC4"/>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Gestión de las ordenes de cambio que favorezcan los objetivos de la circularidad.</w:t>
            </w:r>
          </w:p>
        </w:tc>
        <w:tc>
          <w:tcPr>
            <w:tcW w:w="4348" w:type="dxa"/>
            <w:tcBorders>
              <w:top w:val="single" w:sz="4" w:space="0" w:color="4BACC6"/>
              <w:left w:val="single" w:sz="4" w:space="0" w:color="4BACC6"/>
              <w:bottom w:val="single" w:sz="4" w:space="0" w:color="009CC4"/>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Libro de órdenes.</w:t>
            </w:r>
          </w:p>
        </w:tc>
      </w:tr>
      <w:tr w:rsidR="00F95AE8" w:rsidRPr="0054191C" w:rsidTr="009B748C">
        <w:trPr>
          <w:trHeight w:val="331"/>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009CC4"/>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Correcta gestión de la información</w:t>
            </w:r>
          </w:p>
        </w:tc>
        <w:tc>
          <w:tcPr>
            <w:tcW w:w="4348" w:type="dxa"/>
            <w:tcBorders>
              <w:top w:val="single" w:sz="4" w:space="0" w:color="009CC4"/>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As-built (Libro del Edificio)</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Modelo BIM actualizado (Modelo as-built)</w:t>
            </w:r>
          </w:p>
        </w:tc>
      </w:tr>
      <w:tr w:rsidR="00F95AE8" w:rsidRPr="0054191C" w:rsidTr="009B748C">
        <w:trPr>
          <w:trHeight w:val="785"/>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ind w:firstLine="0"/>
              <w:jc w:val="both"/>
              <w:rPr>
                <w:rFonts w:ascii="Arial" w:hAnsi="Arial" w:cs="Arial"/>
                <w:b/>
                <w:bCs/>
                <w:sz w:val="16"/>
                <w:szCs w:val="16"/>
                <w:lang w:val="eu-ES" w:eastAsia="es-ES"/>
              </w:rPr>
            </w:pPr>
            <w:r w:rsidRPr="0054191C">
              <w:rPr>
                <w:rFonts w:ascii="Arial" w:hAnsi="Arial" w:cs="Arial"/>
                <w:b/>
                <w:bCs/>
                <w:sz w:val="16"/>
                <w:szCs w:val="16"/>
                <w:lang w:val="eu-ES" w:eastAsia="es-ES"/>
              </w:rPr>
              <w:t>USO</w:t>
            </w:r>
          </w:p>
        </w:tc>
        <w:tc>
          <w:tcPr>
            <w:tcW w:w="3636"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Cumplir con los procedimientos de mantenimiento.</w:t>
            </w:r>
          </w:p>
        </w:tc>
        <w:tc>
          <w:tcPr>
            <w:tcW w:w="4348"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Documentación sobre todas las intervenciones de reparación, reforma o rehabilitación realizadas sobre el edificio a lo largo de su vida útil (Libro del Edificio).</w:t>
            </w:r>
          </w:p>
        </w:tc>
      </w:tr>
      <w:tr w:rsidR="00F95AE8" w:rsidRPr="0054191C" w:rsidTr="009B748C">
        <w:trPr>
          <w:trHeight w:val="393"/>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Correcta gestión de la información.</w:t>
            </w:r>
          </w:p>
        </w:tc>
        <w:tc>
          <w:tcPr>
            <w:tcW w:w="4348"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Modelo BIM actualizado con las posibles modificaciones.</w:t>
            </w:r>
          </w:p>
        </w:tc>
      </w:tr>
      <w:tr w:rsidR="00F95AE8" w:rsidRPr="0054191C" w:rsidTr="009B748C">
        <w:trPr>
          <w:trHeight w:val="528"/>
          <w:jc w:val="center"/>
        </w:trPr>
        <w:tc>
          <w:tcPr>
            <w:tcW w:w="1523" w:type="dxa"/>
            <w:vMerge w:val="restart"/>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ind w:firstLine="0"/>
              <w:jc w:val="both"/>
              <w:rPr>
                <w:rFonts w:ascii="Arial" w:hAnsi="Arial" w:cs="Arial"/>
                <w:b/>
                <w:bCs/>
                <w:sz w:val="16"/>
                <w:szCs w:val="16"/>
                <w:lang w:val="eu-ES" w:eastAsia="es-ES"/>
              </w:rPr>
            </w:pPr>
            <w:r w:rsidRPr="0054191C">
              <w:rPr>
                <w:rFonts w:ascii="Arial" w:hAnsi="Arial" w:cs="Arial"/>
                <w:b/>
                <w:bCs/>
                <w:sz w:val="16"/>
                <w:szCs w:val="16"/>
                <w:lang w:val="eu-ES" w:eastAsia="es-ES"/>
              </w:rPr>
              <w:t>FIN DE LA VIDA ÚTIL</w:t>
            </w:r>
          </w:p>
        </w:tc>
        <w:tc>
          <w:tcPr>
            <w:tcW w:w="3636"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Formación de los agentes para llevar a cabo una correcta demolición/desmontaje.</w:t>
            </w:r>
          </w:p>
        </w:tc>
        <w:tc>
          <w:tcPr>
            <w:tcW w:w="4348"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tabs>
                <w:tab w:val="left" w:pos="183"/>
              </w:tabs>
              <w:spacing w:after="120"/>
              <w:ind w:left="41"/>
              <w:contextualSpacing/>
              <w:rPr>
                <w:rFonts w:ascii="Arial" w:hAnsi="Arial" w:cs="Arial"/>
                <w:sz w:val="16"/>
                <w:szCs w:val="16"/>
                <w:lang w:val="eu-ES" w:eastAsia="es-ES"/>
              </w:rPr>
            </w:pPr>
          </w:p>
        </w:tc>
      </w:tr>
      <w:tr w:rsidR="00F95AE8" w:rsidRPr="0054191C" w:rsidTr="009B748C">
        <w:trPr>
          <w:trHeight w:val="619"/>
          <w:jc w:val="center"/>
        </w:trPr>
        <w:tc>
          <w:tcPr>
            <w:tcW w:w="1523" w:type="dxa"/>
            <w:vMerge/>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rPr>
                <w:lang w:val="eu-ES"/>
              </w:rPr>
            </w:pPr>
          </w:p>
        </w:tc>
        <w:tc>
          <w:tcPr>
            <w:tcW w:w="3636"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Desarrollo de escenarios posibles para la gestión de residuos teniendo en cuenta las consideraciones sobre el contexto específico donde se ubica el edificio.</w:t>
            </w:r>
          </w:p>
        </w:tc>
        <w:tc>
          <w:tcPr>
            <w:tcW w:w="4348"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Estudio de gestión de los residuos construcción según el RD 105/2008.</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Albaranes con el registro del flujo de los materiales.</w:t>
            </w:r>
          </w:p>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Informe final de la trazabilidad o certificado de valorización.</w:t>
            </w:r>
          </w:p>
        </w:tc>
      </w:tr>
      <w:tr w:rsidR="00F95AE8" w:rsidRPr="0054191C" w:rsidTr="009B748C">
        <w:trPr>
          <w:trHeight w:val="709"/>
          <w:jc w:val="center"/>
        </w:trPr>
        <w:tc>
          <w:tcPr>
            <w:tcW w:w="1523"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ind w:firstLine="0"/>
              <w:jc w:val="both"/>
              <w:rPr>
                <w:rFonts w:ascii="Arial" w:hAnsi="Arial" w:cs="Arial"/>
                <w:b/>
                <w:bCs/>
                <w:sz w:val="16"/>
                <w:szCs w:val="16"/>
                <w:lang w:val="eu-ES" w:eastAsia="es-ES"/>
              </w:rPr>
            </w:pPr>
            <w:r w:rsidRPr="0054191C">
              <w:rPr>
                <w:rFonts w:ascii="Arial" w:hAnsi="Arial" w:cs="Arial"/>
                <w:b/>
                <w:bCs/>
                <w:sz w:val="16"/>
                <w:szCs w:val="16"/>
                <w:lang w:val="eu-ES" w:eastAsia="es-ES"/>
              </w:rPr>
              <w:t>DIVULGACIÓN</w:t>
            </w:r>
          </w:p>
        </w:tc>
        <w:tc>
          <w:tcPr>
            <w:tcW w:w="3636"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spacing w:after="120"/>
              <w:ind w:firstLine="5"/>
              <w:contextualSpacing/>
              <w:rPr>
                <w:rFonts w:ascii="Arial" w:hAnsi="Arial" w:cs="Arial"/>
                <w:sz w:val="16"/>
                <w:szCs w:val="16"/>
                <w:lang w:val="eu-ES" w:eastAsia="es-ES"/>
              </w:rPr>
            </w:pPr>
            <w:r w:rsidRPr="0054191C">
              <w:rPr>
                <w:rFonts w:ascii="Arial" w:hAnsi="Arial" w:cs="Arial"/>
                <w:sz w:val="16"/>
                <w:szCs w:val="16"/>
                <w:lang w:val="eu-ES" w:eastAsia="es-ES"/>
              </w:rPr>
              <w:t>Difusión de los resultados del diseño circular y los posibles desafíos encontrados a lo largo de las etapas de su vida útil del edificio.</w:t>
            </w:r>
          </w:p>
        </w:tc>
        <w:tc>
          <w:tcPr>
            <w:tcW w:w="4348" w:type="dxa"/>
            <w:tcBorders>
              <w:top w:val="single" w:sz="4" w:space="0" w:color="4BACC6"/>
              <w:left w:val="single" w:sz="4" w:space="0" w:color="4BACC6"/>
              <w:bottom w:val="single" w:sz="4" w:space="0" w:color="4BACC6"/>
              <w:right w:val="single" w:sz="4" w:space="0" w:color="4BACC6"/>
            </w:tcBorders>
          </w:tcPr>
          <w:p w:rsidR="00F95AE8" w:rsidRPr="0054191C" w:rsidRDefault="00F95AE8" w:rsidP="009B748C">
            <w:pPr>
              <w:widowControl w:val="0"/>
              <w:numPr>
                <w:ilvl w:val="0"/>
                <w:numId w:val="22"/>
              </w:numPr>
              <w:tabs>
                <w:tab w:val="left" w:pos="183"/>
              </w:tabs>
              <w:spacing w:after="100"/>
              <w:ind w:left="41" w:firstLine="0"/>
              <w:contextualSpacing/>
              <w:rPr>
                <w:rFonts w:ascii="Arial" w:hAnsi="Arial" w:cs="Arial"/>
                <w:sz w:val="16"/>
                <w:szCs w:val="16"/>
                <w:lang w:val="eu-ES" w:eastAsia="es-ES"/>
              </w:rPr>
            </w:pPr>
            <w:r w:rsidRPr="0054191C">
              <w:rPr>
                <w:rFonts w:ascii="Arial" w:hAnsi="Arial" w:cs="Arial"/>
                <w:sz w:val="16"/>
                <w:szCs w:val="16"/>
                <w:lang w:val="eu-ES" w:eastAsia="es-ES"/>
              </w:rPr>
              <w:t>Publicaciones que aporten información cualitativa y cuantitativa sobre el proyecto circular.</w:t>
            </w:r>
          </w:p>
        </w:tc>
      </w:tr>
    </w:tbl>
    <w:p w:rsidR="00F95AE8" w:rsidRPr="0054191C" w:rsidRDefault="00F95AE8" w:rsidP="00F95AE8">
      <w:pPr>
        <w:ind w:firstLine="0"/>
        <w:rPr>
          <w:rFonts w:cs="Calibri"/>
          <w:lang w:val="eu-ES"/>
        </w:rPr>
      </w:pPr>
    </w:p>
    <w:p w:rsidR="00F95AE8" w:rsidRPr="0054191C" w:rsidRDefault="00F95AE8" w:rsidP="00F95AE8">
      <w:pPr>
        <w:spacing w:before="120" w:after="120"/>
        <w:ind w:firstLine="0"/>
        <w:jc w:val="both"/>
        <w:rPr>
          <w:rFonts w:cs="Arial"/>
          <w:szCs w:val="20"/>
          <w:lang w:val="eu-ES" w:eastAsia="es-ES"/>
        </w:rPr>
      </w:pPr>
    </w:p>
    <w:p w:rsidR="00F95AE8" w:rsidRPr="0054191C" w:rsidRDefault="00F95AE8" w:rsidP="00F95AE8">
      <w:pPr>
        <w:rPr>
          <w:lang w:val="eu-ES"/>
        </w:rPr>
      </w:pPr>
    </w:p>
    <w:p w:rsidR="00F95AE8" w:rsidRPr="0054191C" w:rsidRDefault="00F95AE8" w:rsidP="00F95AE8">
      <w:pPr>
        <w:rPr>
          <w:lang w:val="eu-ES"/>
        </w:rPr>
      </w:pPr>
    </w:p>
    <w:p w:rsidR="00482668" w:rsidRPr="00F95AE8" w:rsidRDefault="00482668" w:rsidP="00F95AE8"/>
    <w:sectPr w:rsidR="00482668" w:rsidRPr="00F95AE8" w:rsidSect="00BD5851">
      <w:headerReference w:type="default" r:id="rId12"/>
      <w:footerReference w:type="default" r:id="rId13"/>
      <w:pgSz w:w="11906" w:h="16838"/>
      <w:pgMar w:top="1956" w:right="1417" w:bottom="1417" w:left="1417" w:header="0" w:footer="708"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35B" w:rsidRDefault="0036335B" w:rsidP="00482668">
      <w:r>
        <w:separator/>
      </w:r>
    </w:p>
  </w:endnote>
  <w:endnote w:type="continuationSeparator" w:id="0">
    <w:p w:rsidR="0036335B" w:rsidRDefault="0036335B" w:rsidP="00482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700">
    <w:altName w:val="Times New Roman"/>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48C" w:rsidRDefault="009B748C">
    <w:pPr>
      <w:pStyle w:val="Footer"/>
      <w:jc w:val="center"/>
    </w:pPr>
    <w:r>
      <w:rPr>
        <w:noProof/>
        <w:lang w:eastAsia="es-ES"/>
      </w:rPr>
      <w:drawing>
        <wp:anchor distT="0" distB="0" distL="114300" distR="114300" simplePos="0" relativeHeight="251657216" behindDoc="1" locked="0" layoutInCell="0" allowOverlap="1">
          <wp:simplePos x="0" y="0"/>
          <wp:positionH relativeFrom="column">
            <wp:posOffset>3281680</wp:posOffset>
          </wp:positionH>
          <wp:positionV relativeFrom="paragraph">
            <wp:posOffset>137795</wp:posOffset>
          </wp:positionV>
          <wp:extent cx="1171575" cy="342900"/>
          <wp:effectExtent l="19050" t="0" r="9525" b="0"/>
          <wp:wrapTopAndBottom/>
          <wp:docPr id="9" name="Imagen 9" descr="F:\Documents\19 MINISTERIO\10 NEXT GENERATION\COMUNICACION\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F:\Documents\19 MINISTERIO\10 NEXT GENERATION\COMUNICACION\nextgenerationeu_es\JPEG\ES Financiado por la Unión Europea_POS.jpg"/>
                  <pic:cNvPicPr>
                    <a:picLocks noChangeAspect="1" noChangeArrowheads="1"/>
                  </pic:cNvPicPr>
                </pic:nvPicPr>
                <pic:blipFill>
                  <a:blip r:embed="rId1"/>
                  <a:stretch>
                    <a:fillRect/>
                  </a:stretch>
                </pic:blipFill>
                <pic:spPr bwMode="auto">
                  <a:xfrm>
                    <a:off x="0" y="0"/>
                    <a:ext cx="1171575" cy="342900"/>
                  </a:xfrm>
                  <a:prstGeom prst="rect">
                    <a:avLst/>
                  </a:prstGeom>
                </pic:spPr>
              </pic:pic>
            </a:graphicData>
          </a:graphic>
        </wp:anchor>
      </w:drawing>
    </w:r>
    <w:r>
      <w:rPr>
        <w:noProof/>
        <w:lang w:eastAsia="es-ES"/>
      </w:rPr>
      <w:drawing>
        <wp:anchor distT="0" distB="0" distL="114300" distR="114300" simplePos="0" relativeHeight="251655168" behindDoc="1" locked="0" layoutInCell="0" allowOverlap="1">
          <wp:simplePos x="0" y="0"/>
          <wp:positionH relativeFrom="column">
            <wp:posOffset>-287655</wp:posOffset>
          </wp:positionH>
          <wp:positionV relativeFrom="paragraph">
            <wp:posOffset>107950</wp:posOffset>
          </wp:positionV>
          <wp:extent cx="1296035" cy="346710"/>
          <wp:effectExtent l="0" t="0" r="0" b="0"/>
          <wp:wrapTopAndBottom/>
          <wp:docPr id="7" name="Imagen 1" descr="F:\Documents\19 MINISTERIO\10 NEXT GENERATION\COMUNICACION\logo ministerio-de-transportes-movilidad-y-agenda-urbana-mitma.gob_-2021-05-17_14-35-12_068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F:\Documents\19 MINISTERIO\10 NEXT GENERATION\COMUNICACION\logo ministerio-de-transportes-movilidad-y-agenda-urbana-mitma.gob_-2021-05-17_14-35-12_068296.jpg"/>
                  <pic:cNvPicPr>
                    <a:picLocks noChangeAspect="1" noChangeArrowheads="1"/>
                  </pic:cNvPicPr>
                </pic:nvPicPr>
                <pic:blipFill>
                  <a:blip r:embed="rId2"/>
                  <a:stretch>
                    <a:fillRect/>
                  </a:stretch>
                </pic:blipFill>
                <pic:spPr bwMode="auto">
                  <a:xfrm>
                    <a:off x="0" y="0"/>
                    <a:ext cx="1296035" cy="346710"/>
                  </a:xfrm>
                  <a:prstGeom prst="rect">
                    <a:avLst/>
                  </a:prstGeom>
                </pic:spPr>
              </pic:pic>
            </a:graphicData>
          </a:graphic>
        </wp:anchor>
      </w:drawing>
    </w:r>
    <w:r>
      <w:rPr>
        <w:noProof/>
        <w:lang w:eastAsia="es-ES"/>
      </w:rPr>
      <w:drawing>
        <wp:anchor distT="0" distB="0" distL="114300" distR="114300" simplePos="0" relativeHeight="251656192" behindDoc="1" locked="0" layoutInCell="0" allowOverlap="1">
          <wp:simplePos x="0" y="0"/>
          <wp:positionH relativeFrom="column">
            <wp:posOffset>1548130</wp:posOffset>
          </wp:positionH>
          <wp:positionV relativeFrom="paragraph">
            <wp:posOffset>69215</wp:posOffset>
          </wp:positionV>
          <wp:extent cx="1037590" cy="405765"/>
          <wp:effectExtent l="0" t="0" r="0" b="0"/>
          <wp:wrapTopAndBottom/>
          <wp:docPr id="8" name="Imagen 2" descr="F:\Documents\19 MINISTERIO\10 NEXT GENERATION\COMUNICACION\logoplanderecuperacionEU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2" descr="F:\Documents\19 MINISTERIO\10 NEXT GENERATION\COMUNICACION\logoplanderecuperacionEUSK.JPG"/>
                  <pic:cNvPicPr>
                    <a:picLocks noChangeAspect="1" noChangeArrowheads="1"/>
                  </pic:cNvPicPr>
                </pic:nvPicPr>
                <pic:blipFill>
                  <a:blip r:embed="rId3"/>
                  <a:stretch>
                    <a:fillRect/>
                  </a:stretch>
                </pic:blipFill>
                <pic:spPr bwMode="auto">
                  <a:xfrm>
                    <a:off x="0" y="0"/>
                    <a:ext cx="1037590" cy="405765"/>
                  </a:xfrm>
                  <a:prstGeom prst="rect">
                    <a:avLst/>
                  </a:prstGeom>
                </pic:spPr>
              </pic:pic>
            </a:graphicData>
          </a:graphic>
        </wp:anchor>
      </w:drawing>
    </w:r>
    <w:r>
      <w:rPr>
        <w:noProof/>
        <w:lang w:eastAsia="es-ES"/>
      </w:rPr>
      <w:drawing>
        <wp:anchor distT="0" distB="0" distL="114300" distR="114300" simplePos="0" relativeHeight="251658240" behindDoc="1" locked="0" layoutInCell="0" allowOverlap="1">
          <wp:simplePos x="0" y="0"/>
          <wp:positionH relativeFrom="column">
            <wp:posOffset>4920615</wp:posOffset>
          </wp:positionH>
          <wp:positionV relativeFrom="paragraph">
            <wp:posOffset>165735</wp:posOffset>
          </wp:positionV>
          <wp:extent cx="1359535" cy="379730"/>
          <wp:effectExtent l="0" t="0" r="0" b="0"/>
          <wp:wrapTopAndBottom/>
          <wp:docPr id="10" name="Imagen 11" descr="F:\Documents\00 DIRECCION\07 PLANTILLAS\logos XII legislatura 2020-2024\ej_lurralde_plangintza_planificacion_territorial_h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1" descr="F:\Documents\00 DIRECCION\07 PLANTILLAS\logos XII legislatura 2020-2024\ej_lurralde_plangintza_planificacion_territorial_hori.jpg"/>
                  <pic:cNvPicPr>
                    <a:picLocks noChangeAspect="1" noChangeArrowheads="1"/>
                  </pic:cNvPicPr>
                </pic:nvPicPr>
                <pic:blipFill>
                  <a:blip r:embed="rId4"/>
                  <a:stretch>
                    <a:fillRect/>
                  </a:stretch>
                </pic:blipFill>
                <pic:spPr bwMode="auto">
                  <a:xfrm>
                    <a:off x="0" y="0"/>
                    <a:ext cx="1359535" cy="379730"/>
                  </a:xfrm>
                  <a:prstGeom prst="rect">
                    <a:avLst/>
                  </a:prstGeom>
                </pic:spPr>
              </pic:pic>
            </a:graphicData>
          </a:graphic>
        </wp:anchor>
      </w:drawing>
    </w:r>
  </w:p>
  <w:p w:rsidR="009B748C" w:rsidRDefault="009B748C" w:rsidP="00E9237A">
    <w:pPr>
      <w:pStyle w:val="Footer"/>
      <w:tabs>
        <w:tab w:val="left" w:pos="3045"/>
        <w:tab w:val="left" w:pos="3180"/>
        <w:tab w:val="center" w:pos="4716"/>
      </w:tabs>
    </w:pPr>
    <w:r>
      <w:tab/>
    </w:r>
    <w:r>
      <w:tab/>
    </w:r>
    <w:r>
      <w:tab/>
    </w:r>
    <w:r>
      <w:tab/>
    </w:r>
    <w:fldSimple w:instr="PAGE">
      <w:r w:rsidR="001865A3">
        <w:rPr>
          <w:noProof/>
        </w:rPr>
        <w:t>48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35B" w:rsidRDefault="0036335B">
      <w:pPr>
        <w:rPr>
          <w:sz w:val="12"/>
        </w:rPr>
      </w:pPr>
      <w:r>
        <w:separator/>
      </w:r>
    </w:p>
  </w:footnote>
  <w:footnote w:type="continuationSeparator" w:id="0">
    <w:p w:rsidR="0036335B" w:rsidRDefault="0036335B">
      <w:pPr>
        <w:rPr>
          <w:sz w:val="12"/>
        </w:rPr>
      </w:pPr>
      <w:r>
        <w:continuationSeparator/>
      </w:r>
    </w:p>
  </w:footnote>
  <w:footnote w:id="1">
    <w:p w:rsidR="009B748C" w:rsidRPr="00664B63" w:rsidRDefault="009B748C" w:rsidP="00F95AE8">
      <w:pPr>
        <w:pStyle w:val="FootnoteText"/>
        <w:rPr>
          <w:lang w:val="en-US"/>
        </w:rPr>
      </w:pPr>
      <w:r w:rsidRPr="006F472F">
        <w:rPr>
          <w:rStyle w:val="Caracteresdenotaalpie"/>
          <w:rFonts w:eastAsia="Calibri"/>
          <w:sz w:val="18"/>
          <w:szCs w:val="18"/>
        </w:rPr>
        <w:footnoteRef/>
      </w:r>
      <w:r w:rsidRPr="006F472F">
        <w:rPr>
          <w:sz w:val="18"/>
          <w:szCs w:val="18"/>
          <w:lang w:val="en-US"/>
        </w:rPr>
        <w:t xml:space="preserve"> ISO 20887:2020 Sustainability in buildings and civil engineering works — Design for disassembly and adaptability — Principles, requirements and guidance</w:t>
      </w:r>
      <w:r>
        <w:rPr>
          <w:lang w:val="en-US"/>
        </w:rPr>
        <w:t xml:space="preserve"> </w:t>
      </w:r>
      <w:r>
        <w:rPr>
          <w:i/>
          <w:iCs/>
          <w:color w:val="1F497D"/>
          <w:sz w:val="18"/>
          <w:szCs w:val="18"/>
          <w:lang w:val="en-US"/>
        </w:rPr>
        <w:t>https://www.une.org/encuentra-tu-norma/busca-tu-norma/iso?c=069370</w:t>
      </w:r>
    </w:p>
  </w:footnote>
  <w:footnote w:id="2">
    <w:p w:rsidR="009B748C" w:rsidRPr="006F472F" w:rsidRDefault="009B748C" w:rsidP="00F95AE8">
      <w:pPr>
        <w:pStyle w:val="FootnoteText"/>
        <w:rPr>
          <w:sz w:val="18"/>
          <w:szCs w:val="18"/>
        </w:rPr>
      </w:pPr>
      <w:r w:rsidRPr="006F472F">
        <w:rPr>
          <w:rStyle w:val="Caracteresdenotaalpie"/>
          <w:rFonts w:eastAsia="Calibri"/>
          <w:sz w:val="18"/>
          <w:szCs w:val="18"/>
        </w:rPr>
        <w:footnoteRef/>
      </w:r>
      <w:r w:rsidRPr="006F472F">
        <w:rPr>
          <w:rStyle w:val="Caracteresdenotaalpie"/>
          <w:rFonts w:eastAsia="Calibri"/>
          <w:sz w:val="18"/>
          <w:szCs w:val="18"/>
        </w:rPr>
        <w:t xml:space="preserve"> Capítulo 6 “Documentación e Información” de la ISO 20887.</w:t>
      </w:r>
      <w:r w:rsidRPr="006F472F">
        <w:rPr>
          <w:i/>
          <w:iCs/>
          <w:color w:val="1F497D"/>
          <w:sz w:val="18"/>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48C" w:rsidRDefault="00012AF3">
    <w:pPr>
      <w:pStyle w:val="Goiburua"/>
    </w:pPr>
    <w:r>
      <w:rPr>
        <w:noProof/>
        <w:lang w:eastAsia="es-ES"/>
      </w:rPr>
      <w:pict>
        <v:shapetype id="_x0000_t202" coordsize="21600,21600" o:spt="202" path="m,l,21600r21600,l21600,xe">
          <v:stroke joinstyle="miter"/>
          <v:path gradientshapeok="t" o:connecttype="rect"/>
        </v:shapetype>
        <v:shape id="_x0000_s2049" type="#_x0000_t202" style="position:absolute;left:0;text-align:left;margin-left:21.85pt;margin-top:41.4pt;width:162pt;height:45pt;z-index:-251656192" filled="f" stroked="f" strokeweight="0">
          <v:textbox style="mso-next-textbox:#_x0000_s2049">
            <w:txbxContent>
              <w:p w:rsidR="009B748C" w:rsidRPr="00067EC1" w:rsidRDefault="009B748C" w:rsidP="00BD5851">
                <w:pPr>
                  <w:pStyle w:val="Goiburua"/>
                  <w:rPr>
                    <w:rFonts w:ascii="Museo 700" w:hAnsi="Museo 700"/>
                    <w:noProof/>
                    <w:sz w:val="32"/>
                    <w:szCs w:val="32"/>
                    <w:lang w:val="es-ES_tradnl"/>
                  </w:rPr>
                </w:pPr>
                <w:r>
                  <w:rPr>
                    <w:rFonts w:ascii="Museo 700" w:hAnsi="Museo 700"/>
                    <w:noProof/>
                    <w:sz w:val="32"/>
                    <w:szCs w:val="32"/>
                    <w:lang w:val="es-ES_tradnl"/>
                  </w:rPr>
                  <w:t>LASARTE-ORIA</w:t>
                </w:r>
              </w:p>
              <w:p w:rsidR="009B748C" w:rsidRPr="00067EC1" w:rsidRDefault="009B748C" w:rsidP="00BD5851">
                <w:pPr>
                  <w:pStyle w:val="Goiburua"/>
                  <w:rPr>
                    <w:noProof/>
                    <w:sz w:val="16"/>
                    <w:szCs w:val="16"/>
                    <w:lang w:val="es-ES_tradnl"/>
                  </w:rPr>
                </w:pPr>
                <w:r w:rsidRPr="00067EC1">
                  <w:rPr>
                    <w:noProof/>
                    <w:sz w:val="16"/>
                    <w:szCs w:val="16"/>
                    <w:lang w:val="es-ES_tradnl"/>
                  </w:rPr>
                  <w:t>UDALA-AYUNTAMIENTO</w:t>
                </w:r>
              </w:p>
            </w:txbxContent>
          </v:textbox>
        </v:shape>
      </w:pict>
    </w:r>
    <w:r w:rsidR="009B748C" w:rsidRPr="00BD5851">
      <w:rPr>
        <w:noProof/>
        <w:lang w:eastAsia="es-ES"/>
      </w:rPr>
      <w:drawing>
        <wp:anchor distT="0" distB="0" distL="114300" distR="114300" simplePos="0" relativeHeight="251659264" behindDoc="1" locked="0" layoutInCell="1" allowOverlap="1">
          <wp:simplePos x="0" y="0"/>
          <wp:positionH relativeFrom="column">
            <wp:posOffset>-290195</wp:posOffset>
          </wp:positionH>
          <wp:positionV relativeFrom="paragraph">
            <wp:posOffset>409575</wp:posOffset>
          </wp:positionV>
          <wp:extent cx="584200" cy="666750"/>
          <wp:effectExtent l="19050" t="0" r="6350" b="0"/>
          <wp:wrapNone/>
          <wp:docPr id="11" name="Imagen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785C"/>
    <w:multiLevelType w:val="multilevel"/>
    <w:tmpl w:val="4620C51E"/>
    <w:lvl w:ilvl="0">
      <w:start w:val="1"/>
      <w:numFmt w:val="bullet"/>
      <w:lvlText w:val=""/>
      <w:lvlJc w:val="left"/>
      <w:pPr>
        <w:tabs>
          <w:tab w:val="num" w:pos="0"/>
        </w:tabs>
        <w:ind w:left="1077" w:hanging="360"/>
      </w:pPr>
      <w:rPr>
        <w:rFonts w:ascii="Symbol" w:hAnsi="Symbol" w:cs="Symbol" w:hint="default"/>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1">
    <w:nsid w:val="0D297F12"/>
    <w:multiLevelType w:val="multilevel"/>
    <w:tmpl w:val="42E4989C"/>
    <w:lvl w:ilvl="0">
      <w:start w:val="1"/>
      <w:numFmt w:val="decimal"/>
      <w:lvlText w:val="%1"/>
      <w:lvlJc w:val="left"/>
      <w:pPr>
        <w:tabs>
          <w:tab w:val="num" w:pos="0"/>
        </w:tabs>
        <w:ind w:left="3218" w:hanging="360"/>
      </w:pPr>
    </w:lvl>
    <w:lvl w:ilvl="1">
      <w:start w:val="1"/>
      <w:numFmt w:val="lowerLetter"/>
      <w:lvlText w:val="%1.%2"/>
      <w:lvlJc w:val="left"/>
      <w:pPr>
        <w:tabs>
          <w:tab w:val="num" w:pos="0"/>
        </w:tabs>
        <w:ind w:left="3938" w:hanging="360"/>
      </w:pPr>
    </w:lvl>
    <w:lvl w:ilvl="2">
      <w:start w:val="1"/>
      <w:numFmt w:val="lowerRoman"/>
      <w:lvlText w:val="%2.%3"/>
      <w:lvlJc w:val="right"/>
      <w:pPr>
        <w:tabs>
          <w:tab w:val="num" w:pos="0"/>
        </w:tabs>
        <w:ind w:left="4658" w:hanging="180"/>
      </w:pPr>
    </w:lvl>
    <w:lvl w:ilvl="3">
      <w:start w:val="1"/>
      <w:numFmt w:val="decimal"/>
      <w:lvlText w:val="%3.%4"/>
      <w:lvlJc w:val="left"/>
      <w:pPr>
        <w:tabs>
          <w:tab w:val="num" w:pos="0"/>
        </w:tabs>
        <w:ind w:left="5378" w:hanging="360"/>
      </w:pPr>
    </w:lvl>
    <w:lvl w:ilvl="4">
      <w:start w:val="1"/>
      <w:numFmt w:val="lowerLetter"/>
      <w:lvlText w:val="%4.%5"/>
      <w:lvlJc w:val="left"/>
      <w:pPr>
        <w:tabs>
          <w:tab w:val="num" w:pos="0"/>
        </w:tabs>
        <w:ind w:left="6098" w:hanging="360"/>
      </w:pPr>
    </w:lvl>
    <w:lvl w:ilvl="5">
      <w:start w:val="1"/>
      <w:numFmt w:val="lowerRoman"/>
      <w:lvlText w:val="%5.%6"/>
      <w:lvlJc w:val="right"/>
      <w:pPr>
        <w:tabs>
          <w:tab w:val="num" w:pos="0"/>
        </w:tabs>
        <w:ind w:left="6818" w:hanging="180"/>
      </w:pPr>
    </w:lvl>
    <w:lvl w:ilvl="6">
      <w:start w:val="1"/>
      <w:numFmt w:val="decimal"/>
      <w:lvlText w:val="%6.%7"/>
      <w:lvlJc w:val="left"/>
      <w:pPr>
        <w:tabs>
          <w:tab w:val="num" w:pos="0"/>
        </w:tabs>
        <w:ind w:left="7538" w:hanging="360"/>
      </w:pPr>
    </w:lvl>
    <w:lvl w:ilvl="7">
      <w:start w:val="1"/>
      <w:numFmt w:val="lowerLetter"/>
      <w:lvlText w:val="%7.%8"/>
      <w:lvlJc w:val="left"/>
      <w:pPr>
        <w:tabs>
          <w:tab w:val="num" w:pos="0"/>
        </w:tabs>
        <w:ind w:left="8258" w:hanging="360"/>
      </w:pPr>
    </w:lvl>
    <w:lvl w:ilvl="8">
      <w:start w:val="1"/>
      <w:numFmt w:val="lowerRoman"/>
      <w:lvlText w:val="%8.%9"/>
      <w:lvlJc w:val="right"/>
      <w:pPr>
        <w:tabs>
          <w:tab w:val="num" w:pos="0"/>
        </w:tabs>
        <w:ind w:left="8978" w:hanging="180"/>
      </w:pPr>
    </w:lvl>
  </w:abstractNum>
  <w:abstractNum w:abstractNumId="2">
    <w:nsid w:val="139C05EA"/>
    <w:multiLevelType w:val="multilevel"/>
    <w:tmpl w:val="2786A3C6"/>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3">
    <w:nsid w:val="172A4A07"/>
    <w:multiLevelType w:val="multilevel"/>
    <w:tmpl w:val="6330A2F0"/>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4">
    <w:nsid w:val="1B0E23C7"/>
    <w:multiLevelType w:val="hybridMultilevel"/>
    <w:tmpl w:val="BD6A2D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EA79BD"/>
    <w:multiLevelType w:val="multilevel"/>
    <w:tmpl w:val="11BCD1B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nsid w:val="1DDB0D9D"/>
    <w:multiLevelType w:val="multilevel"/>
    <w:tmpl w:val="CCEC1828"/>
    <w:lvl w:ilvl="0">
      <w:start w:val="1"/>
      <w:numFmt w:val="decimal"/>
      <w:lvlText w:val="%1"/>
      <w:lvlJc w:val="left"/>
      <w:pPr>
        <w:tabs>
          <w:tab w:val="num" w:pos="0"/>
        </w:tabs>
        <w:ind w:left="1429" w:hanging="360"/>
      </w:pPr>
    </w:lvl>
    <w:lvl w:ilvl="1">
      <w:start w:val="1"/>
      <w:numFmt w:val="lowerLetter"/>
      <w:lvlText w:val="%1.%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3.%4"/>
      <w:lvlJc w:val="left"/>
      <w:pPr>
        <w:tabs>
          <w:tab w:val="num" w:pos="0"/>
        </w:tabs>
        <w:ind w:left="3589" w:hanging="360"/>
      </w:pPr>
    </w:lvl>
    <w:lvl w:ilvl="4">
      <w:start w:val="1"/>
      <w:numFmt w:val="lowerLetter"/>
      <w:lvlText w:val="%4.%5"/>
      <w:lvlJc w:val="left"/>
      <w:pPr>
        <w:tabs>
          <w:tab w:val="num" w:pos="0"/>
        </w:tabs>
        <w:ind w:left="4309" w:hanging="360"/>
      </w:pPr>
    </w:lvl>
    <w:lvl w:ilvl="5">
      <w:start w:val="1"/>
      <w:numFmt w:val="lowerRoman"/>
      <w:lvlText w:val="%5.%6"/>
      <w:lvlJc w:val="right"/>
      <w:pPr>
        <w:tabs>
          <w:tab w:val="num" w:pos="0"/>
        </w:tabs>
        <w:ind w:left="5029" w:hanging="180"/>
      </w:pPr>
    </w:lvl>
    <w:lvl w:ilvl="6">
      <w:start w:val="1"/>
      <w:numFmt w:val="decimal"/>
      <w:lvlText w:val="%6.%7"/>
      <w:lvlJc w:val="left"/>
      <w:pPr>
        <w:tabs>
          <w:tab w:val="num" w:pos="0"/>
        </w:tabs>
        <w:ind w:left="5749" w:hanging="360"/>
      </w:pPr>
    </w:lvl>
    <w:lvl w:ilvl="7">
      <w:start w:val="1"/>
      <w:numFmt w:val="lowerLetter"/>
      <w:lvlText w:val="%7.%8"/>
      <w:lvlJc w:val="left"/>
      <w:pPr>
        <w:tabs>
          <w:tab w:val="num" w:pos="0"/>
        </w:tabs>
        <w:ind w:left="6469" w:hanging="360"/>
      </w:pPr>
    </w:lvl>
    <w:lvl w:ilvl="8">
      <w:start w:val="1"/>
      <w:numFmt w:val="lowerRoman"/>
      <w:lvlText w:val="%8.%9"/>
      <w:lvlJc w:val="right"/>
      <w:pPr>
        <w:tabs>
          <w:tab w:val="num" w:pos="0"/>
        </w:tabs>
        <w:ind w:left="7189" w:hanging="180"/>
      </w:pPr>
    </w:lvl>
  </w:abstractNum>
  <w:abstractNum w:abstractNumId="7">
    <w:nsid w:val="22F542B0"/>
    <w:multiLevelType w:val="multilevel"/>
    <w:tmpl w:val="29C2419E"/>
    <w:lvl w:ilvl="0">
      <w:start w:val="1"/>
      <w:numFmt w:val="decimal"/>
      <w:lvlText w:val="%1"/>
      <w:lvlJc w:val="left"/>
      <w:pPr>
        <w:tabs>
          <w:tab w:val="num" w:pos="720"/>
        </w:tabs>
        <w:ind w:left="720" w:hanging="360"/>
      </w:pPr>
    </w:lvl>
    <w:lvl w:ilvl="1">
      <w:start w:val="1"/>
      <w:numFmt w:val="lowerLetter"/>
      <w:lvlText w:val="%1.%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8">
    <w:nsid w:val="2359486D"/>
    <w:multiLevelType w:val="multilevel"/>
    <w:tmpl w:val="70421E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nsid w:val="23DF5652"/>
    <w:multiLevelType w:val="multilevel"/>
    <w:tmpl w:val="A8A2EC98"/>
    <w:lvl w:ilvl="0">
      <w:start w:val="1"/>
      <w:numFmt w:val="lowerLetter"/>
      <w:lvlText w:val="%1"/>
      <w:lvlJc w:val="left"/>
      <w:pPr>
        <w:tabs>
          <w:tab w:val="num" w:pos="0"/>
        </w:tabs>
        <w:ind w:left="1146" w:hanging="360"/>
      </w:pPr>
    </w:lvl>
    <w:lvl w:ilvl="1">
      <w:start w:val="1"/>
      <w:numFmt w:val="lowerLetter"/>
      <w:lvlText w:val="%1.%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3.%4"/>
      <w:lvlJc w:val="left"/>
      <w:pPr>
        <w:tabs>
          <w:tab w:val="num" w:pos="0"/>
        </w:tabs>
        <w:ind w:left="3306" w:hanging="360"/>
      </w:pPr>
    </w:lvl>
    <w:lvl w:ilvl="4">
      <w:start w:val="1"/>
      <w:numFmt w:val="lowerLetter"/>
      <w:lvlText w:val="%4.%5"/>
      <w:lvlJc w:val="left"/>
      <w:pPr>
        <w:tabs>
          <w:tab w:val="num" w:pos="0"/>
        </w:tabs>
        <w:ind w:left="4026" w:hanging="360"/>
      </w:pPr>
    </w:lvl>
    <w:lvl w:ilvl="5">
      <w:start w:val="1"/>
      <w:numFmt w:val="lowerRoman"/>
      <w:lvlText w:val="%5.%6"/>
      <w:lvlJc w:val="right"/>
      <w:pPr>
        <w:tabs>
          <w:tab w:val="num" w:pos="0"/>
        </w:tabs>
        <w:ind w:left="4746" w:hanging="180"/>
      </w:pPr>
    </w:lvl>
    <w:lvl w:ilvl="6">
      <w:start w:val="1"/>
      <w:numFmt w:val="decimal"/>
      <w:lvlText w:val="%6.%7"/>
      <w:lvlJc w:val="left"/>
      <w:pPr>
        <w:tabs>
          <w:tab w:val="num" w:pos="0"/>
        </w:tabs>
        <w:ind w:left="5466" w:hanging="360"/>
      </w:pPr>
    </w:lvl>
    <w:lvl w:ilvl="7">
      <w:start w:val="1"/>
      <w:numFmt w:val="lowerLetter"/>
      <w:lvlText w:val="%7.%8"/>
      <w:lvlJc w:val="left"/>
      <w:pPr>
        <w:tabs>
          <w:tab w:val="num" w:pos="0"/>
        </w:tabs>
        <w:ind w:left="6186" w:hanging="360"/>
      </w:pPr>
    </w:lvl>
    <w:lvl w:ilvl="8">
      <w:start w:val="1"/>
      <w:numFmt w:val="lowerRoman"/>
      <w:lvlText w:val="%8.%9"/>
      <w:lvlJc w:val="right"/>
      <w:pPr>
        <w:tabs>
          <w:tab w:val="num" w:pos="0"/>
        </w:tabs>
        <w:ind w:left="6906" w:hanging="180"/>
      </w:pPr>
    </w:lvl>
  </w:abstractNum>
  <w:abstractNum w:abstractNumId="10">
    <w:nsid w:val="267F1812"/>
    <w:multiLevelType w:val="multilevel"/>
    <w:tmpl w:val="38C2D2D4"/>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11">
    <w:nsid w:val="2A460237"/>
    <w:multiLevelType w:val="multilevel"/>
    <w:tmpl w:val="3F900A9C"/>
    <w:lvl w:ilvl="0">
      <w:start w:val="1"/>
      <w:numFmt w:val="decimal"/>
      <w:lvlText w:val="%1"/>
      <w:lvlJc w:val="left"/>
      <w:pPr>
        <w:tabs>
          <w:tab w:val="num" w:pos="0"/>
        </w:tabs>
        <w:ind w:left="1440" w:hanging="360"/>
      </w:p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12">
    <w:nsid w:val="2B7F6A8F"/>
    <w:multiLevelType w:val="multilevel"/>
    <w:tmpl w:val="9BA80DC6"/>
    <w:lvl w:ilvl="0">
      <w:start w:val="1"/>
      <w:numFmt w:val="lowerLetter"/>
      <w:lvlText w:val="%1"/>
      <w:lvlJc w:val="left"/>
      <w:pPr>
        <w:tabs>
          <w:tab w:val="num" w:pos="0"/>
        </w:tabs>
        <w:ind w:left="1003" w:hanging="360"/>
      </w:pPr>
    </w:lvl>
    <w:lvl w:ilvl="1">
      <w:start w:val="1"/>
      <w:numFmt w:val="lowerLetter"/>
      <w:lvlText w:val="%1.%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3.%4"/>
      <w:lvlJc w:val="left"/>
      <w:pPr>
        <w:tabs>
          <w:tab w:val="num" w:pos="0"/>
        </w:tabs>
        <w:ind w:left="3163" w:hanging="360"/>
      </w:pPr>
    </w:lvl>
    <w:lvl w:ilvl="4">
      <w:start w:val="1"/>
      <w:numFmt w:val="lowerLetter"/>
      <w:lvlText w:val="%4.%5"/>
      <w:lvlJc w:val="left"/>
      <w:pPr>
        <w:tabs>
          <w:tab w:val="num" w:pos="0"/>
        </w:tabs>
        <w:ind w:left="3883" w:hanging="360"/>
      </w:pPr>
    </w:lvl>
    <w:lvl w:ilvl="5">
      <w:start w:val="1"/>
      <w:numFmt w:val="lowerRoman"/>
      <w:lvlText w:val="%5.%6"/>
      <w:lvlJc w:val="right"/>
      <w:pPr>
        <w:tabs>
          <w:tab w:val="num" w:pos="0"/>
        </w:tabs>
        <w:ind w:left="4603" w:hanging="180"/>
      </w:pPr>
    </w:lvl>
    <w:lvl w:ilvl="6">
      <w:start w:val="1"/>
      <w:numFmt w:val="decimal"/>
      <w:lvlText w:val="%6.%7"/>
      <w:lvlJc w:val="left"/>
      <w:pPr>
        <w:tabs>
          <w:tab w:val="num" w:pos="0"/>
        </w:tabs>
        <w:ind w:left="5323" w:hanging="360"/>
      </w:pPr>
    </w:lvl>
    <w:lvl w:ilvl="7">
      <w:start w:val="1"/>
      <w:numFmt w:val="lowerLetter"/>
      <w:lvlText w:val="%7.%8"/>
      <w:lvlJc w:val="left"/>
      <w:pPr>
        <w:tabs>
          <w:tab w:val="num" w:pos="0"/>
        </w:tabs>
        <w:ind w:left="6043" w:hanging="360"/>
      </w:pPr>
    </w:lvl>
    <w:lvl w:ilvl="8">
      <w:start w:val="1"/>
      <w:numFmt w:val="lowerRoman"/>
      <w:lvlText w:val="%8.%9"/>
      <w:lvlJc w:val="right"/>
      <w:pPr>
        <w:tabs>
          <w:tab w:val="num" w:pos="0"/>
        </w:tabs>
        <w:ind w:left="6763" w:hanging="180"/>
      </w:pPr>
    </w:lvl>
  </w:abstractNum>
  <w:abstractNum w:abstractNumId="13">
    <w:nsid w:val="2C2674D9"/>
    <w:multiLevelType w:val="multilevel"/>
    <w:tmpl w:val="E838581C"/>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4">
    <w:nsid w:val="2CD1016F"/>
    <w:multiLevelType w:val="multilevel"/>
    <w:tmpl w:val="6FAA68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2D10675F"/>
    <w:multiLevelType w:val="multilevel"/>
    <w:tmpl w:val="0B1EBC30"/>
    <w:lvl w:ilvl="0">
      <w:start w:val="1"/>
      <w:numFmt w:val="decimal"/>
      <w:lvlText w:val="%1"/>
      <w:lvlJc w:val="left"/>
      <w:pPr>
        <w:tabs>
          <w:tab w:val="num" w:pos="0"/>
        </w:tabs>
        <w:ind w:left="770" w:hanging="360"/>
      </w:pPr>
    </w:lvl>
    <w:lvl w:ilvl="1">
      <w:start w:val="1"/>
      <w:numFmt w:val="lowerLetter"/>
      <w:lvlText w:val="%1.%2"/>
      <w:lvlJc w:val="left"/>
      <w:pPr>
        <w:tabs>
          <w:tab w:val="num" w:pos="0"/>
        </w:tabs>
        <w:ind w:left="1490" w:hanging="360"/>
      </w:pPr>
    </w:lvl>
    <w:lvl w:ilvl="2">
      <w:start w:val="1"/>
      <w:numFmt w:val="lowerRoman"/>
      <w:lvlText w:val="%2.%3"/>
      <w:lvlJc w:val="right"/>
      <w:pPr>
        <w:tabs>
          <w:tab w:val="num" w:pos="0"/>
        </w:tabs>
        <w:ind w:left="2210" w:hanging="180"/>
      </w:pPr>
    </w:lvl>
    <w:lvl w:ilvl="3">
      <w:start w:val="1"/>
      <w:numFmt w:val="decimal"/>
      <w:lvlText w:val="%3.%4"/>
      <w:lvlJc w:val="left"/>
      <w:pPr>
        <w:tabs>
          <w:tab w:val="num" w:pos="0"/>
        </w:tabs>
        <w:ind w:left="2930" w:hanging="360"/>
      </w:pPr>
    </w:lvl>
    <w:lvl w:ilvl="4">
      <w:start w:val="1"/>
      <w:numFmt w:val="lowerLetter"/>
      <w:lvlText w:val="%4.%5"/>
      <w:lvlJc w:val="left"/>
      <w:pPr>
        <w:tabs>
          <w:tab w:val="num" w:pos="0"/>
        </w:tabs>
        <w:ind w:left="3650" w:hanging="360"/>
      </w:pPr>
    </w:lvl>
    <w:lvl w:ilvl="5">
      <w:start w:val="1"/>
      <w:numFmt w:val="lowerRoman"/>
      <w:lvlText w:val="%5.%6"/>
      <w:lvlJc w:val="right"/>
      <w:pPr>
        <w:tabs>
          <w:tab w:val="num" w:pos="0"/>
        </w:tabs>
        <w:ind w:left="4370" w:hanging="180"/>
      </w:pPr>
    </w:lvl>
    <w:lvl w:ilvl="6">
      <w:start w:val="1"/>
      <w:numFmt w:val="decimal"/>
      <w:lvlText w:val="%6.%7"/>
      <w:lvlJc w:val="left"/>
      <w:pPr>
        <w:tabs>
          <w:tab w:val="num" w:pos="0"/>
        </w:tabs>
        <w:ind w:left="5090" w:hanging="360"/>
      </w:pPr>
    </w:lvl>
    <w:lvl w:ilvl="7">
      <w:start w:val="1"/>
      <w:numFmt w:val="lowerLetter"/>
      <w:lvlText w:val="%7.%8"/>
      <w:lvlJc w:val="left"/>
      <w:pPr>
        <w:tabs>
          <w:tab w:val="num" w:pos="0"/>
        </w:tabs>
        <w:ind w:left="5810" w:hanging="360"/>
      </w:pPr>
    </w:lvl>
    <w:lvl w:ilvl="8">
      <w:start w:val="1"/>
      <w:numFmt w:val="lowerRoman"/>
      <w:lvlText w:val="%8.%9"/>
      <w:lvlJc w:val="right"/>
      <w:pPr>
        <w:tabs>
          <w:tab w:val="num" w:pos="0"/>
        </w:tabs>
        <w:ind w:left="6530" w:hanging="180"/>
      </w:pPr>
    </w:lvl>
  </w:abstractNum>
  <w:abstractNum w:abstractNumId="16">
    <w:nsid w:val="2D4D310E"/>
    <w:multiLevelType w:val="hybridMultilevel"/>
    <w:tmpl w:val="3592776A"/>
    <w:lvl w:ilvl="0" w:tplc="372CE0D0">
      <w:start w:val="4"/>
      <w:numFmt w:val="bullet"/>
      <w:lvlText w:val=""/>
      <w:lvlJc w:val="left"/>
      <w:pPr>
        <w:ind w:left="720" w:hanging="360"/>
      </w:pPr>
      <w:rPr>
        <w:rFonts w:ascii="Wingdings" w:eastAsia="Calibri" w:hAnsi="Wingdings"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E8C5FF3"/>
    <w:multiLevelType w:val="multilevel"/>
    <w:tmpl w:val="61B2543A"/>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8">
    <w:nsid w:val="2FCE3E26"/>
    <w:multiLevelType w:val="multilevel"/>
    <w:tmpl w:val="11FC6BB4"/>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9">
    <w:nsid w:val="31DC7690"/>
    <w:multiLevelType w:val="multilevel"/>
    <w:tmpl w:val="A2F6432E"/>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0">
    <w:nsid w:val="3429341A"/>
    <w:multiLevelType w:val="multilevel"/>
    <w:tmpl w:val="11C8A924"/>
    <w:lvl w:ilvl="0">
      <w:start w:val="1"/>
      <w:numFmt w:val="lowerLetter"/>
      <w:lvlText w:val="%1"/>
      <w:lvlJc w:val="left"/>
      <w:pPr>
        <w:tabs>
          <w:tab w:val="num" w:pos="0"/>
        </w:tabs>
        <w:ind w:left="786" w:hanging="360"/>
      </w:pPr>
    </w:lvl>
    <w:lvl w:ilvl="1">
      <w:start w:val="1"/>
      <w:numFmt w:val="lowerLetter"/>
      <w:lvlText w:val="%1.%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3.%4"/>
      <w:lvlJc w:val="left"/>
      <w:pPr>
        <w:tabs>
          <w:tab w:val="num" w:pos="0"/>
        </w:tabs>
        <w:ind w:left="2946" w:hanging="360"/>
      </w:pPr>
    </w:lvl>
    <w:lvl w:ilvl="4">
      <w:start w:val="1"/>
      <w:numFmt w:val="lowerLetter"/>
      <w:lvlText w:val="%4.%5"/>
      <w:lvlJc w:val="left"/>
      <w:pPr>
        <w:tabs>
          <w:tab w:val="num" w:pos="0"/>
        </w:tabs>
        <w:ind w:left="3666" w:hanging="360"/>
      </w:pPr>
    </w:lvl>
    <w:lvl w:ilvl="5">
      <w:start w:val="1"/>
      <w:numFmt w:val="lowerRoman"/>
      <w:lvlText w:val="%5.%6"/>
      <w:lvlJc w:val="right"/>
      <w:pPr>
        <w:tabs>
          <w:tab w:val="num" w:pos="0"/>
        </w:tabs>
        <w:ind w:left="4386" w:hanging="180"/>
      </w:pPr>
    </w:lvl>
    <w:lvl w:ilvl="6">
      <w:start w:val="1"/>
      <w:numFmt w:val="decimal"/>
      <w:lvlText w:val="%6.%7"/>
      <w:lvlJc w:val="left"/>
      <w:pPr>
        <w:tabs>
          <w:tab w:val="num" w:pos="0"/>
        </w:tabs>
        <w:ind w:left="5106" w:hanging="360"/>
      </w:pPr>
    </w:lvl>
    <w:lvl w:ilvl="7">
      <w:start w:val="1"/>
      <w:numFmt w:val="lowerLetter"/>
      <w:lvlText w:val="%7.%8"/>
      <w:lvlJc w:val="left"/>
      <w:pPr>
        <w:tabs>
          <w:tab w:val="num" w:pos="0"/>
        </w:tabs>
        <w:ind w:left="5826" w:hanging="360"/>
      </w:pPr>
    </w:lvl>
    <w:lvl w:ilvl="8">
      <w:start w:val="1"/>
      <w:numFmt w:val="lowerRoman"/>
      <w:lvlText w:val="%8.%9"/>
      <w:lvlJc w:val="right"/>
      <w:pPr>
        <w:tabs>
          <w:tab w:val="num" w:pos="0"/>
        </w:tabs>
        <w:ind w:left="6546" w:hanging="180"/>
      </w:pPr>
    </w:lvl>
  </w:abstractNum>
  <w:abstractNum w:abstractNumId="21">
    <w:nsid w:val="37557508"/>
    <w:multiLevelType w:val="multilevel"/>
    <w:tmpl w:val="232A45E0"/>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22">
    <w:nsid w:val="3B4040F9"/>
    <w:multiLevelType w:val="multilevel"/>
    <w:tmpl w:val="B748CDE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3">
    <w:nsid w:val="3B9D3E82"/>
    <w:multiLevelType w:val="multilevel"/>
    <w:tmpl w:val="5EFE9C4A"/>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4">
    <w:nsid w:val="3EC6741E"/>
    <w:multiLevelType w:val="multilevel"/>
    <w:tmpl w:val="F7C632F0"/>
    <w:lvl w:ilvl="0">
      <w:start w:val="1"/>
      <w:numFmt w:val="lowerLetter"/>
      <w:lvlText w:val="%1"/>
      <w:lvlJc w:val="left"/>
      <w:pPr>
        <w:tabs>
          <w:tab w:val="num" w:pos="0"/>
        </w:tabs>
        <w:ind w:left="1146" w:hanging="360"/>
      </w:p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5">
    <w:nsid w:val="419A70D4"/>
    <w:multiLevelType w:val="multilevel"/>
    <w:tmpl w:val="78BE7D90"/>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nsid w:val="471E18C3"/>
    <w:multiLevelType w:val="multilevel"/>
    <w:tmpl w:val="5746A196"/>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7">
    <w:nsid w:val="48664674"/>
    <w:multiLevelType w:val="multilevel"/>
    <w:tmpl w:val="14EE38CC"/>
    <w:lvl w:ilvl="0">
      <w:start w:val="1"/>
      <w:numFmt w:val="decimal"/>
      <w:lvlText w:val="%1"/>
      <w:lvlJc w:val="left"/>
      <w:pPr>
        <w:tabs>
          <w:tab w:val="num" w:pos="0"/>
        </w:tabs>
        <w:ind w:left="360" w:hanging="360"/>
      </w:pPr>
      <w:rPr>
        <w:b/>
        <w:bCs/>
        <w:color w:val="auto"/>
      </w:rPr>
    </w:lvl>
    <w:lvl w:ilvl="1">
      <w:start w:val="1"/>
      <w:numFmt w:val="lowerLetter"/>
      <w:lvlText w:val="%1.%2"/>
      <w:lvlJc w:val="left"/>
      <w:pPr>
        <w:tabs>
          <w:tab w:val="num" w:pos="0"/>
        </w:tabs>
        <w:ind w:left="1130" w:hanging="360"/>
      </w:pPr>
    </w:lvl>
    <w:lvl w:ilvl="2">
      <w:start w:val="1"/>
      <w:numFmt w:val="lowerRoman"/>
      <w:lvlText w:val="%2.%3"/>
      <w:lvlJc w:val="right"/>
      <w:pPr>
        <w:tabs>
          <w:tab w:val="num" w:pos="0"/>
        </w:tabs>
        <w:ind w:left="1850" w:hanging="180"/>
      </w:pPr>
    </w:lvl>
    <w:lvl w:ilvl="3">
      <w:start w:val="1"/>
      <w:numFmt w:val="decimal"/>
      <w:lvlText w:val="%3.%4"/>
      <w:lvlJc w:val="left"/>
      <w:pPr>
        <w:tabs>
          <w:tab w:val="num" w:pos="0"/>
        </w:tabs>
        <w:ind w:left="2570" w:hanging="360"/>
      </w:pPr>
    </w:lvl>
    <w:lvl w:ilvl="4">
      <w:start w:val="1"/>
      <w:numFmt w:val="lowerLetter"/>
      <w:lvlText w:val="%4.%5"/>
      <w:lvlJc w:val="left"/>
      <w:pPr>
        <w:tabs>
          <w:tab w:val="num" w:pos="0"/>
        </w:tabs>
        <w:ind w:left="3290" w:hanging="360"/>
      </w:pPr>
    </w:lvl>
    <w:lvl w:ilvl="5">
      <w:start w:val="1"/>
      <w:numFmt w:val="lowerRoman"/>
      <w:lvlText w:val="%5.%6"/>
      <w:lvlJc w:val="right"/>
      <w:pPr>
        <w:tabs>
          <w:tab w:val="num" w:pos="0"/>
        </w:tabs>
        <w:ind w:left="4010" w:hanging="180"/>
      </w:pPr>
    </w:lvl>
    <w:lvl w:ilvl="6">
      <w:start w:val="1"/>
      <w:numFmt w:val="decimal"/>
      <w:lvlText w:val="%6.%7"/>
      <w:lvlJc w:val="left"/>
      <w:pPr>
        <w:tabs>
          <w:tab w:val="num" w:pos="0"/>
        </w:tabs>
        <w:ind w:left="4730" w:hanging="360"/>
      </w:pPr>
    </w:lvl>
    <w:lvl w:ilvl="7">
      <w:start w:val="1"/>
      <w:numFmt w:val="lowerLetter"/>
      <w:lvlText w:val="%7.%8"/>
      <w:lvlJc w:val="left"/>
      <w:pPr>
        <w:tabs>
          <w:tab w:val="num" w:pos="0"/>
        </w:tabs>
        <w:ind w:left="5450" w:hanging="360"/>
      </w:pPr>
    </w:lvl>
    <w:lvl w:ilvl="8">
      <w:start w:val="1"/>
      <w:numFmt w:val="lowerRoman"/>
      <w:lvlText w:val="%8.%9"/>
      <w:lvlJc w:val="right"/>
      <w:pPr>
        <w:tabs>
          <w:tab w:val="num" w:pos="0"/>
        </w:tabs>
        <w:ind w:left="6170" w:hanging="180"/>
      </w:pPr>
    </w:lvl>
  </w:abstractNum>
  <w:abstractNum w:abstractNumId="28">
    <w:nsid w:val="4A450374"/>
    <w:multiLevelType w:val="multilevel"/>
    <w:tmpl w:val="3634D3F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9">
    <w:nsid w:val="4A9C77B3"/>
    <w:multiLevelType w:val="multilevel"/>
    <w:tmpl w:val="B878652A"/>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0">
    <w:nsid w:val="4ADF0B81"/>
    <w:multiLevelType w:val="multilevel"/>
    <w:tmpl w:val="17E4EA0A"/>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31">
    <w:nsid w:val="4B0070B6"/>
    <w:multiLevelType w:val="multilevel"/>
    <w:tmpl w:val="86FCD5A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32">
    <w:nsid w:val="4B1779DB"/>
    <w:multiLevelType w:val="multilevel"/>
    <w:tmpl w:val="45A8B530"/>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3">
    <w:nsid w:val="4C9953E7"/>
    <w:multiLevelType w:val="multilevel"/>
    <w:tmpl w:val="0BDC4104"/>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4">
    <w:nsid w:val="4CFB77CF"/>
    <w:multiLevelType w:val="multilevel"/>
    <w:tmpl w:val="3C5E4EE0"/>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35">
    <w:nsid w:val="50C42F9E"/>
    <w:multiLevelType w:val="multilevel"/>
    <w:tmpl w:val="D9FEA5B2"/>
    <w:lvl w:ilvl="0">
      <w:start w:val="1"/>
      <w:numFmt w:val="decimal"/>
      <w:lvlText w:val="%1"/>
      <w:lvlJc w:val="left"/>
      <w:pPr>
        <w:tabs>
          <w:tab w:val="num" w:pos="0"/>
        </w:tabs>
        <w:ind w:left="1440" w:hanging="360"/>
      </w:p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36">
    <w:nsid w:val="531C13A8"/>
    <w:multiLevelType w:val="multilevel"/>
    <w:tmpl w:val="A836AB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nsid w:val="54F33286"/>
    <w:multiLevelType w:val="multilevel"/>
    <w:tmpl w:val="229AAF68"/>
    <w:lvl w:ilvl="0">
      <w:start w:val="1"/>
      <w:numFmt w:val="decimal"/>
      <w:pStyle w:val="Heading1"/>
      <w:lvlText w:val="%1"/>
      <w:lvlJc w:val="left"/>
      <w:pPr>
        <w:tabs>
          <w:tab w:val="num" w:pos="0"/>
        </w:tabs>
        <w:ind w:left="432" w:hanging="432"/>
      </w:pPr>
    </w:lvl>
    <w:lvl w:ilvl="1">
      <w:start w:val="1"/>
      <w:numFmt w:val="decimal"/>
      <w:pStyle w:val="Heading2"/>
      <w:lvlText w:val="%1.%2"/>
      <w:lvlJc w:val="left"/>
      <w:pPr>
        <w:tabs>
          <w:tab w:val="num" w:pos="0"/>
        </w:tabs>
        <w:ind w:left="576" w:hanging="576"/>
      </w:pPr>
      <w:rPr>
        <w:i/>
      </w:r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38">
    <w:nsid w:val="5C445BD8"/>
    <w:multiLevelType w:val="hybridMultilevel"/>
    <w:tmpl w:val="0F0E09FC"/>
    <w:lvl w:ilvl="0" w:tplc="394A17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29F3D8B"/>
    <w:multiLevelType w:val="multilevel"/>
    <w:tmpl w:val="A01A9DBA"/>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nsid w:val="644E47AF"/>
    <w:multiLevelType w:val="hybridMultilevel"/>
    <w:tmpl w:val="490CAC5A"/>
    <w:lvl w:ilvl="0" w:tplc="29D2A01E">
      <w:start w:val="1"/>
      <w:numFmt w:val="lowerLetter"/>
      <w:lvlText w:val="%1)"/>
      <w:lvlJc w:val="left"/>
      <w:pPr>
        <w:ind w:left="362" w:hanging="360"/>
      </w:pPr>
      <w:rPr>
        <w:rFonts w:hint="default"/>
      </w:rPr>
    </w:lvl>
    <w:lvl w:ilvl="1" w:tplc="0C0A0019" w:tentative="1">
      <w:start w:val="1"/>
      <w:numFmt w:val="lowerLetter"/>
      <w:lvlText w:val="%2."/>
      <w:lvlJc w:val="left"/>
      <w:pPr>
        <w:ind w:left="1082" w:hanging="360"/>
      </w:pPr>
    </w:lvl>
    <w:lvl w:ilvl="2" w:tplc="0C0A001B" w:tentative="1">
      <w:start w:val="1"/>
      <w:numFmt w:val="lowerRoman"/>
      <w:lvlText w:val="%3."/>
      <w:lvlJc w:val="right"/>
      <w:pPr>
        <w:ind w:left="1802" w:hanging="180"/>
      </w:pPr>
    </w:lvl>
    <w:lvl w:ilvl="3" w:tplc="0C0A000F" w:tentative="1">
      <w:start w:val="1"/>
      <w:numFmt w:val="decimal"/>
      <w:lvlText w:val="%4."/>
      <w:lvlJc w:val="left"/>
      <w:pPr>
        <w:ind w:left="2522" w:hanging="360"/>
      </w:pPr>
    </w:lvl>
    <w:lvl w:ilvl="4" w:tplc="0C0A0019" w:tentative="1">
      <w:start w:val="1"/>
      <w:numFmt w:val="lowerLetter"/>
      <w:lvlText w:val="%5."/>
      <w:lvlJc w:val="left"/>
      <w:pPr>
        <w:ind w:left="3242" w:hanging="360"/>
      </w:pPr>
    </w:lvl>
    <w:lvl w:ilvl="5" w:tplc="0C0A001B" w:tentative="1">
      <w:start w:val="1"/>
      <w:numFmt w:val="lowerRoman"/>
      <w:lvlText w:val="%6."/>
      <w:lvlJc w:val="right"/>
      <w:pPr>
        <w:ind w:left="3962" w:hanging="180"/>
      </w:pPr>
    </w:lvl>
    <w:lvl w:ilvl="6" w:tplc="0C0A000F" w:tentative="1">
      <w:start w:val="1"/>
      <w:numFmt w:val="decimal"/>
      <w:lvlText w:val="%7."/>
      <w:lvlJc w:val="left"/>
      <w:pPr>
        <w:ind w:left="4682" w:hanging="360"/>
      </w:pPr>
    </w:lvl>
    <w:lvl w:ilvl="7" w:tplc="0C0A0019" w:tentative="1">
      <w:start w:val="1"/>
      <w:numFmt w:val="lowerLetter"/>
      <w:lvlText w:val="%8."/>
      <w:lvlJc w:val="left"/>
      <w:pPr>
        <w:ind w:left="5402" w:hanging="360"/>
      </w:pPr>
    </w:lvl>
    <w:lvl w:ilvl="8" w:tplc="0C0A001B" w:tentative="1">
      <w:start w:val="1"/>
      <w:numFmt w:val="lowerRoman"/>
      <w:lvlText w:val="%9."/>
      <w:lvlJc w:val="right"/>
      <w:pPr>
        <w:ind w:left="6122" w:hanging="180"/>
      </w:pPr>
    </w:lvl>
  </w:abstractNum>
  <w:abstractNum w:abstractNumId="41">
    <w:nsid w:val="647816F3"/>
    <w:multiLevelType w:val="multilevel"/>
    <w:tmpl w:val="43B87FDC"/>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2">
    <w:nsid w:val="65053BA8"/>
    <w:multiLevelType w:val="hybridMultilevel"/>
    <w:tmpl w:val="917849CC"/>
    <w:lvl w:ilvl="0" w:tplc="7D7A3E32">
      <w:start w:val="4"/>
      <w:numFmt w:val="bullet"/>
      <w:lvlText w:val=""/>
      <w:lvlJc w:val="left"/>
      <w:pPr>
        <w:ind w:left="720" w:hanging="360"/>
      </w:pPr>
      <w:rPr>
        <w:rFonts w:ascii="Wingdings" w:eastAsia="Calibri" w:hAnsi="Wingdings"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5C86430"/>
    <w:multiLevelType w:val="multilevel"/>
    <w:tmpl w:val="C7463B8E"/>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44">
    <w:nsid w:val="66AB7BDD"/>
    <w:multiLevelType w:val="multilevel"/>
    <w:tmpl w:val="3A5EB416"/>
    <w:lvl w:ilvl="0">
      <w:start w:val="1"/>
      <w:numFmt w:val="lowerLetter"/>
      <w:lvlText w:val="%1"/>
      <w:lvlJc w:val="left"/>
      <w:pPr>
        <w:tabs>
          <w:tab w:val="num" w:pos="0"/>
        </w:tabs>
        <w:ind w:left="2136" w:hanging="360"/>
      </w:pPr>
    </w:lvl>
    <w:lvl w:ilvl="1">
      <w:start w:val="1"/>
      <w:numFmt w:val="lowerLetter"/>
      <w:lvlText w:val="%1.%2"/>
      <w:lvlJc w:val="left"/>
      <w:pPr>
        <w:tabs>
          <w:tab w:val="num" w:pos="0"/>
        </w:tabs>
        <w:ind w:left="2856" w:hanging="360"/>
      </w:pPr>
    </w:lvl>
    <w:lvl w:ilvl="2">
      <w:start w:val="1"/>
      <w:numFmt w:val="lowerRoman"/>
      <w:lvlText w:val="%2.%3"/>
      <w:lvlJc w:val="right"/>
      <w:pPr>
        <w:tabs>
          <w:tab w:val="num" w:pos="0"/>
        </w:tabs>
        <w:ind w:left="3576" w:hanging="180"/>
      </w:pPr>
    </w:lvl>
    <w:lvl w:ilvl="3">
      <w:start w:val="1"/>
      <w:numFmt w:val="decimal"/>
      <w:lvlText w:val="%3.%4"/>
      <w:lvlJc w:val="left"/>
      <w:pPr>
        <w:tabs>
          <w:tab w:val="num" w:pos="0"/>
        </w:tabs>
        <w:ind w:left="4296" w:hanging="360"/>
      </w:pPr>
    </w:lvl>
    <w:lvl w:ilvl="4">
      <w:start w:val="1"/>
      <w:numFmt w:val="lowerLetter"/>
      <w:lvlText w:val="%4.%5"/>
      <w:lvlJc w:val="left"/>
      <w:pPr>
        <w:tabs>
          <w:tab w:val="num" w:pos="0"/>
        </w:tabs>
        <w:ind w:left="5016" w:hanging="360"/>
      </w:pPr>
    </w:lvl>
    <w:lvl w:ilvl="5">
      <w:start w:val="1"/>
      <w:numFmt w:val="lowerRoman"/>
      <w:lvlText w:val="%5.%6"/>
      <w:lvlJc w:val="right"/>
      <w:pPr>
        <w:tabs>
          <w:tab w:val="num" w:pos="0"/>
        </w:tabs>
        <w:ind w:left="5736" w:hanging="180"/>
      </w:pPr>
    </w:lvl>
    <w:lvl w:ilvl="6">
      <w:start w:val="1"/>
      <w:numFmt w:val="decimal"/>
      <w:lvlText w:val="%6.%7"/>
      <w:lvlJc w:val="left"/>
      <w:pPr>
        <w:tabs>
          <w:tab w:val="num" w:pos="0"/>
        </w:tabs>
        <w:ind w:left="6456" w:hanging="360"/>
      </w:pPr>
    </w:lvl>
    <w:lvl w:ilvl="7">
      <w:start w:val="1"/>
      <w:numFmt w:val="lowerLetter"/>
      <w:lvlText w:val="%7.%8"/>
      <w:lvlJc w:val="left"/>
      <w:pPr>
        <w:tabs>
          <w:tab w:val="num" w:pos="0"/>
        </w:tabs>
        <w:ind w:left="7176" w:hanging="360"/>
      </w:pPr>
    </w:lvl>
    <w:lvl w:ilvl="8">
      <w:start w:val="1"/>
      <w:numFmt w:val="lowerRoman"/>
      <w:lvlText w:val="%8.%9"/>
      <w:lvlJc w:val="right"/>
      <w:pPr>
        <w:tabs>
          <w:tab w:val="num" w:pos="0"/>
        </w:tabs>
        <w:ind w:left="7896" w:hanging="180"/>
      </w:pPr>
    </w:lvl>
  </w:abstractNum>
  <w:abstractNum w:abstractNumId="45">
    <w:nsid w:val="66F05FB4"/>
    <w:multiLevelType w:val="multilevel"/>
    <w:tmpl w:val="79DA4408"/>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46">
    <w:nsid w:val="76C07412"/>
    <w:multiLevelType w:val="multilevel"/>
    <w:tmpl w:val="4606C32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abstractNumId w:val="37"/>
  </w:num>
  <w:num w:numId="2">
    <w:abstractNumId w:val="43"/>
  </w:num>
  <w:num w:numId="3">
    <w:abstractNumId w:val="5"/>
  </w:num>
  <w:num w:numId="4">
    <w:abstractNumId w:val="46"/>
  </w:num>
  <w:num w:numId="5">
    <w:abstractNumId w:val="21"/>
  </w:num>
  <w:num w:numId="6">
    <w:abstractNumId w:val="1"/>
  </w:num>
  <w:num w:numId="7">
    <w:abstractNumId w:val="9"/>
  </w:num>
  <w:num w:numId="8">
    <w:abstractNumId w:val="6"/>
  </w:num>
  <w:num w:numId="9">
    <w:abstractNumId w:val="0"/>
  </w:num>
  <w:num w:numId="10">
    <w:abstractNumId w:val="36"/>
  </w:num>
  <w:num w:numId="11">
    <w:abstractNumId w:val="45"/>
  </w:num>
  <w:num w:numId="12">
    <w:abstractNumId w:val="18"/>
  </w:num>
  <w:num w:numId="13">
    <w:abstractNumId w:val="23"/>
  </w:num>
  <w:num w:numId="14">
    <w:abstractNumId w:val="8"/>
  </w:num>
  <w:num w:numId="15">
    <w:abstractNumId w:val="20"/>
  </w:num>
  <w:num w:numId="16">
    <w:abstractNumId w:val="13"/>
  </w:num>
  <w:num w:numId="17">
    <w:abstractNumId w:val="32"/>
  </w:num>
  <w:num w:numId="18">
    <w:abstractNumId w:val="25"/>
  </w:num>
  <w:num w:numId="19">
    <w:abstractNumId w:val="29"/>
  </w:num>
  <w:num w:numId="20">
    <w:abstractNumId w:val="30"/>
  </w:num>
  <w:num w:numId="21">
    <w:abstractNumId w:val="7"/>
  </w:num>
  <w:num w:numId="22">
    <w:abstractNumId w:val="28"/>
  </w:num>
  <w:num w:numId="23">
    <w:abstractNumId w:val="26"/>
  </w:num>
  <w:num w:numId="24">
    <w:abstractNumId w:val="19"/>
  </w:num>
  <w:num w:numId="25">
    <w:abstractNumId w:val="27"/>
  </w:num>
  <w:num w:numId="26">
    <w:abstractNumId w:val="12"/>
  </w:num>
  <w:num w:numId="27">
    <w:abstractNumId w:val="41"/>
  </w:num>
  <w:num w:numId="28">
    <w:abstractNumId w:val="34"/>
  </w:num>
  <w:num w:numId="29">
    <w:abstractNumId w:val="17"/>
  </w:num>
  <w:num w:numId="30">
    <w:abstractNumId w:val="31"/>
  </w:num>
  <w:num w:numId="31">
    <w:abstractNumId w:val="15"/>
  </w:num>
  <w:num w:numId="32">
    <w:abstractNumId w:val="2"/>
  </w:num>
  <w:num w:numId="33">
    <w:abstractNumId w:val="22"/>
  </w:num>
  <w:num w:numId="34">
    <w:abstractNumId w:val="14"/>
  </w:num>
  <w:num w:numId="35">
    <w:abstractNumId w:val="39"/>
  </w:num>
  <w:num w:numId="36">
    <w:abstractNumId w:val="24"/>
  </w:num>
  <w:num w:numId="37">
    <w:abstractNumId w:val="33"/>
  </w:num>
  <w:num w:numId="38">
    <w:abstractNumId w:val="35"/>
  </w:num>
  <w:num w:numId="39">
    <w:abstractNumId w:val="10"/>
  </w:num>
  <w:num w:numId="40">
    <w:abstractNumId w:val="44"/>
  </w:num>
  <w:num w:numId="41">
    <w:abstractNumId w:val="3"/>
  </w:num>
  <w:num w:numId="42">
    <w:abstractNumId w:val="11"/>
  </w:num>
  <w:num w:numId="43">
    <w:abstractNumId w:val="42"/>
  </w:num>
  <w:num w:numId="44">
    <w:abstractNumId w:val="16"/>
  </w:num>
  <w:num w:numId="45">
    <w:abstractNumId w:val="40"/>
  </w:num>
  <w:num w:numId="46">
    <w:abstractNumId w:val="4"/>
  </w:num>
  <w:num w:numId="47">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482668"/>
    <w:rsid w:val="00012AF3"/>
    <w:rsid w:val="00050908"/>
    <w:rsid w:val="00077F0B"/>
    <w:rsid w:val="00082D66"/>
    <w:rsid w:val="000B5E6E"/>
    <w:rsid w:val="00136333"/>
    <w:rsid w:val="001865A3"/>
    <w:rsid w:val="001A2274"/>
    <w:rsid w:val="00224A4A"/>
    <w:rsid w:val="00267E86"/>
    <w:rsid w:val="00272611"/>
    <w:rsid w:val="00294A3F"/>
    <w:rsid w:val="002C6AFC"/>
    <w:rsid w:val="0036335B"/>
    <w:rsid w:val="003A65EB"/>
    <w:rsid w:val="003E7FEA"/>
    <w:rsid w:val="00482668"/>
    <w:rsid w:val="004C4B10"/>
    <w:rsid w:val="004E7655"/>
    <w:rsid w:val="005E5694"/>
    <w:rsid w:val="00664B63"/>
    <w:rsid w:val="006722C6"/>
    <w:rsid w:val="00685E55"/>
    <w:rsid w:val="006E1494"/>
    <w:rsid w:val="006F472F"/>
    <w:rsid w:val="006F55FD"/>
    <w:rsid w:val="00724C23"/>
    <w:rsid w:val="00753370"/>
    <w:rsid w:val="00762B21"/>
    <w:rsid w:val="007660B6"/>
    <w:rsid w:val="007774D5"/>
    <w:rsid w:val="007A65F6"/>
    <w:rsid w:val="008B3829"/>
    <w:rsid w:val="008C3506"/>
    <w:rsid w:val="008E22DE"/>
    <w:rsid w:val="009B748C"/>
    <w:rsid w:val="00A74AAC"/>
    <w:rsid w:val="00AE1FC7"/>
    <w:rsid w:val="00B76C09"/>
    <w:rsid w:val="00BA256E"/>
    <w:rsid w:val="00BD5851"/>
    <w:rsid w:val="00BD60C6"/>
    <w:rsid w:val="00D15836"/>
    <w:rsid w:val="00D9166A"/>
    <w:rsid w:val="00DB7F4A"/>
    <w:rsid w:val="00DD3533"/>
    <w:rsid w:val="00E3241B"/>
    <w:rsid w:val="00E422F2"/>
    <w:rsid w:val="00E53392"/>
    <w:rsid w:val="00E76243"/>
    <w:rsid w:val="00E9237A"/>
    <w:rsid w:val="00EA588A"/>
    <w:rsid w:val="00EB1E3F"/>
    <w:rsid w:val="00EB301A"/>
    <w:rsid w:val="00F95AE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ahoma"/>
        <w:sz w:val="22"/>
        <w:szCs w:val="22"/>
        <w:lang w:val="eu-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qFormat="1"/>
    <w:lsdException w:name="Strong" w:semiHidden="0" w:uiPriority="0" w:unhideWhenUsed="0" w:qFormat="1"/>
    <w:lsdException w:name="Emphasis" w:semiHidden="0" w:uiPriority="20" w:unhideWhenUsed="0" w:qFormat="1"/>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qFormat="1"/>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Normala">
    <w:name w:val="Normal"/>
    <w:qFormat/>
    <w:rsid w:val="00216D4C"/>
    <w:pPr>
      <w:ind w:firstLine="360"/>
    </w:pPr>
    <w:rPr>
      <w:lang w:val="es-ES"/>
    </w:rPr>
  </w:style>
  <w:style w:type="paragraph" w:styleId="1izenburua">
    <w:name w:val="heading 1"/>
    <w:basedOn w:val="Normala"/>
    <w:next w:val="Normala"/>
    <w:link w:val="1izenburuaKar"/>
    <w:qFormat/>
    <w:rsid w:val="00F95AE8"/>
    <w:pPr>
      <w:keepNext/>
      <w:spacing w:before="240" w:after="60"/>
      <w:jc w:val="center"/>
      <w:outlineLvl w:val="0"/>
    </w:pPr>
    <w:rPr>
      <w:rFonts w:ascii="Museo 700" w:hAnsi="Museo 700" w:cs="Arial"/>
      <w:b/>
      <w:bCs/>
      <w:kern w:val="32"/>
      <w:szCs w:val="3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Heading1">
    <w:name w:val="Heading 1"/>
    <w:basedOn w:val="Normala"/>
    <w:next w:val="Normala"/>
    <w:qFormat/>
    <w:rsid w:val="00216D4C"/>
    <w:pPr>
      <w:numPr>
        <w:numId w:val="1"/>
      </w:numPr>
      <w:pBdr>
        <w:bottom w:val="single" w:sz="12" w:space="1" w:color="2E74B5"/>
      </w:pBdr>
      <w:spacing w:before="600" w:after="80"/>
      <w:outlineLvl w:val="0"/>
    </w:pPr>
    <w:rPr>
      <w:rFonts w:ascii="Calibri Light" w:hAnsi="Calibri Light"/>
      <w:b/>
      <w:bCs/>
      <w:color w:val="2E74B5"/>
      <w:sz w:val="24"/>
      <w:szCs w:val="24"/>
    </w:rPr>
  </w:style>
  <w:style w:type="paragraph" w:customStyle="1" w:styleId="Heading2">
    <w:name w:val="Heading 2"/>
    <w:basedOn w:val="Normala"/>
    <w:next w:val="Normala"/>
    <w:qFormat/>
    <w:rsid w:val="00216D4C"/>
    <w:pPr>
      <w:numPr>
        <w:ilvl w:val="1"/>
        <w:numId w:val="1"/>
      </w:numPr>
      <w:pBdr>
        <w:bottom w:val="single" w:sz="8" w:space="1" w:color="5B9BD5"/>
      </w:pBdr>
      <w:spacing w:before="200" w:after="80"/>
      <w:outlineLvl w:val="1"/>
    </w:pPr>
    <w:rPr>
      <w:rFonts w:ascii="Calibri Light" w:hAnsi="Calibri Light"/>
      <w:color w:val="2E74B5"/>
      <w:sz w:val="24"/>
      <w:szCs w:val="24"/>
    </w:rPr>
  </w:style>
  <w:style w:type="paragraph" w:customStyle="1" w:styleId="Heading3">
    <w:name w:val="Heading 3"/>
    <w:basedOn w:val="Normala"/>
    <w:next w:val="Normala"/>
    <w:qFormat/>
    <w:rsid w:val="00216D4C"/>
    <w:pPr>
      <w:numPr>
        <w:ilvl w:val="2"/>
        <w:numId w:val="1"/>
      </w:numPr>
      <w:pBdr>
        <w:bottom w:val="single" w:sz="4" w:space="1" w:color="9CC2E5"/>
      </w:pBdr>
      <w:spacing w:before="200" w:after="80"/>
      <w:outlineLvl w:val="2"/>
    </w:pPr>
    <w:rPr>
      <w:rFonts w:ascii="Calibri Light" w:hAnsi="Calibri Light"/>
      <w:color w:val="5B9BD5"/>
      <w:sz w:val="24"/>
      <w:szCs w:val="24"/>
    </w:rPr>
  </w:style>
  <w:style w:type="paragraph" w:customStyle="1" w:styleId="Heading4">
    <w:name w:val="Heading 4"/>
    <w:basedOn w:val="Normala"/>
    <w:next w:val="Normala"/>
    <w:qFormat/>
    <w:rsid w:val="00216D4C"/>
    <w:pPr>
      <w:numPr>
        <w:ilvl w:val="3"/>
        <w:numId w:val="1"/>
      </w:numPr>
      <w:pBdr>
        <w:bottom w:val="single" w:sz="4" w:space="2" w:color="BDD6EE"/>
      </w:pBdr>
      <w:spacing w:before="200" w:after="80"/>
      <w:outlineLvl w:val="3"/>
    </w:pPr>
    <w:rPr>
      <w:rFonts w:ascii="Calibri Light" w:hAnsi="Calibri Light"/>
      <w:i/>
      <w:iCs/>
      <w:color w:val="5B9BD5"/>
      <w:sz w:val="24"/>
      <w:szCs w:val="24"/>
    </w:rPr>
  </w:style>
  <w:style w:type="paragraph" w:customStyle="1" w:styleId="Heading5">
    <w:name w:val="Heading 5"/>
    <w:basedOn w:val="Normala"/>
    <w:next w:val="Normala"/>
    <w:qFormat/>
    <w:rsid w:val="00216D4C"/>
    <w:pPr>
      <w:numPr>
        <w:ilvl w:val="4"/>
        <w:numId w:val="1"/>
      </w:numPr>
      <w:spacing w:before="200" w:after="80"/>
      <w:outlineLvl w:val="4"/>
    </w:pPr>
    <w:rPr>
      <w:rFonts w:ascii="Calibri Light" w:hAnsi="Calibri Light"/>
      <w:color w:val="5B9BD5"/>
    </w:rPr>
  </w:style>
  <w:style w:type="paragraph" w:customStyle="1" w:styleId="Heading6">
    <w:name w:val="Heading 6"/>
    <w:basedOn w:val="Normala"/>
    <w:next w:val="Normala"/>
    <w:qFormat/>
    <w:rsid w:val="00216D4C"/>
    <w:pPr>
      <w:numPr>
        <w:ilvl w:val="5"/>
        <w:numId w:val="1"/>
      </w:numPr>
      <w:spacing w:before="280" w:after="100"/>
      <w:outlineLvl w:val="5"/>
    </w:pPr>
    <w:rPr>
      <w:rFonts w:ascii="Calibri Light" w:hAnsi="Calibri Light"/>
      <w:i/>
      <w:iCs/>
      <w:color w:val="5B9BD5"/>
    </w:rPr>
  </w:style>
  <w:style w:type="paragraph" w:customStyle="1" w:styleId="Heading7">
    <w:name w:val="Heading 7"/>
    <w:basedOn w:val="Normala"/>
    <w:next w:val="Normala"/>
    <w:qFormat/>
    <w:rsid w:val="00216D4C"/>
    <w:pPr>
      <w:numPr>
        <w:ilvl w:val="6"/>
        <w:numId w:val="1"/>
      </w:numPr>
      <w:spacing w:before="320" w:after="100"/>
      <w:outlineLvl w:val="6"/>
    </w:pPr>
    <w:rPr>
      <w:rFonts w:ascii="Calibri Light" w:hAnsi="Calibri Light"/>
      <w:b/>
      <w:bCs/>
      <w:color w:val="A5A5A5"/>
      <w:sz w:val="20"/>
      <w:szCs w:val="20"/>
    </w:rPr>
  </w:style>
  <w:style w:type="paragraph" w:customStyle="1" w:styleId="Heading8">
    <w:name w:val="Heading 8"/>
    <w:basedOn w:val="Normala"/>
    <w:next w:val="Normala"/>
    <w:qFormat/>
    <w:rsid w:val="00216D4C"/>
    <w:pPr>
      <w:numPr>
        <w:ilvl w:val="7"/>
        <w:numId w:val="1"/>
      </w:numPr>
      <w:spacing w:before="320" w:after="100"/>
      <w:outlineLvl w:val="7"/>
    </w:pPr>
    <w:rPr>
      <w:rFonts w:ascii="Calibri Light" w:hAnsi="Calibri Light"/>
      <w:b/>
      <w:bCs/>
      <w:i/>
      <w:iCs/>
      <w:color w:val="A5A5A5"/>
      <w:sz w:val="20"/>
      <w:szCs w:val="20"/>
    </w:rPr>
  </w:style>
  <w:style w:type="paragraph" w:customStyle="1" w:styleId="Heading9">
    <w:name w:val="Heading 9"/>
    <w:basedOn w:val="Normala"/>
    <w:next w:val="Normala"/>
    <w:qFormat/>
    <w:rsid w:val="00216D4C"/>
    <w:pPr>
      <w:numPr>
        <w:ilvl w:val="8"/>
        <w:numId w:val="1"/>
      </w:numPr>
      <w:spacing w:before="320" w:after="100"/>
      <w:outlineLvl w:val="8"/>
    </w:pPr>
    <w:rPr>
      <w:rFonts w:ascii="Calibri Light" w:hAnsi="Calibri Light"/>
      <w:i/>
      <w:iCs/>
      <w:color w:val="A5A5A5"/>
      <w:sz w:val="20"/>
      <w:szCs w:val="20"/>
    </w:rPr>
  </w:style>
  <w:style w:type="character" w:customStyle="1" w:styleId="EncabezadoCar">
    <w:name w:val="Encabezado Car"/>
    <w:basedOn w:val="Paragrafoarenletra-tipolehenetsia"/>
    <w:qFormat/>
    <w:rsid w:val="00216D4C"/>
    <w:rPr>
      <w:lang w:val="es-ES"/>
    </w:rPr>
  </w:style>
  <w:style w:type="character" w:customStyle="1" w:styleId="PiedepginaCar">
    <w:name w:val="Pie de página Car"/>
    <w:basedOn w:val="Paragrafoarenletra-tipolehenetsia"/>
    <w:uiPriority w:val="99"/>
    <w:qFormat/>
    <w:rsid w:val="00216D4C"/>
    <w:rPr>
      <w:lang w:val="es-ES"/>
    </w:rPr>
  </w:style>
  <w:style w:type="character" w:customStyle="1" w:styleId="Ttulo1Car">
    <w:name w:val="Título 1 Car"/>
    <w:basedOn w:val="Paragrafoarenletra-tipolehenetsia"/>
    <w:qFormat/>
    <w:rsid w:val="00216D4C"/>
    <w:rPr>
      <w:rFonts w:ascii="Calibri Light" w:eastAsia="Calibri" w:hAnsi="Calibri Light" w:cs="Tahoma"/>
      <w:b/>
      <w:bCs/>
      <w:color w:val="2E74B5"/>
      <w:sz w:val="24"/>
      <w:szCs w:val="24"/>
      <w:lang w:val="es-ES"/>
    </w:rPr>
  </w:style>
  <w:style w:type="character" w:customStyle="1" w:styleId="Ttulo2Car">
    <w:name w:val="Título 2 Car"/>
    <w:basedOn w:val="Paragrafoarenletra-tipolehenetsia"/>
    <w:qFormat/>
    <w:rsid w:val="00216D4C"/>
    <w:rPr>
      <w:rFonts w:ascii="Calibri Light" w:eastAsia="Calibri" w:hAnsi="Calibri Light" w:cs="Tahoma"/>
      <w:color w:val="2E74B5"/>
      <w:sz w:val="24"/>
      <w:szCs w:val="24"/>
      <w:lang w:val="es-ES"/>
    </w:rPr>
  </w:style>
  <w:style w:type="character" w:customStyle="1" w:styleId="Ttulo3Car">
    <w:name w:val="Título 3 Car"/>
    <w:basedOn w:val="Paragrafoarenletra-tipolehenetsia"/>
    <w:qFormat/>
    <w:rsid w:val="00216D4C"/>
    <w:rPr>
      <w:rFonts w:ascii="Calibri Light" w:eastAsia="Calibri" w:hAnsi="Calibri Light" w:cs="Tahoma"/>
      <w:color w:val="5B9BD5"/>
      <w:sz w:val="24"/>
      <w:szCs w:val="24"/>
      <w:lang w:val="es-ES"/>
    </w:rPr>
  </w:style>
  <w:style w:type="character" w:customStyle="1" w:styleId="Ttulo4Car">
    <w:name w:val="Título 4 Car"/>
    <w:basedOn w:val="Paragrafoarenletra-tipolehenetsia"/>
    <w:qFormat/>
    <w:rsid w:val="00216D4C"/>
    <w:rPr>
      <w:rFonts w:ascii="Calibri Light" w:eastAsia="Calibri" w:hAnsi="Calibri Light" w:cs="Tahoma"/>
      <w:i/>
      <w:iCs/>
      <w:color w:val="5B9BD5"/>
      <w:sz w:val="24"/>
      <w:szCs w:val="24"/>
      <w:lang w:val="es-ES"/>
    </w:rPr>
  </w:style>
  <w:style w:type="character" w:customStyle="1" w:styleId="Ttulo5Car">
    <w:name w:val="Título 5 Car"/>
    <w:basedOn w:val="Paragrafoarenletra-tipolehenetsia"/>
    <w:qFormat/>
    <w:rsid w:val="00216D4C"/>
    <w:rPr>
      <w:rFonts w:ascii="Calibri Light" w:eastAsia="Calibri" w:hAnsi="Calibri Light" w:cs="Tahoma"/>
      <w:color w:val="5B9BD5"/>
      <w:lang w:val="es-ES"/>
    </w:rPr>
  </w:style>
  <w:style w:type="character" w:customStyle="1" w:styleId="Ttulo6Car">
    <w:name w:val="Título 6 Car"/>
    <w:basedOn w:val="Paragrafoarenletra-tipolehenetsia"/>
    <w:qFormat/>
    <w:rsid w:val="00216D4C"/>
    <w:rPr>
      <w:rFonts w:ascii="Calibri Light" w:eastAsia="Calibri" w:hAnsi="Calibri Light" w:cs="Tahoma"/>
      <w:i/>
      <w:iCs/>
      <w:color w:val="5B9BD5"/>
      <w:lang w:val="es-ES"/>
    </w:rPr>
  </w:style>
  <w:style w:type="character" w:customStyle="1" w:styleId="Ttulo7Car">
    <w:name w:val="Título 7 Car"/>
    <w:basedOn w:val="Paragrafoarenletra-tipolehenetsia"/>
    <w:qFormat/>
    <w:rsid w:val="00216D4C"/>
    <w:rPr>
      <w:rFonts w:ascii="Calibri Light" w:eastAsia="Calibri" w:hAnsi="Calibri Light" w:cs="Tahoma"/>
      <w:b/>
      <w:bCs/>
      <w:color w:val="A5A5A5"/>
      <w:sz w:val="20"/>
      <w:szCs w:val="20"/>
      <w:lang w:val="es-ES"/>
    </w:rPr>
  </w:style>
  <w:style w:type="character" w:customStyle="1" w:styleId="Ttulo8Car">
    <w:name w:val="Título 8 Car"/>
    <w:basedOn w:val="Paragrafoarenletra-tipolehenetsia"/>
    <w:qFormat/>
    <w:rsid w:val="00216D4C"/>
    <w:rPr>
      <w:rFonts w:ascii="Calibri Light" w:eastAsia="Calibri" w:hAnsi="Calibri Light" w:cs="Tahoma"/>
      <w:b/>
      <w:bCs/>
      <w:i/>
      <w:iCs/>
      <w:color w:val="A5A5A5"/>
      <w:sz w:val="20"/>
      <w:szCs w:val="20"/>
      <w:lang w:val="es-ES"/>
    </w:rPr>
  </w:style>
  <w:style w:type="character" w:customStyle="1" w:styleId="Ttulo9Car">
    <w:name w:val="Título 9 Car"/>
    <w:basedOn w:val="Paragrafoarenletra-tipolehenetsia"/>
    <w:qFormat/>
    <w:rsid w:val="00216D4C"/>
    <w:rPr>
      <w:rFonts w:ascii="Calibri Light" w:eastAsia="Calibri" w:hAnsi="Calibri Light" w:cs="Tahoma"/>
      <w:i/>
      <w:iCs/>
      <w:color w:val="A5A5A5"/>
      <w:sz w:val="20"/>
      <w:szCs w:val="20"/>
      <w:lang w:val="es-ES"/>
    </w:rPr>
  </w:style>
  <w:style w:type="character" w:customStyle="1" w:styleId="TextodegloboCar">
    <w:name w:val="Texto de globo Car"/>
    <w:basedOn w:val="Paragrafoarenletra-tipolehenetsia"/>
    <w:qFormat/>
    <w:rsid w:val="00216D4C"/>
    <w:rPr>
      <w:rFonts w:ascii="Tahoma" w:eastAsia="Calibri" w:hAnsi="Tahoma" w:cs="Tahoma"/>
      <w:sz w:val="16"/>
      <w:szCs w:val="16"/>
      <w:lang w:val="es-ES"/>
    </w:rPr>
  </w:style>
  <w:style w:type="character" w:customStyle="1" w:styleId="A6">
    <w:name w:val="A6"/>
    <w:qFormat/>
    <w:rsid w:val="00216D4C"/>
    <w:rPr>
      <w:color w:val="000000"/>
      <w:sz w:val="11"/>
      <w:szCs w:val="11"/>
    </w:rPr>
  </w:style>
  <w:style w:type="character" w:customStyle="1" w:styleId="A7">
    <w:name w:val="A7"/>
    <w:qFormat/>
    <w:rsid w:val="00216D4C"/>
    <w:rPr>
      <w:color w:val="000000"/>
      <w:sz w:val="11"/>
      <w:szCs w:val="11"/>
    </w:rPr>
  </w:style>
  <w:style w:type="character" w:customStyle="1" w:styleId="TtuloCar">
    <w:name w:val="Título Car"/>
    <w:basedOn w:val="Paragrafoarenletra-tipolehenetsia"/>
    <w:qFormat/>
    <w:rsid w:val="00216D4C"/>
    <w:rPr>
      <w:rFonts w:ascii="Calibri Light" w:eastAsia="Calibri" w:hAnsi="Calibri Light" w:cs="Tahoma"/>
      <w:i/>
      <w:iCs/>
      <w:color w:val="1F4D78"/>
      <w:sz w:val="60"/>
      <w:szCs w:val="60"/>
      <w:lang w:val="es-ES"/>
    </w:rPr>
  </w:style>
  <w:style w:type="character" w:customStyle="1" w:styleId="SubttuloCar">
    <w:name w:val="Subtítulo Car"/>
    <w:basedOn w:val="Paragrafoarenletra-tipolehenetsia"/>
    <w:qFormat/>
    <w:rsid w:val="00216D4C"/>
    <w:rPr>
      <w:rFonts w:eastAsia="Calibri"/>
      <w:i/>
      <w:iCs/>
      <w:sz w:val="24"/>
      <w:szCs w:val="24"/>
      <w:lang w:val="es-ES"/>
    </w:rPr>
  </w:style>
  <w:style w:type="character" w:styleId="Lodia">
    <w:name w:val="Strong"/>
    <w:basedOn w:val="Paragrafoarenletra-tipolehenetsia"/>
    <w:qFormat/>
    <w:rsid w:val="00216D4C"/>
    <w:rPr>
      <w:b/>
      <w:bCs/>
      <w:spacing w:val="0"/>
    </w:rPr>
  </w:style>
  <w:style w:type="character" w:customStyle="1" w:styleId="Destacado">
    <w:name w:val="Destacado"/>
    <w:qFormat/>
    <w:rsid w:val="00216D4C"/>
    <w:rPr>
      <w:b/>
      <w:bCs/>
      <w:i/>
      <w:iCs/>
      <w:color w:val="5A5A5A"/>
    </w:rPr>
  </w:style>
  <w:style w:type="character" w:customStyle="1" w:styleId="SinespaciadoCar">
    <w:name w:val="Sin espaciado Car"/>
    <w:basedOn w:val="Paragrafoarenletra-tipolehenetsia"/>
    <w:qFormat/>
    <w:rsid w:val="00216D4C"/>
    <w:rPr>
      <w:rFonts w:eastAsia="Calibri"/>
      <w:lang w:val="es-ES"/>
    </w:rPr>
  </w:style>
  <w:style w:type="character" w:customStyle="1" w:styleId="CitaCar">
    <w:name w:val="Cita Car"/>
    <w:basedOn w:val="Paragrafoarenletra-tipolehenetsia"/>
    <w:qFormat/>
    <w:rsid w:val="00216D4C"/>
    <w:rPr>
      <w:rFonts w:ascii="Calibri Light" w:eastAsia="Calibri" w:hAnsi="Calibri Light" w:cs="Tahoma"/>
      <w:i/>
      <w:iCs/>
      <w:color w:val="5A5A5A"/>
      <w:lang w:val="es-ES"/>
    </w:rPr>
  </w:style>
  <w:style w:type="character" w:customStyle="1" w:styleId="CitadestacadaCar">
    <w:name w:val="Cita destacada Car"/>
    <w:basedOn w:val="Paragrafoarenletra-tipolehenetsia"/>
    <w:qFormat/>
    <w:rsid w:val="00216D4C"/>
    <w:rPr>
      <w:rFonts w:ascii="Calibri Light" w:eastAsia="Calibri" w:hAnsi="Calibri Light" w:cs="Tahoma"/>
      <w:i/>
      <w:iCs/>
      <w:color w:val="FFFFFF"/>
      <w:sz w:val="24"/>
      <w:szCs w:val="24"/>
      <w:shd w:val="clear" w:color="auto" w:fill="5B9BD5"/>
      <w:lang w:val="es-ES"/>
    </w:rPr>
  </w:style>
  <w:style w:type="character" w:styleId="Enfasileuna">
    <w:name w:val="Subtle Emphasis"/>
    <w:qFormat/>
    <w:rsid w:val="00216D4C"/>
    <w:rPr>
      <w:i/>
      <w:iCs/>
      <w:color w:val="5A5A5A"/>
    </w:rPr>
  </w:style>
  <w:style w:type="character" w:styleId="Enfasibizia">
    <w:name w:val="Intense Emphasis"/>
    <w:qFormat/>
    <w:rsid w:val="00216D4C"/>
    <w:rPr>
      <w:b/>
      <w:bCs/>
      <w:i/>
      <w:iCs/>
      <w:color w:val="5B9BD5"/>
      <w:sz w:val="22"/>
      <w:szCs w:val="22"/>
    </w:rPr>
  </w:style>
  <w:style w:type="character" w:styleId="Erreferentzialeuna">
    <w:name w:val="Subtle Reference"/>
    <w:qFormat/>
    <w:rsid w:val="00216D4C"/>
    <w:rPr>
      <w:color w:val="auto"/>
      <w:u w:val="single" w:color="A5A5A5"/>
    </w:rPr>
  </w:style>
  <w:style w:type="character" w:styleId="Erreferentziabizia">
    <w:name w:val="Intense Reference"/>
    <w:basedOn w:val="Paragrafoarenletra-tipolehenetsia"/>
    <w:qFormat/>
    <w:rsid w:val="00216D4C"/>
    <w:rPr>
      <w:b/>
      <w:bCs/>
      <w:color w:val="7B7B7B"/>
      <w:u w:val="single" w:color="A5A5A5"/>
    </w:rPr>
  </w:style>
  <w:style w:type="character" w:styleId="Liburuarenizenburua">
    <w:name w:val="Book Title"/>
    <w:basedOn w:val="Paragrafoarenletra-tipolehenetsia"/>
    <w:qFormat/>
    <w:rsid w:val="00216D4C"/>
    <w:rPr>
      <w:rFonts w:ascii="Calibri Light" w:eastAsia="Calibri" w:hAnsi="Calibri Light" w:cs="Tahoma"/>
      <w:b/>
      <w:bCs/>
      <w:i/>
      <w:iCs/>
      <w:color w:val="auto"/>
    </w:rPr>
  </w:style>
  <w:style w:type="character" w:customStyle="1" w:styleId="PrrafodelistaCar">
    <w:name w:val="Párrafo de lista Car"/>
    <w:qFormat/>
    <w:rsid w:val="00216D4C"/>
    <w:rPr>
      <w:rFonts w:eastAsia="Calibri"/>
      <w:lang w:val="es-ES"/>
    </w:rPr>
  </w:style>
  <w:style w:type="character" w:customStyle="1" w:styleId="TextonotapieCar">
    <w:name w:val="Texto nota pie Car"/>
    <w:basedOn w:val="Paragrafoarenletra-tipolehenetsia"/>
    <w:qFormat/>
    <w:rsid w:val="00216D4C"/>
    <w:rPr>
      <w:rFonts w:ascii="Times New Roman" w:eastAsia="Times New Roman" w:hAnsi="Times New Roman" w:cs="Times New Roman"/>
      <w:sz w:val="20"/>
      <w:szCs w:val="20"/>
      <w:lang w:val="es-ES_tradnl" w:eastAsia="es-ES"/>
    </w:rPr>
  </w:style>
  <w:style w:type="character" w:customStyle="1" w:styleId="EnlacedeInternet">
    <w:name w:val="Enlace de Internet"/>
    <w:basedOn w:val="Paragrafoarenletra-tipolehenetsia"/>
    <w:rsid w:val="00216D4C"/>
    <w:rPr>
      <w:color w:val="0563C1"/>
      <w:u w:val="single"/>
    </w:rPr>
  </w:style>
  <w:style w:type="character" w:customStyle="1" w:styleId="Mencinsinresolver1">
    <w:name w:val="Mención sin resolver1"/>
    <w:basedOn w:val="Paragrafoarenletra-tipolehenetsia"/>
    <w:qFormat/>
    <w:rsid w:val="00216D4C"/>
    <w:rPr>
      <w:color w:val="605E5C"/>
      <w:shd w:val="clear" w:color="auto" w:fill="E1DFDD"/>
    </w:rPr>
  </w:style>
  <w:style w:type="character" w:customStyle="1" w:styleId="Ancladenotaalpie">
    <w:name w:val="Ancla de nota al pie"/>
    <w:rsid w:val="00216D4C"/>
    <w:rPr>
      <w:vertAlign w:val="superscript"/>
    </w:rPr>
  </w:style>
  <w:style w:type="character" w:customStyle="1" w:styleId="FootnoteCharacters">
    <w:name w:val="Footnote Characters"/>
    <w:basedOn w:val="Paragrafoarenletra-tipolehenetsia"/>
    <w:qFormat/>
    <w:rsid w:val="00216D4C"/>
    <w:rPr>
      <w:vertAlign w:val="superscript"/>
    </w:rPr>
  </w:style>
  <w:style w:type="character" w:customStyle="1" w:styleId="Estilo3Car">
    <w:name w:val="Estilo3 Car"/>
    <w:basedOn w:val="Paragrafoarenletra-tipolehenetsia"/>
    <w:qFormat/>
    <w:rsid w:val="00216D4C"/>
    <w:rPr>
      <w:rFonts w:eastAsia="Calibri"/>
      <w:b/>
      <w:sz w:val="24"/>
      <w:szCs w:val="24"/>
      <w:lang w:val="es-ES"/>
    </w:rPr>
  </w:style>
  <w:style w:type="character" w:styleId="Iruzkinarenerreferentzia">
    <w:name w:val="annotation reference"/>
    <w:basedOn w:val="Paragrafoarenletra-tipolehenetsia"/>
    <w:qFormat/>
    <w:rsid w:val="00216D4C"/>
    <w:rPr>
      <w:sz w:val="16"/>
      <w:szCs w:val="16"/>
    </w:rPr>
  </w:style>
  <w:style w:type="character" w:customStyle="1" w:styleId="TextocomentarioCar">
    <w:name w:val="Texto comentario Car"/>
    <w:basedOn w:val="Paragrafoarenletra-tipolehenetsia"/>
    <w:qFormat/>
    <w:rsid w:val="00216D4C"/>
    <w:rPr>
      <w:rFonts w:eastAsia="Calibri"/>
      <w:sz w:val="20"/>
      <w:szCs w:val="20"/>
      <w:lang w:val="es-ES"/>
    </w:rPr>
  </w:style>
  <w:style w:type="character" w:customStyle="1" w:styleId="AsuntodelcomentarioCar">
    <w:name w:val="Asunto del comentario Car"/>
    <w:basedOn w:val="TextocomentarioCar"/>
    <w:qFormat/>
    <w:rsid w:val="00216D4C"/>
    <w:rPr>
      <w:rFonts w:eastAsia="Calibri"/>
      <w:b/>
      <w:bCs/>
      <w:sz w:val="20"/>
      <w:szCs w:val="20"/>
      <w:lang w:val="es-ES"/>
    </w:rPr>
  </w:style>
  <w:style w:type="character" w:customStyle="1" w:styleId="Enlacedelndice">
    <w:name w:val="Enlace del índice"/>
    <w:qFormat/>
    <w:rsid w:val="00216D4C"/>
  </w:style>
  <w:style w:type="character" w:customStyle="1" w:styleId="Caracteresdenotaalpie">
    <w:name w:val="Caracteres de nota al pie"/>
    <w:qFormat/>
    <w:rsid w:val="00216D4C"/>
  </w:style>
  <w:style w:type="character" w:customStyle="1" w:styleId="Ancladenotafinal">
    <w:name w:val="Ancla de nota final"/>
    <w:rsid w:val="00216D4C"/>
    <w:rPr>
      <w:vertAlign w:val="superscript"/>
    </w:rPr>
  </w:style>
  <w:style w:type="character" w:customStyle="1" w:styleId="Caracteresdenotafinal">
    <w:name w:val="Caracteres de nota final"/>
    <w:qFormat/>
    <w:rsid w:val="00216D4C"/>
  </w:style>
  <w:style w:type="paragraph" w:styleId="Titulua">
    <w:name w:val="Title"/>
    <w:basedOn w:val="Normala"/>
    <w:next w:val="Gorputz-testua"/>
    <w:link w:val="TituluaKar"/>
    <w:qFormat/>
    <w:rsid w:val="00216D4C"/>
    <w:pPr>
      <w:pBdr>
        <w:top w:val="single" w:sz="8" w:space="10" w:color="ADCCEA"/>
        <w:bottom w:val="single" w:sz="24" w:space="15" w:color="A5A5A5"/>
      </w:pBdr>
      <w:ind w:firstLine="0"/>
      <w:jc w:val="center"/>
    </w:pPr>
    <w:rPr>
      <w:rFonts w:ascii="Calibri Light" w:hAnsi="Calibri Light"/>
      <w:i/>
      <w:iCs/>
      <w:color w:val="1F4D78"/>
      <w:sz w:val="60"/>
      <w:szCs w:val="60"/>
    </w:rPr>
  </w:style>
  <w:style w:type="paragraph" w:styleId="Gorputz-testua">
    <w:name w:val="Body Text"/>
    <w:basedOn w:val="Normala"/>
    <w:link w:val="Gorputz-testuaKar"/>
    <w:rsid w:val="00216D4C"/>
    <w:pPr>
      <w:spacing w:after="140" w:line="276" w:lineRule="auto"/>
    </w:pPr>
  </w:style>
  <w:style w:type="paragraph" w:styleId="Zerrenda">
    <w:name w:val="List"/>
    <w:basedOn w:val="Gorputz-testua"/>
    <w:rsid w:val="00216D4C"/>
    <w:rPr>
      <w:rFonts w:cs="Lucida Sans"/>
    </w:rPr>
  </w:style>
  <w:style w:type="paragraph" w:customStyle="1" w:styleId="Caption">
    <w:name w:val="Caption"/>
    <w:basedOn w:val="Normala"/>
    <w:qFormat/>
    <w:rsid w:val="00216D4C"/>
    <w:pPr>
      <w:suppressLineNumbers/>
      <w:spacing w:before="120" w:after="120"/>
    </w:pPr>
    <w:rPr>
      <w:rFonts w:cs="Lucida Sans"/>
      <w:i/>
      <w:iCs/>
      <w:sz w:val="24"/>
      <w:szCs w:val="24"/>
    </w:rPr>
  </w:style>
  <w:style w:type="paragraph" w:customStyle="1" w:styleId="ndice">
    <w:name w:val="Índice"/>
    <w:basedOn w:val="Normala"/>
    <w:qFormat/>
    <w:rsid w:val="00216D4C"/>
    <w:pPr>
      <w:suppressLineNumbers/>
    </w:pPr>
    <w:rPr>
      <w:rFonts w:cs="Lucida Sans"/>
    </w:rPr>
  </w:style>
  <w:style w:type="paragraph" w:customStyle="1" w:styleId="Ttulo1">
    <w:name w:val="Título1"/>
    <w:basedOn w:val="Normala"/>
    <w:next w:val="Gorputz-testua"/>
    <w:qFormat/>
    <w:rsid w:val="00216D4C"/>
    <w:pPr>
      <w:keepNext/>
      <w:spacing w:before="240" w:after="120"/>
    </w:pPr>
    <w:rPr>
      <w:rFonts w:ascii="Liberation Sans" w:eastAsia="Microsoft YaHei" w:hAnsi="Liberation Sans" w:cs="Lucida Sans"/>
      <w:sz w:val="28"/>
      <w:szCs w:val="28"/>
    </w:rPr>
  </w:style>
  <w:style w:type="paragraph" w:customStyle="1" w:styleId="Cabeceraypie">
    <w:name w:val="Cabecera y pie"/>
    <w:basedOn w:val="Normala"/>
    <w:qFormat/>
    <w:rsid w:val="00216D4C"/>
  </w:style>
  <w:style w:type="paragraph" w:customStyle="1" w:styleId="Header">
    <w:name w:val="Header"/>
    <w:basedOn w:val="Normala"/>
    <w:rsid w:val="00216D4C"/>
    <w:pPr>
      <w:tabs>
        <w:tab w:val="center" w:pos="4536"/>
        <w:tab w:val="right" w:pos="9072"/>
      </w:tabs>
    </w:pPr>
  </w:style>
  <w:style w:type="paragraph" w:customStyle="1" w:styleId="Footer">
    <w:name w:val="Footer"/>
    <w:basedOn w:val="Normala"/>
    <w:rsid w:val="00216D4C"/>
    <w:pPr>
      <w:tabs>
        <w:tab w:val="center" w:pos="4536"/>
        <w:tab w:val="right" w:pos="9072"/>
      </w:tabs>
    </w:pPr>
  </w:style>
  <w:style w:type="paragraph" w:styleId="Blokekotestua">
    <w:name w:val="Block Text"/>
    <w:basedOn w:val="Normala"/>
    <w:qFormat/>
    <w:rsid w:val="00216D4C"/>
    <w:pPr>
      <w:ind w:left="426" w:right="170"/>
      <w:jc w:val="center"/>
    </w:pPr>
    <w:rPr>
      <w:rFonts w:ascii="Times New Roman" w:hAnsi="Times New Roman"/>
      <w:b/>
      <w:sz w:val="20"/>
      <w:lang w:val="es-ES_tradnl"/>
    </w:rPr>
  </w:style>
  <w:style w:type="paragraph" w:customStyle="1" w:styleId="CarCarCarCarCarCarCar">
    <w:name w:val="Car Car Car Car Car Car Car"/>
    <w:basedOn w:val="Normala"/>
    <w:qFormat/>
    <w:rsid w:val="00216D4C"/>
    <w:pPr>
      <w:spacing w:after="160" w:line="240" w:lineRule="exact"/>
    </w:pPr>
    <w:rPr>
      <w:rFonts w:ascii="Verdana" w:hAnsi="Verdana"/>
      <w:sz w:val="20"/>
      <w:lang w:val="en-US"/>
    </w:rPr>
  </w:style>
  <w:style w:type="paragraph" w:customStyle="1" w:styleId="Default">
    <w:name w:val="Default"/>
    <w:qFormat/>
    <w:rsid w:val="00216D4C"/>
    <w:pPr>
      <w:ind w:firstLine="360"/>
    </w:pPr>
    <w:rPr>
      <w:rFonts w:ascii="Arial" w:hAnsi="Arial" w:cs="Arial"/>
      <w:color w:val="000000"/>
      <w:sz w:val="24"/>
      <w:szCs w:val="24"/>
      <w:lang w:val="es-ES"/>
    </w:rPr>
  </w:style>
  <w:style w:type="paragraph" w:styleId="Zerrenda-paragrafoa">
    <w:name w:val="List Paragraph"/>
    <w:aliases w:val="importante"/>
    <w:basedOn w:val="Normala"/>
    <w:link w:val="Zerrenda-paragrafoaKar"/>
    <w:uiPriority w:val="34"/>
    <w:qFormat/>
    <w:rsid w:val="00216D4C"/>
    <w:pPr>
      <w:ind w:left="720"/>
      <w:contextualSpacing/>
    </w:pPr>
  </w:style>
  <w:style w:type="paragraph" w:customStyle="1" w:styleId="Pa7">
    <w:name w:val="Pa7"/>
    <w:basedOn w:val="Default"/>
    <w:next w:val="Default"/>
    <w:qFormat/>
    <w:rsid w:val="00216D4C"/>
    <w:pPr>
      <w:spacing w:line="221" w:lineRule="atLeast"/>
    </w:pPr>
    <w:rPr>
      <w:color w:val="auto"/>
    </w:rPr>
  </w:style>
  <w:style w:type="paragraph" w:styleId="Bunbuiloarentestua">
    <w:name w:val="Balloon Text"/>
    <w:basedOn w:val="Normala"/>
    <w:link w:val="BunbuiloarentestuaKar"/>
    <w:qFormat/>
    <w:rsid w:val="00216D4C"/>
    <w:rPr>
      <w:rFonts w:ascii="Tahoma" w:hAnsi="Tahoma"/>
      <w:sz w:val="16"/>
      <w:szCs w:val="16"/>
    </w:rPr>
  </w:style>
  <w:style w:type="paragraph" w:styleId="Tarterikez">
    <w:name w:val="No Spacing"/>
    <w:basedOn w:val="Normala"/>
    <w:qFormat/>
    <w:rsid w:val="00216D4C"/>
    <w:pPr>
      <w:ind w:firstLine="0"/>
    </w:pPr>
  </w:style>
  <w:style w:type="paragraph" w:styleId="Epigrafea">
    <w:name w:val="caption"/>
    <w:basedOn w:val="Normala"/>
    <w:next w:val="Normala"/>
    <w:qFormat/>
    <w:rsid w:val="00216D4C"/>
    <w:rPr>
      <w:b/>
      <w:bCs/>
      <w:sz w:val="18"/>
      <w:szCs w:val="18"/>
    </w:rPr>
  </w:style>
  <w:style w:type="paragraph" w:styleId="Azpititulua">
    <w:name w:val="Subtitle"/>
    <w:basedOn w:val="Normala"/>
    <w:next w:val="Normala"/>
    <w:link w:val="AzpitituluaKar"/>
    <w:qFormat/>
    <w:rsid w:val="00216D4C"/>
    <w:pPr>
      <w:spacing w:before="200" w:after="900"/>
      <w:ind w:firstLine="0"/>
      <w:jc w:val="right"/>
    </w:pPr>
    <w:rPr>
      <w:i/>
      <w:iCs/>
      <w:sz w:val="24"/>
      <w:szCs w:val="24"/>
    </w:rPr>
  </w:style>
  <w:style w:type="paragraph" w:styleId="Aipua">
    <w:name w:val="Quote"/>
    <w:basedOn w:val="Normala"/>
    <w:next w:val="Normala"/>
    <w:link w:val="AipuaKar"/>
    <w:qFormat/>
    <w:rsid w:val="00216D4C"/>
    <w:rPr>
      <w:rFonts w:ascii="Calibri Light" w:hAnsi="Calibri Light"/>
      <w:i/>
      <w:iCs/>
      <w:color w:val="5A5A5A"/>
    </w:rPr>
  </w:style>
  <w:style w:type="paragraph" w:styleId="Aipamenhandia">
    <w:name w:val="Intense Quote"/>
    <w:basedOn w:val="Normala"/>
    <w:next w:val="Normala"/>
    <w:link w:val="AipamenhandiaKar"/>
    <w:qFormat/>
    <w:rsid w:val="00216D4C"/>
    <w:pPr>
      <w:pBdr>
        <w:top w:val="single" w:sz="12" w:space="10" w:color="BDD6EE"/>
        <w:left w:val="single" w:sz="36" w:space="4" w:color="5B9BD5"/>
        <w:bottom w:val="single" w:sz="24" w:space="10" w:color="A5A5A5"/>
        <w:right w:val="single" w:sz="36" w:space="4" w:color="5B9BD5"/>
      </w:pBdr>
      <w:shd w:val="clear" w:color="auto" w:fill="5B9BD5"/>
      <w:spacing w:before="320" w:after="320" w:line="300" w:lineRule="auto"/>
      <w:ind w:left="1440" w:right="1440"/>
    </w:pPr>
    <w:rPr>
      <w:rFonts w:ascii="Calibri Light" w:hAnsi="Calibri Light"/>
      <w:i/>
      <w:iCs/>
      <w:color w:val="FFFFFF"/>
      <w:sz w:val="24"/>
      <w:szCs w:val="24"/>
    </w:rPr>
  </w:style>
  <w:style w:type="paragraph" w:styleId="TOCizenburua">
    <w:name w:val="TOC Heading"/>
    <w:basedOn w:val="Heading1"/>
    <w:next w:val="Normala"/>
    <w:uiPriority w:val="39"/>
    <w:qFormat/>
    <w:rsid w:val="00216D4C"/>
    <w:pPr>
      <w:numPr>
        <w:numId w:val="0"/>
      </w:numPr>
      <w:ind w:firstLine="360"/>
    </w:pPr>
    <w:rPr>
      <w:lang w:bidi="en-US"/>
    </w:rPr>
  </w:style>
  <w:style w:type="paragraph" w:customStyle="1" w:styleId="CarCarCarCarCarCarCar1">
    <w:name w:val="Car Car Car Car Car Car Car1"/>
    <w:basedOn w:val="Normala"/>
    <w:qFormat/>
    <w:rsid w:val="00216D4C"/>
    <w:pPr>
      <w:spacing w:after="160" w:line="240" w:lineRule="exact"/>
      <w:ind w:firstLine="0"/>
    </w:pPr>
    <w:rPr>
      <w:rFonts w:ascii="Verdana" w:eastAsia="Times New Roman" w:hAnsi="Verdana" w:cs="Times New Roman"/>
      <w:sz w:val="20"/>
      <w:szCs w:val="20"/>
      <w:lang w:val="en-US"/>
    </w:rPr>
  </w:style>
  <w:style w:type="paragraph" w:customStyle="1" w:styleId="FootnoteText">
    <w:name w:val="Footnote Text"/>
    <w:basedOn w:val="Normala"/>
    <w:rsid w:val="00216D4C"/>
    <w:pPr>
      <w:ind w:firstLine="0"/>
    </w:pPr>
    <w:rPr>
      <w:rFonts w:ascii="Times New Roman" w:eastAsia="Times New Roman" w:hAnsi="Times New Roman" w:cs="Times New Roman"/>
      <w:sz w:val="20"/>
      <w:szCs w:val="20"/>
      <w:lang w:val="es-ES_tradnl" w:eastAsia="es-ES"/>
    </w:rPr>
  </w:style>
  <w:style w:type="paragraph" w:customStyle="1" w:styleId="Estilo3">
    <w:name w:val="Estilo3"/>
    <w:basedOn w:val="Normala"/>
    <w:qFormat/>
    <w:rsid w:val="00216D4C"/>
    <w:pPr>
      <w:ind w:firstLine="0"/>
      <w:jc w:val="both"/>
    </w:pPr>
    <w:rPr>
      <w:b/>
      <w:sz w:val="24"/>
      <w:szCs w:val="24"/>
    </w:rPr>
  </w:style>
  <w:style w:type="paragraph" w:customStyle="1" w:styleId="TOC1">
    <w:name w:val="TOC 1"/>
    <w:basedOn w:val="Normala"/>
    <w:next w:val="Normala"/>
    <w:autoRedefine/>
    <w:rsid w:val="00216D4C"/>
    <w:pPr>
      <w:tabs>
        <w:tab w:val="left" w:pos="880"/>
        <w:tab w:val="right" w:leader="dot" w:pos="8494"/>
      </w:tabs>
      <w:spacing w:after="100"/>
      <w:ind w:left="1418" w:hanging="1418"/>
    </w:pPr>
  </w:style>
  <w:style w:type="paragraph" w:customStyle="1" w:styleId="TOC2">
    <w:name w:val="TOC 2"/>
    <w:basedOn w:val="Normala"/>
    <w:next w:val="Normala"/>
    <w:autoRedefine/>
    <w:rsid w:val="00216D4C"/>
    <w:pPr>
      <w:tabs>
        <w:tab w:val="left" w:pos="1100"/>
        <w:tab w:val="right" w:leader="dot" w:pos="8494"/>
      </w:tabs>
      <w:spacing w:after="100"/>
      <w:ind w:left="1134" w:hanging="567"/>
    </w:pPr>
  </w:style>
  <w:style w:type="paragraph" w:customStyle="1" w:styleId="TOC3">
    <w:name w:val="TOC 3"/>
    <w:basedOn w:val="Normala"/>
    <w:next w:val="Normala"/>
    <w:autoRedefine/>
    <w:rsid w:val="00216D4C"/>
    <w:pPr>
      <w:spacing w:after="100"/>
      <w:ind w:left="440"/>
    </w:pPr>
  </w:style>
  <w:style w:type="paragraph" w:styleId="Iruzkinarentestua">
    <w:name w:val="annotation text"/>
    <w:basedOn w:val="Normala"/>
    <w:link w:val="IruzkinarentestuaKar"/>
    <w:qFormat/>
    <w:rsid w:val="00216D4C"/>
    <w:rPr>
      <w:sz w:val="20"/>
      <w:szCs w:val="20"/>
    </w:rPr>
  </w:style>
  <w:style w:type="paragraph" w:styleId="Iruzkinarengaia">
    <w:name w:val="annotation subject"/>
    <w:basedOn w:val="Iruzkinarentestua"/>
    <w:next w:val="Iruzkinarentestua"/>
    <w:link w:val="IruzkinarengaiaKar"/>
    <w:qFormat/>
    <w:rsid w:val="00216D4C"/>
    <w:rPr>
      <w:b/>
      <w:bCs/>
    </w:rPr>
  </w:style>
  <w:style w:type="paragraph" w:styleId="Berrikuspena">
    <w:name w:val="Revision"/>
    <w:qFormat/>
    <w:rsid w:val="00216D4C"/>
    <w:rPr>
      <w:lang w:val="es-ES"/>
    </w:rPr>
  </w:style>
  <w:style w:type="paragraph" w:customStyle="1" w:styleId="IndexHeading">
    <w:name w:val="Index Heading"/>
    <w:basedOn w:val="Ttulo1"/>
    <w:rsid w:val="00216D4C"/>
    <w:pPr>
      <w:suppressLineNumbers/>
      <w:ind w:firstLine="0"/>
    </w:pPr>
    <w:rPr>
      <w:b/>
      <w:bCs/>
      <w:sz w:val="32"/>
      <w:szCs w:val="32"/>
    </w:rPr>
  </w:style>
  <w:style w:type="paragraph" w:customStyle="1" w:styleId="TOAHeading">
    <w:name w:val="TOA Heading"/>
    <w:basedOn w:val="IndexHeading"/>
    <w:qFormat/>
    <w:rsid w:val="00216D4C"/>
  </w:style>
  <w:style w:type="paragraph" w:customStyle="1" w:styleId="Contenidodelatabla">
    <w:name w:val="Contenido de la tabla"/>
    <w:basedOn w:val="Normala"/>
    <w:qFormat/>
    <w:rsid w:val="00216D4C"/>
    <w:pPr>
      <w:widowControl w:val="0"/>
      <w:suppressLineNumbers/>
    </w:pPr>
  </w:style>
  <w:style w:type="numbering" w:customStyle="1" w:styleId="Estilo1">
    <w:name w:val="Estilo1"/>
    <w:qFormat/>
    <w:rsid w:val="00216D4C"/>
  </w:style>
  <w:style w:type="numbering" w:customStyle="1" w:styleId="Estilo2">
    <w:name w:val="Estilo2"/>
    <w:qFormat/>
    <w:rsid w:val="00216D4C"/>
  </w:style>
  <w:style w:type="paragraph" w:styleId="EA1">
    <w:name w:val="toc 1"/>
    <w:basedOn w:val="Normala"/>
    <w:next w:val="Normala"/>
    <w:autoRedefine/>
    <w:uiPriority w:val="39"/>
    <w:unhideWhenUsed/>
    <w:qFormat/>
    <w:rsid w:val="00762B21"/>
    <w:pPr>
      <w:tabs>
        <w:tab w:val="right" w:leader="dot" w:pos="9062"/>
      </w:tabs>
      <w:spacing w:after="100"/>
      <w:ind w:left="1560" w:hanging="1418"/>
    </w:pPr>
  </w:style>
  <w:style w:type="paragraph" w:styleId="EA2">
    <w:name w:val="toc 2"/>
    <w:basedOn w:val="Normala"/>
    <w:next w:val="Normala"/>
    <w:autoRedefine/>
    <w:uiPriority w:val="39"/>
    <w:unhideWhenUsed/>
    <w:qFormat/>
    <w:rsid w:val="00762B21"/>
    <w:pPr>
      <w:tabs>
        <w:tab w:val="left" w:pos="1100"/>
        <w:tab w:val="right" w:leader="dot" w:pos="9062"/>
      </w:tabs>
      <w:spacing w:after="100"/>
      <w:ind w:left="1134" w:hanging="554"/>
    </w:pPr>
  </w:style>
  <w:style w:type="character" w:styleId="Hiperesteka">
    <w:name w:val="Hyperlink"/>
    <w:basedOn w:val="Paragrafoarenletra-tipolehenetsia"/>
    <w:uiPriority w:val="99"/>
    <w:unhideWhenUsed/>
    <w:rsid w:val="00762B21"/>
    <w:rPr>
      <w:color w:val="0000FF" w:themeColor="hyperlink"/>
      <w:u w:val="single"/>
    </w:rPr>
  </w:style>
  <w:style w:type="paragraph" w:styleId="Goiburua">
    <w:name w:val="header"/>
    <w:basedOn w:val="Normala"/>
    <w:link w:val="GoiburuaKar"/>
    <w:uiPriority w:val="99"/>
    <w:unhideWhenUsed/>
    <w:rsid w:val="00272611"/>
    <w:pPr>
      <w:tabs>
        <w:tab w:val="center" w:pos="4252"/>
        <w:tab w:val="right" w:pos="8504"/>
      </w:tabs>
    </w:pPr>
  </w:style>
  <w:style w:type="character" w:customStyle="1" w:styleId="GoiburuaKar">
    <w:name w:val="Goiburua Kar"/>
    <w:basedOn w:val="Paragrafoarenletra-tipolehenetsia"/>
    <w:link w:val="Goiburua"/>
    <w:uiPriority w:val="99"/>
    <w:rsid w:val="00272611"/>
    <w:rPr>
      <w:lang w:val="es-ES"/>
    </w:rPr>
  </w:style>
  <w:style w:type="paragraph" w:styleId="Orri-oina">
    <w:name w:val="footer"/>
    <w:basedOn w:val="Normala"/>
    <w:link w:val="Orri-oinaKar"/>
    <w:uiPriority w:val="99"/>
    <w:unhideWhenUsed/>
    <w:rsid w:val="00272611"/>
    <w:pPr>
      <w:tabs>
        <w:tab w:val="center" w:pos="4252"/>
        <w:tab w:val="right" w:pos="8504"/>
      </w:tabs>
    </w:pPr>
  </w:style>
  <w:style w:type="character" w:customStyle="1" w:styleId="Orri-oinaKar">
    <w:name w:val="Orri-oina Kar"/>
    <w:basedOn w:val="Paragrafoarenletra-tipolehenetsia"/>
    <w:link w:val="Orri-oina"/>
    <w:uiPriority w:val="99"/>
    <w:rsid w:val="00272611"/>
    <w:rPr>
      <w:lang w:val="es-ES"/>
    </w:rPr>
  </w:style>
  <w:style w:type="character" w:customStyle="1" w:styleId="1izenburuaKar">
    <w:name w:val="1. izenburua Kar"/>
    <w:basedOn w:val="Paragrafoarenletra-tipolehenetsia"/>
    <w:link w:val="1izenburua"/>
    <w:rsid w:val="00F95AE8"/>
    <w:rPr>
      <w:rFonts w:ascii="Museo 700" w:hAnsi="Museo 700" w:cs="Arial"/>
      <w:b/>
      <w:bCs/>
      <w:kern w:val="32"/>
      <w:szCs w:val="32"/>
      <w:lang w:val="es-ES"/>
    </w:rPr>
  </w:style>
  <w:style w:type="character" w:customStyle="1" w:styleId="TituluaKar">
    <w:name w:val="Titulua Kar"/>
    <w:basedOn w:val="Paragrafoarenletra-tipolehenetsia"/>
    <w:link w:val="Titulua"/>
    <w:rsid w:val="00F95AE8"/>
    <w:rPr>
      <w:rFonts w:ascii="Calibri Light" w:hAnsi="Calibri Light"/>
      <w:i/>
      <w:iCs/>
      <w:color w:val="1F4D78"/>
      <w:sz w:val="60"/>
      <w:szCs w:val="60"/>
      <w:lang w:val="es-ES"/>
    </w:rPr>
  </w:style>
  <w:style w:type="character" w:customStyle="1" w:styleId="Gorputz-testuaKar">
    <w:name w:val="Gorputz-testua Kar"/>
    <w:basedOn w:val="Paragrafoarenletra-tipolehenetsia"/>
    <w:link w:val="Gorputz-testua"/>
    <w:rsid w:val="00F95AE8"/>
    <w:rPr>
      <w:lang w:val="es-ES"/>
    </w:rPr>
  </w:style>
  <w:style w:type="character" w:customStyle="1" w:styleId="BunbuiloarentestuaKar">
    <w:name w:val="Bunbuiloaren testua Kar"/>
    <w:basedOn w:val="Paragrafoarenletra-tipolehenetsia"/>
    <w:link w:val="Bunbuiloarentestua"/>
    <w:rsid w:val="00F95AE8"/>
    <w:rPr>
      <w:rFonts w:ascii="Tahoma" w:hAnsi="Tahoma"/>
      <w:sz w:val="16"/>
      <w:szCs w:val="16"/>
      <w:lang w:val="es-ES"/>
    </w:rPr>
  </w:style>
  <w:style w:type="character" w:customStyle="1" w:styleId="AzpitituluaKar">
    <w:name w:val="Azpititulua Kar"/>
    <w:basedOn w:val="Paragrafoarenletra-tipolehenetsia"/>
    <w:link w:val="Azpititulua"/>
    <w:rsid w:val="00F95AE8"/>
    <w:rPr>
      <w:i/>
      <w:iCs/>
      <w:sz w:val="24"/>
      <w:szCs w:val="24"/>
      <w:lang w:val="es-ES"/>
    </w:rPr>
  </w:style>
  <w:style w:type="character" w:customStyle="1" w:styleId="AipuaKar">
    <w:name w:val="Aipua Kar"/>
    <w:basedOn w:val="Paragrafoarenletra-tipolehenetsia"/>
    <w:link w:val="Aipua"/>
    <w:rsid w:val="00F95AE8"/>
    <w:rPr>
      <w:rFonts w:ascii="Calibri Light" w:hAnsi="Calibri Light"/>
      <w:i/>
      <w:iCs/>
      <w:color w:val="5A5A5A"/>
      <w:lang w:val="es-ES"/>
    </w:rPr>
  </w:style>
  <w:style w:type="character" w:customStyle="1" w:styleId="AipamenhandiaKar">
    <w:name w:val="Aipamen handia Kar"/>
    <w:basedOn w:val="Paragrafoarenletra-tipolehenetsia"/>
    <w:link w:val="Aipamenhandia"/>
    <w:rsid w:val="00F95AE8"/>
    <w:rPr>
      <w:rFonts w:ascii="Calibri Light" w:hAnsi="Calibri Light"/>
      <w:i/>
      <w:iCs/>
      <w:color w:val="FFFFFF"/>
      <w:sz w:val="24"/>
      <w:szCs w:val="24"/>
      <w:shd w:val="clear" w:color="auto" w:fill="5B9BD5"/>
      <w:lang w:val="es-ES"/>
    </w:rPr>
  </w:style>
  <w:style w:type="character" w:customStyle="1" w:styleId="IruzkinarentestuaKar">
    <w:name w:val="Iruzkinaren testua Kar"/>
    <w:basedOn w:val="Paragrafoarenletra-tipolehenetsia"/>
    <w:link w:val="Iruzkinarentestua"/>
    <w:rsid w:val="00F95AE8"/>
    <w:rPr>
      <w:sz w:val="20"/>
      <w:szCs w:val="20"/>
      <w:lang w:val="es-ES"/>
    </w:rPr>
  </w:style>
  <w:style w:type="character" w:customStyle="1" w:styleId="IruzkinarengaiaKar">
    <w:name w:val="Iruzkinaren gaia Kar"/>
    <w:basedOn w:val="IruzkinarentestuaKar"/>
    <w:link w:val="Iruzkinarengaia"/>
    <w:rsid w:val="00F95AE8"/>
    <w:rPr>
      <w:b/>
      <w:bCs/>
    </w:rPr>
  </w:style>
  <w:style w:type="paragraph" w:styleId="EA3">
    <w:name w:val="toc 3"/>
    <w:basedOn w:val="Normala"/>
    <w:next w:val="Normala"/>
    <w:autoRedefine/>
    <w:uiPriority w:val="39"/>
    <w:unhideWhenUsed/>
    <w:qFormat/>
    <w:rsid w:val="00F95AE8"/>
    <w:pPr>
      <w:suppressAutoHyphens w:val="0"/>
      <w:spacing w:after="100" w:line="276" w:lineRule="auto"/>
      <w:ind w:left="440" w:firstLine="0"/>
    </w:pPr>
    <w:rPr>
      <w:rFonts w:asciiTheme="minorHAnsi" w:eastAsiaTheme="minorEastAsia" w:hAnsiTheme="minorHAnsi" w:cstheme="minorBidi"/>
    </w:rPr>
  </w:style>
  <w:style w:type="character" w:customStyle="1" w:styleId="Zerrenda-paragrafoaKar">
    <w:name w:val="Zerrenda-paragrafoa Kar"/>
    <w:aliases w:val="importante Kar"/>
    <w:link w:val="Zerrenda-paragrafoa"/>
    <w:uiPriority w:val="34"/>
    <w:qFormat/>
    <w:rsid w:val="00F95AE8"/>
    <w:rPr>
      <w:lang w:val="es-ES"/>
    </w:rPr>
  </w:style>
  <w:style w:type="table" w:styleId="Saretaduntaula">
    <w:name w:val="Table Grid"/>
    <w:basedOn w:val="Taulanormala"/>
    <w:rsid w:val="00F95AE8"/>
    <w:pPr>
      <w:suppressAutoHyphens w:val="0"/>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6974699">
      <w:bodyDiv w:val="1"/>
      <w:marLeft w:val="0"/>
      <w:marRight w:val="0"/>
      <w:marTop w:val="0"/>
      <w:marBottom w:val="0"/>
      <w:divBdr>
        <w:top w:val="none" w:sz="0" w:space="0" w:color="auto"/>
        <w:left w:val="none" w:sz="0" w:space="0" w:color="auto"/>
        <w:bottom w:val="none" w:sz="0" w:space="0" w:color="auto"/>
        <w:right w:val="none" w:sz="0" w:space="0" w:color="auto"/>
      </w:divBdr>
      <w:divsChild>
        <w:div w:id="38822272">
          <w:marLeft w:val="-225"/>
          <w:marRight w:val="-225"/>
          <w:marTop w:val="0"/>
          <w:marBottom w:val="0"/>
          <w:divBdr>
            <w:top w:val="none" w:sz="0" w:space="0" w:color="auto"/>
            <w:left w:val="none" w:sz="0" w:space="0" w:color="auto"/>
            <w:bottom w:val="none" w:sz="0" w:space="0" w:color="auto"/>
            <w:right w:val="none" w:sz="0" w:space="0" w:color="auto"/>
          </w:divBdr>
          <w:divsChild>
            <w:div w:id="85288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24715">
      <w:bodyDiv w:val="1"/>
      <w:marLeft w:val="0"/>
      <w:marRight w:val="0"/>
      <w:marTop w:val="0"/>
      <w:marBottom w:val="0"/>
      <w:divBdr>
        <w:top w:val="none" w:sz="0" w:space="0" w:color="auto"/>
        <w:left w:val="none" w:sz="0" w:space="0" w:color="auto"/>
        <w:bottom w:val="none" w:sz="0" w:space="0" w:color="auto"/>
        <w:right w:val="none" w:sz="0" w:space="0" w:color="auto"/>
      </w:divBdr>
      <w:divsChild>
        <w:div w:id="1186285035">
          <w:marLeft w:val="-225"/>
          <w:marRight w:val="-225"/>
          <w:marTop w:val="0"/>
          <w:marBottom w:val="0"/>
          <w:divBdr>
            <w:top w:val="none" w:sz="0" w:space="0" w:color="auto"/>
            <w:left w:val="none" w:sz="0" w:space="0" w:color="auto"/>
            <w:bottom w:val="none" w:sz="0" w:space="0" w:color="auto"/>
            <w:right w:val="none" w:sz="0" w:space="0" w:color="auto"/>
          </w:divBdr>
          <w:divsChild>
            <w:div w:id="126407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tma.gob.es/recursos_mfom/paginabasica/recursos/fag_acciones_de_comunicacion_de_obligado_cumplimiento.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moncloa.gob.es/temas/fondos-recuperacion/Documents/16062021-Componente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oe.es/doue/2020/198/L00013-00043.pdf" TargetMode="External"/><Relationship Id="rId4" Type="http://schemas.openxmlformats.org/officeDocument/2006/relationships/webSettings" Target="webSettings.xml"/><Relationship Id="rId9" Type="http://schemas.openxmlformats.org/officeDocument/2006/relationships/hyperlink" Target="http://www.mitma.gob.es/recurso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20036</Words>
  <Characters>110201</Characters>
  <Application>Microsoft Office Word</Application>
  <DocSecurity>0</DocSecurity>
  <Lines>918</Lines>
  <Paragraphs>259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129978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La Puerta Rueda, Ignacio</dc:creator>
  <cp:lastModifiedBy>j.eceolaza</cp:lastModifiedBy>
  <cp:revision>2</cp:revision>
  <dcterms:created xsi:type="dcterms:W3CDTF">2022-12-05T09:38:00Z</dcterms:created>
  <dcterms:modified xsi:type="dcterms:W3CDTF">2022-12-05T09:38:00Z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Eusko Jaurlaritza Gobierno Vasco</vt:lpwstr>
  </property>
  <property fmtid="{D5CDD505-2E9C-101B-9397-08002B2CF9AE}" pid="4" name="ComplianceAssetId">
    <vt:lpwstr/>
  </property>
  <property fmtid="{D5CDD505-2E9C-101B-9397-08002B2CF9AE}" pid="5" name="ContentTypeId">
    <vt:lpwstr>0x010100909B044BC0C823489801D61625FF8CCB</vt:lpwstr>
  </property>
  <property fmtid="{D5CDD505-2E9C-101B-9397-08002B2CF9AE}" pid="6" name="DocSecurity">
    <vt:i4>0</vt:i4>
  </property>
  <property fmtid="{D5CDD505-2E9C-101B-9397-08002B2CF9AE}" pid="7" name="HyperlinksChanged">
    <vt:bool>false</vt:bool>
  </property>
  <property fmtid="{D5CDD505-2E9C-101B-9397-08002B2CF9AE}" pid="8" name="LinksUpToDate">
    <vt:bool>false</vt:bool>
  </property>
  <property fmtid="{D5CDD505-2E9C-101B-9397-08002B2CF9AE}" pid="9" name="MediaServiceImageTags">
    <vt:lpwstr/>
  </property>
  <property fmtid="{D5CDD505-2E9C-101B-9397-08002B2CF9AE}" pid="10" name="Order">
    <vt:i4>4365600</vt:i4>
  </property>
  <property fmtid="{D5CDD505-2E9C-101B-9397-08002B2CF9AE}" pid="11" name="ScaleCrop">
    <vt:bool>false</vt:bool>
  </property>
  <property fmtid="{D5CDD505-2E9C-101B-9397-08002B2CF9AE}" pid="12" name="ShareDoc">
    <vt:bool>false</vt:bool>
  </property>
  <property fmtid="{D5CDD505-2E9C-101B-9397-08002B2CF9AE}" pid="13" name="TriggerFlowInfo">
    <vt:lpwstr/>
  </property>
  <property fmtid="{D5CDD505-2E9C-101B-9397-08002B2CF9AE}" pid="14" name="_ExtendedDescription">
    <vt:lpwstr/>
  </property>
  <property fmtid="{D5CDD505-2E9C-101B-9397-08002B2CF9AE}" pid="15" name="_SourceUrl">
    <vt:lpwstr/>
  </property>
</Properties>
</file>