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9E" w:rsidRDefault="00E67CEF" w:rsidP="00F03AA2">
      <w:pPr>
        <w:pStyle w:val="Ttulo1"/>
        <w:spacing w:before="0" w:line="307" w:lineRule="auto"/>
        <w:ind w:left="3653" w:hanging="3022"/>
        <w:jc w:val="both"/>
      </w:pPr>
      <w:r>
        <w:t>Bases reguladoras de las ayudas a la rehabilitación de viviendas y edificios</w:t>
      </w:r>
    </w:p>
    <w:p w:rsidR="0081589E" w:rsidRDefault="0081589E" w:rsidP="0081589E">
      <w:pPr>
        <w:pStyle w:val="Textoindependiente"/>
        <w:spacing w:before="2"/>
        <w:rPr>
          <w:rFonts w:ascii="Arial"/>
          <w:b/>
          <w:sz w:val="29"/>
        </w:rPr>
      </w:pPr>
    </w:p>
    <w:p w:rsidR="0081589E" w:rsidRDefault="0081589E" w:rsidP="00E67CEF">
      <w:pPr>
        <w:pStyle w:val="Textoindependiente"/>
        <w:spacing w:before="1"/>
        <w:ind w:left="118"/>
        <w:jc w:val="both"/>
      </w:pPr>
      <w:r>
        <w:t>Artículo</w:t>
      </w:r>
      <w:r>
        <w:rPr>
          <w:spacing w:val="10"/>
        </w:rPr>
        <w:t xml:space="preserve"> </w:t>
      </w:r>
      <w:r>
        <w:t>1.</w:t>
      </w:r>
      <w:r>
        <w:rPr>
          <w:spacing w:val="8"/>
        </w:rPr>
        <w:t xml:space="preserve"> </w:t>
      </w:r>
      <w:r>
        <w:t>Objeto</w:t>
      </w:r>
      <w:r>
        <w:rPr>
          <w:spacing w:val="8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ámbito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aplicación.</w:t>
      </w:r>
    </w:p>
    <w:p w:rsidR="0081589E" w:rsidRPr="00E67CEF" w:rsidRDefault="0081589E" w:rsidP="00E67CEF">
      <w:pPr>
        <w:pStyle w:val="Textoindependiente"/>
        <w:spacing w:before="5" w:line="276" w:lineRule="auto"/>
        <w:jc w:val="both"/>
        <w:rPr>
          <w:rFonts w:asciiTheme="minorHAnsi" w:hAnsiTheme="minorHAnsi" w:cstheme="minorHAnsi"/>
          <w:sz w:val="26"/>
        </w:rPr>
      </w:pPr>
    </w:p>
    <w:p w:rsidR="0081589E" w:rsidRPr="00E67CEF" w:rsidRDefault="0081589E" w:rsidP="00E67CEF">
      <w:pPr>
        <w:pStyle w:val="Textoindependiente"/>
        <w:spacing w:line="276" w:lineRule="auto"/>
        <w:ind w:left="118" w:right="145"/>
        <w:jc w:val="both"/>
        <w:rPr>
          <w:rFonts w:asciiTheme="minorHAnsi" w:hAnsiTheme="minorHAnsi" w:cstheme="minorHAnsi"/>
        </w:rPr>
      </w:pPr>
      <w:r w:rsidRPr="00E67CEF">
        <w:rPr>
          <w:rFonts w:asciiTheme="minorHAnsi" w:hAnsiTheme="minorHAnsi" w:cstheme="minorHAnsi"/>
        </w:rPr>
        <w:t>La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presente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ordenanza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tiene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por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objeto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la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regulación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las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ayudas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establecidas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por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este</w:t>
      </w:r>
      <w:r w:rsidRPr="00E67CEF">
        <w:rPr>
          <w:rFonts w:asciiTheme="minorHAnsi" w:hAnsiTheme="minorHAnsi" w:cstheme="minorHAnsi"/>
          <w:spacing w:val="1"/>
        </w:rPr>
        <w:t xml:space="preserve"> </w:t>
      </w:r>
      <w:r w:rsidRPr="00E67CEF">
        <w:rPr>
          <w:rFonts w:asciiTheme="minorHAnsi" w:hAnsiTheme="minorHAnsi" w:cstheme="minorHAnsi"/>
        </w:rPr>
        <w:t>Ayuntamiento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como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apoyo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a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la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rehabilitación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edificios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y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viviendas,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dentro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del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ámbito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proofErr w:type="gramStart"/>
      <w:r w:rsidRPr="00E67CEF">
        <w:rPr>
          <w:rFonts w:asciiTheme="minorHAnsi" w:hAnsiTheme="minorHAnsi" w:cstheme="minorHAnsi"/>
        </w:rPr>
        <w:t>del</w:t>
      </w:r>
      <w:r w:rsidR="00E67CEF" w:rsidRPr="00E67CEF">
        <w:rPr>
          <w:rFonts w:asciiTheme="minorHAnsi" w:hAnsiTheme="minorHAnsi" w:cstheme="minorHAnsi"/>
        </w:rPr>
        <w:t xml:space="preserve"> </w:t>
      </w:r>
      <w:r w:rsidRPr="00E67CEF">
        <w:rPr>
          <w:rFonts w:asciiTheme="minorHAnsi" w:hAnsiTheme="minorHAnsi" w:cstheme="minorHAnsi"/>
          <w:spacing w:val="-61"/>
        </w:rPr>
        <w:t xml:space="preserve"> </w:t>
      </w:r>
      <w:r w:rsidRPr="00E67CEF">
        <w:rPr>
          <w:rFonts w:asciiTheme="minorHAnsi" w:hAnsiTheme="minorHAnsi" w:cstheme="minorHAnsi"/>
        </w:rPr>
        <w:t>término</w:t>
      </w:r>
      <w:proofErr w:type="gramEnd"/>
      <w:r w:rsidRPr="00E67CEF">
        <w:rPr>
          <w:rFonts w:asciiTheme="minorHAnsi" w:hAnsiTheme="minorHAnsi" w:cstheme="minorHAnsi"/>
          <w:spacing w:val="1"/>
        </w:rPr>
        <w:t xml:space="preserve"> </w:t>
      </w:r>
      <w:r w:rsidRPr="00E67CEF">
        <w:rPr>
          <w:rFonts w:asciiTheme="minorHAnsi" w:hAnsiTheme="minorHAnsi" w:cstheme="minorHAnsi"/>
        </w:rPr>
        <w:t>municipal.</w:t>
      </w:r>
    </w:p>
    <w:p w:rsidR="0081589E" w:rsidRPr="00E67CEF" w:rsidRDefault="0081589E" w:rsidP="00E67CEF">
      <w:pPr>
        <w:pStyle w:val="Textoindependiente"/>
        <w:spacing w:before="6" w:line="276" w:lineRule="auto"/>
        <w:jc w:val="both"/>
        <w:rPr>
          <w:rFonts w:asciiTheme="minorHAnsi" w:hAnsiTheme="minorHAnsi" w:cstheme="minorHAnsi"/>
          <w:sz w:val="20"/>
        </w:rPr>
      </w:pPr>
    </w:p>
    <w:p w:rsidR="0081589E" w:rsidRPr="00E67CEF" w:rsidRDefault="0081589E" w:rsidP="00E67CEF">
      <w:pPr>
        <w:pStyle w:val="Textoindependiente"/>
        <w:spacing w:line="276" w:lineRule="auto"/>
        <w:ind w:left="118"/>
        <w:jc w:val="both"/>
        <w:rPr>
          <w:rFonts w:asciiTheme="minorHAnsi" w:hAnsiTheme="minorHAnsi" w:cstheme="minorHAnsi"/>
        </w:rPr>
      </w:pPr>
      <w:r w:rsidRPr="00E67CEF">
        <w:rPr>
          <w:rFonts w:asciiTheme="minorHAnsi" w:hAnsiTheme="minorHAnsi" w:cstheme="minorHAnsi"/>
        </w:rPr>
        <w:t>Artículo</w:t>
      </w:r>
      <w:r w:rsidRPr="00E67CEF">
        <w:rPr>
          <w:rFonts w:asciiTheme="minorHAnsi" w:hAnsiTheme="minorHAnsi" w:cstheme="minorHAnsi"/>
          <w:spacing w:val="13"/>
        </w:rPr>
        <w:t xml:space="preserve"> </w:t>
      </w:r>
      <w:r w:rsidRPr="00E67CEF">
        <w:rPr>
          <w:rFonts w:asciiTheme="minorHAnsi" w:hAnsiTheme="minorHAnsi" w:cstheme="minorHAnsi"/>
        </w:rPr>
        <w:t>2.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Actuaciones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protegibles.</w:t>
      </w:r>
    </w:p>
    <w:p w:rsidR="0081589E" w:rsidRPr="00E67CEF" w:rsidRDefault="0081589E" w:rsidP="00E67CEF">
      <w:pPr>
        <w:pStyle w:val="Textoindependiente"/>
        <w:spacing w:before="3" w:line="276" w:lineRule="auto"/>
        <w:jc w:val="both"/>
        <w:rPr>
          <w:rFonts w:asciiTheme="minorHAnsi" w:hAnsiTheme="minorHAnsi" w:cstheme="minorHAnsi"/>
          <w:sz w:val="26"/>
        </w:rPr>
      </w:pPr>
    </w:p>
    <w:p w:rsidR="0081589E" w:rsidRPr="00E67CEF" w:rsidRDefault="0081589E" w:rsidP="00E67CEF">
      <w:pPr>
        <w:pStyle w:val="Textoindependiente"/>
        <w:spacing w:line="276" w:lineRule="auto"/>
        <w:ind w:left="118"/>
        <w:jc w:val="both"/>
        <w:rPr>
          <w:rFonts w:asciiTheme="minorHAnsi" w:hAnsiTheme="minorHAnsi" w:cstheme="minorHAnsi"/>
        </w:rPr>
      </w:pPr>
      <w:r w:rsidRPr="00E67CEF">
        <w:rPr>
          <w:rFonts w:asciiTheme="minorHAnsi" w:hAnsiTheme="minorHAnsi" w:cstheme="minorHAnsi"/>
        </w:rPr>
        <w:t>Las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ayudas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municipales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se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destinarán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a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las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obras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rehabilitación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los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edificios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y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viviendas,</w:t>
      </w:r>
      <w:r w:rsidRPr="00E67CEF">
        <w:rPr>
          <w:rFonts w:asciiTheme="minorHAnsi" w:hAnsiTheme="minorHAnsi" w:cstheme="minorHAnsi"/>
          <w:spacing w:val="1"/>
        </w:rPr>
        <w:t xml:space="preserve"> </w:t>
      </w:r>
      <w:r w:rsidRPr="00E67CEF">
        <w:rPr>
          <w:rFonts w:asciiTheme="minorHAnsi" w:hAnsiTheme="minorHAnsi" w:cstheme="minorHAnsi"/>
        </w:rPr>
        <w:t>que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cumplan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las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determinaciones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establecidas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en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la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legislación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foral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aplicable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a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la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materia,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Ley</w:t>
      </w:r>
      <w:r w:rsidR="00D26C5B" w:rsidRPr="00E67CEF">
        <w:rPr>
          <w:rFonts w:asciiTheme="minorHAnsi" w:hAnsiTheme="minorHAnsi" w:cstheme="minorHAnsi"/>
        </w:rPr>
        <w:t xml:space="preserve"> </w:t>
      </w:r>
      <w:r w:rsidRPr="00E67CEF">
        <w:rPr>
          <w:rFonts w:asciiTheme="minorHAnsi" w:hAnsiTheme="minorHAnsi" w:cstheme="minorHAnsi"/>
        </w:rPr>
        <w:t>Foral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10/2010,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10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mayo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(Boletín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Oficial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Navarra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número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60,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17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mayo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2010)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proofErr w:type="gramStart"/>
      <w:r w:rsidRPr="00E67CEF">
        <w:rPr>
          <w:rFonts w:asciiTheme="minorHAnsi" w:hAnsiTheme="minorHAnsi" w:cstheme="minorHAnsi"/>
        </w:rPr>
        <w:t>y</w:t>
      </w:r>
      <w:r w:rsidR="00E67CEF" w:rsidRPr="00E67CEF">
        <w:rPr>
          <w:rFonts w:asciiTheme="minorHAnsi" w:hAnsiTheme="minorHAnsi" w:cstheme="minorHAnsi"/>
        </w:rPr>
        <w:t xml:space="preserve"> </w:t>
      </w:r>
      <w:r w:rsidRPr="00E67CEF">
        <w:rPr>
          <w:rFonts w:asciiTheme="minorHAnsi" w:hAnsiTheme="minorHAnsi" w:cstheme="minorHAnsi"/>
          <w:spacing w:val="-61"/>
        </w:rPr>
        <w:t xml:space="preserve"> </w:t>
      </w:r>
      <w:r w:rsidRPr="00E67CEF">
        <w:rPr>
          <w:rFonts w:asciiTheme="minorHAnsi" w:hAnsiTheme="minorHAnsi" w:cstheme="minorHAnsi"/>
        </w:rPr>
        <w:t>Decreto</w:t>
      </w:r>
      <w:proofErr w:type="gramEnd"/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Foral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61/2013,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18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septiembre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(Boletín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Oficial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Navarra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número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185,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25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1"/>
        </w:rPr>
        <w:t xml:space="preserve"> </w:t>
      </w:r>
      <w:r w:rsidRPr="00E67CEF">
        <w:rPr>
          <w:rFonts w:asciiTheme="minorHAnsi" w:hAnsiTheme="minorHAnsi" w:cstheme="minorHAnsi"/>
        </w:rPr>
        <w:t>septiembre</w:t>
      </w:r>
      <w:r w:rsidRPr="00E67CEF">
        <w:rPr>
          <w:rFonts w:asciiTheme="minorHAnsi" w:hAnsiTheme="minorHAnsi" w:cstheme="minorHAnsi"/>
          <w:spacing w:val="1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1"/>
        </w:rPr>
        <w:t xml:space="preserve"> </w:t>
      </w:r>
      <w:r w:rsidRPr="00E67CEF">
        <w:rPr>
          <w:rFonts w:asciiTheme="minorHAnsi" w:hAnsiTheme="minorHAnsi" w:cstheme="minorHAnsi"/>
        </w:rPr>
        <w:t>2013).</w:t>
      </w:r>
    </w:p>
    <w:p w:rsidR="0081589E" w:rsidRPr="00E67CEF" w:rsidRDefault="0081589E" w:rsidP="00E67CEF">
      <w:pPr>
        <w:pStyle w:val="Textoindependiente"/>
        <w:spacing w:before="6" w:line="276" w:lineRule="auto"/>
        <w:jc w:val="both"/>
        <w:rPr>
          <w:rFonts w:asciiTheme="minorHAnsi" w:hAnsiTheme="minorHAnsi" w:cstheme="minorHAnsi"/>
          <w:sz w:val="20"/>
        </w:rPr>
      </w:pPr>
    </w:p>
    <w:p w:rsidR="0081589E" w:rsidRPr="00E67CEF" w:rsidRDefault="0081589E" w:rsidP="00E67CEF">
      <w:pPr>
        <w:pStyle w:val="Textoindependiente"/>
        <w:spacing w:line="276" w:lineRule="auto"/>
        <w:ind w:left="118"/>
        <w:jc w:val="both"/>
        <w:rPr>
          <w:rFonts w:asciiTheme="minorHAnsi" w:hAnsiTheme="minorHAnsi" w:cstheme="minorHAnsi"/>
        </w:rPr>
      </w:pPr>
      <w:r w:rsidRPr="00E67CEF">
        <w:rPr>
          <w:rFonts w:asciiTheme="minorHAnsi" w:hAnsiTheme="minorHAnsi" w:cstheme="minorHAnsi"/>
        </w:rPr>
        <w:t>Artículo</w:t>
      </w:r>
      <w:r w:rsidRPr="00E67CEF">
        <w:rPr>
          <w:rFonts w:asciiTheme="minorHAnsi" w:hAnsiTheme="minorHAnsi" w:cstheme="minorHAnsi"/>
          <w:spacing w:val="14"/>
        </w:rPr>
        <w:t xml:space="preserve"> </w:t>
      </w:r>
      <w:r w:rsidRPr="00E67CEF">
        <w:rPr>
          <w:rFonts w:asciiTheme="minorHAnsi" w:hAnsiTheme="minorHAnsi" w:cstheme="minorHAnsi"/>
        </w:rPr>
        <w:t>3.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Condiciones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generales.</w:t>
      </w:r>
    </w:p>
    <w:p w:rsidR="0081589E" w:rsidRPr="00E67CEF" w:rsidRDefault="0081589E" w:rsidP="00E67CEF">
      <w:pPr>
        <w:pStyle w:val="Textoindependiente"/>
        <w:spacing w:before="3" w:line="276" w:lineRule="auto"/>
        <w:jc w:val="both"/>
        <w:rPr>
          <w:rFonts w:asciiTheme="minorHAnsi" w:hAnsiTheme="minorHAnsi" w:cstheme="minorHAnsi"/>
          <w:sz w:val="26"/>
        </w:rPr>
      </w:pPr>
    </w:p>
    <w:p w:rsidR="0081589E" w:rsidRPr="00E67CEF" w:rsidRDefault="0081589E" w:rsidP="00E67CEF">
      <w:pPr>
        <w:pStyle w:val="Textoindependiente"/>
        <w:spacing w:line="276" w:lineRule="auto"/>
        <w:ind w:left="118"/>
        <w:jc w:val="both"/>
        <w:rPr>
          <w:rFonts w:asciiTheme="minorHAnsi" w:hAnsiTheme="minorHAnsi" w:cstheme="minorHAnsi"/>
        </w:rPr>
      </w:pPr>
      <w:r w:rsidRPr="00E67CEF">
        <w:rPr>
          <w:rFonts w:asciiTheme="minorHAnsi" w:hAnsiTheme="minorHAnsi" w:cstheme="minorHAnsi"/>
        </w:rPr>
        <w:t>A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efectos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su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consideración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como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protegible,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y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con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independencia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lo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establecido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en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proofErr w:type="gramStart"/>
      <w:r w:rsidRPr="00E67CEF">
        <w:rPr>
          <w:rFonts w:asciiTheme="minorHAnsi" w:hAnsiTheme="minorHAnsi" w:cstheme="minorHAnsi"/>
        </w:rPr>
        <w:t>la</w:t>
      </w:r>
      <w:r w:rsidR="00E67CEF" w:rsidRPr="00E67CEF">
        <w:rPr>
          <w:rFonts w:asciiTheme="minorHAnsi" w:hAnsiTheme="minorHAnsi" w:cstheme="minorHAnsi"/>
        </w:rPr>
        <w:t xml:space="preserve"> </w:t>
      </w:r>
      <w:r w:rsidRPr="00E67CEF">
        <w:rPr>
          <w:rFonts w:asciiTheme="minorHAnsi" w:hAnsiTheme="minorHAnsi" w:cstheme="minorHAnsi"/>
          <w:spacing w:val="-61"/>
        </w:rPr>
        <w:t xml:space="preserve"> </w:t>
      </w:r>
      <w:r w:rsidRPr="00E67CEF">
        <w:rPr>
          <w:rFonts w:asciiTheme="minorHAnsi" w:hAnsiTheme="minorHAnsi" w:cstheme="minorHAnsi"/>
        </w:rPr>
        <w:t>legislación</w:t>
      </w:r>
      <w:proofErr w:type="gramEnd"/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indicada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en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el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artículo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anterior,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el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edificio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o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vivienda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deberá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reunir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las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siguientes</w:t>
      </w:r>
      <w:r w:rsidRPr="00E67CEF">
        <w:rPr>
          <w:rFonts w:asciiTheme="minorHAnsi" w:hAnsiTheme="minorHAnsi" w:cstheme="minorHAnsi"/>
          <w:spacing w:val="1"/>
        </w:rPr>
        <w:t xml:space="preserve"> </w:t>
      </w:r>
      <w:r w:rsidRPr="00E67CEF">
        <w:rPr>
          <w:rFonts w:asciiTheme="minorHAnsi" w:hAnsiTheme="minorHAnsi" w:cstheme="minorHAnsi"/>
        </w:rPr>
        <w:t>condiciones:</w:t>
      </w:r>
    </w:p>
    <w:p w:rsidR="0081589E" w:rsidRPr="00E67CEF" w:rsidRDefault="0081589E" w:rsidP="00E67CEF">
      <w:pPr>
        <w:pStyle w:val="Textoindependiente"/>
        <w:spacing w:before="6" w:line="276" w:lineRule="auto"/>
        <w:jc w:val="both"/>
        <w:rPr>
          <w:rFonts w:asciiTheme="minorHAnsi" w:hAnsiTheme="minorHAnsi" w:cstheme="minorHAnsi"/>
          <w:sz w:val="20"/>
        </w:rPr>
      </w:pPr>
    </w:p>
    <w:p w:rsidR="0081589E" w:rsidRPr="00E67CEF" w:rsidRDefault="0081589E" w:rsidP="00E67CEF">
      <w:pPr>
        <w:pStyle w:val="Prrafodelista"/>
        <w:numPr>
          <w:ilvl w:val="0"/>
          <w:numId w:val="1"/>
        </w:numPr>
        <w:tabs>
          <w:tab w:val="left" w:pos="392"/>
        </w:tabs>
        <w:spacing w:line="276" w:lineRule="auto"/>
        <w:jc w:val="both"/>
        <w:rPr>
          <w:rFonts w:asciiTheme="minorHAnsi" w:hAnsiTheme="minorHAnsi" w:cstheme="minorHAnsi"/>
          <w:sz w:val="23"/>
        </w:rPr>
      </w:pPr>
      <w:r w:rsidRPr="00E67CEF">
        <w:rPr>
          <w:rFonts w:asciiTheme="minorHAnsi" w:hAnsiTheme="minorHAnsi" w:cstheme="minorHAnsi"/>
          <w:sz w:val="23"/>
        </w:rPr>
        <w:t>Tener</w:t>
      </w:r>
      <w:r w:rsidRPr="00E67CEF">
        <w:rPr>
          <w:rFonts w:asciiTheme="minorHAnsi" w:hAnsiTheme="minorHAnsi" w:cstheme="minorHAnsi"/>
          <w:spacing w:val="5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una</w:t>
      </w:r>
      <w:r w:rsidRPr="00E67CEF">
        <w:rPr>
          <w:rFonts w:asciiTheme="minorHAnsi" w:hAnsiTheme="minorHAnsi" w:cstheme="minorHAnsi"/>
          <w:spacing w:val="5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antigüedad</w:t>
      </w:r>
      <w:r w:rsidRPr="00E67CEF">
        <w:rPr>
          <w:rFonts w:asciiTheme="minorHAnsi" w:hAnsiTheme="minorHAnsi" w:cstheme="minorHAnsi"/>
          <w:spacing w:val="7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superior</w:t>
      </w:r>
      <w:r w:rsidRPr="00E67CEF">
        <w:rPr>
          <w:rFonts w:asciiTheme="minorHAnsi" w:hAnsiTheme="minorHAnsi" w:cstheme="minorHAnsi"/>
          <w:spacing w:val="6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a</w:t>
      </w:r>
      <w:r w:rsidRPr="00E67CEF">
        <w:rPr>
          <w:rFonts w:asciiTheme="minorHAnsi" w:hAnsiTheme="minorHAnsi" w:cstheme="minorHAnsi"/>
          <w:spacing w:val="4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10</w:t>
      </w:r>
      <w:r w:rsidRPr="00E67CEF">
        <w:rPr>
          <w:rFonts w:asciiTheme="minorHAnsi" w:hAnsiTheme="minorHAnsi" w:cstheme="minorHAnsi"/>
          <w:spacing w:val="5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años.</w:t>
      </w:r>
    </w:p>
    <w:p w:rsidR="0081589E" w:rsidRPr="00E67CEF" w:rsidRDefault="0081589E" w:rsidP="00E67CEF">
      <w:pPr>
        <w:pStyle w:val="Textoindependiente"/>
        <w:spacing w:before="3" w:line="276" w:lineRule="auto"/>
        <w:jc w:val="both"/>
        <w:rPr>
          <w:rFonts w:asciiTheme="minorHAnsi" w:hAnsiTheme="minorHAnsi" w:cstheme="minorHAnsi"/>
          <w:sz w:val="26"/>
        </w:rPr>
      </w:pPr>
    </w:p>
    <w:p w:rsidR="0081589E" w:rsidRPr="00E67CEF" w:rsidRDefault="0081589E" w:rsidP="00E67CEF">
      <w:pPr>
        <w:pStyle w:val="Textoindependiente"/>
        <w:spacing w:line="276" w:lineRule="auto"/>
        <w:ind w:left="118" w:right="145"/>
        <w:jc w:val="both"/>
        <w:rPr>
          <w:rFonts w:asciiTheme="minorHAnsi" w:hAnsiTheme="minorHAnsi" w:cstheme="minorHAnsi"/>
        </w:rPr>
      </w:pPr>
      <w:r w:rsidRPr="00E67CEF">
        <w:rPr>
          <w:rFonts w:asciiTheme="minorHAnsi" w:hAnsiTheme="minorHAnsi" w:cstheme="minorHAnsi"/>
        </w:rPr>
        <w:t>Para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obras</w:t>
      </w:r>
      <w:r w:rsidRPr="00E67CEF">
        <w:rPr>
          <w:rFonts w:asciiTheme="minorHAnsi" w:hAnsiTheme="minorHAnsi" w:cstheme="minorHAnsi"/>
          <w:spacing w:val="13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adecuación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funcional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consistentes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en</w:t>
      </w:r>
      <w:r w:rsidRPr="00E67CEF">
        <w:rPr>
          <w:rFonts w:asciiTheme="minorHAnsi" w:hAnsiTheme="minorHAnsi" w:cstheme="minorHAnsi"/>
          <w:spacing w:val="13"/>
        </w:rPr>
        <w:t xml:space="preserve"> </w:t>
      </w:r>
      <w:r w:rsidRPr="00E67CEF">
        <w:rPr>
          <w:rFonts w:asciiTheme="minorHAnsi" w:hAnsiTheme="minorHAnsi" w:cstheme="minorHAnsi"/>
        </w:rPr>
        <w:t>acabados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generales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exteriores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y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mejora</w:t>
      </w:r>
      <w:r w:rsidRPr="00E67CEF">
        <w:rPr>
          <w:rFonts w:asciiTheme="minorHAnsi" w:hAnsiTheme="minorHAnsi" w:cstheme="minorHAnsi"/>
          <w:spacing w:val="14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-61"/>
        </w:rPr>
        <w:t xml:space="preserve"> </w:t>
      </w:r>
      <w:r w:rsidRPr="00E67CEF">
        <w:rPr>
          <w:rFonts w:asciiTheme="minorHAnsi" w:hAnsiTheme="minorHAnsi" w:cstheme="minorHAnsi"/>
        </w:rPr>
        <w:t>la</w:t>
      </w:r>
      <w:r w:rsidRPr="00E67CEF">
        <w:rPr>
          <w:rFonts w:asciiTheme="minorHAnsi" w:hAnsiTheme="minorHAnsi" w:cstheme="minorHAnsi"/>
          <w:spacing w:val="4"/>
        </w:rPr>
        <w:t xml:space="preserve"> </w:t>
      </w:r>
      <w:r w:rsidRPr="00E67CEF">
        <w:rPr>
          <w:rFonts w:asciiTheme="minorHAnsi" w:hAnsiTheme="minorHAnsi" w:cstheme="minorHAnsi"/>
        </w:rPr>
        <w:t>imagen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urbana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del</w:t>
      </w:r>
      <w:r w:rsidRPr="00E67CEF">
        <w:rPr>
          <w:rFonts w:asciiTheme="minorHAnsi" w:hAnsiTheme="minorHAnsi" w:cstheme="minorHAnsi"/>
          <w:spacing w:val="3"/>
        </w:rPr>
        <w:t xml:space="preserve"> </w:t>
      </w:r>
      <w:r w:rsidRPr="00E67CEF">
        <w:rPr>
          <w:rFonts w:asciiTheme="minorHAnsi" w:hAnsiTheme="minorHAnsi" w:cstheme="minorHAnsi"/>
        </w:rPr>
        <w:t>edificio,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este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tendrá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que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tener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una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antigüedad</w:t>
      </w:r>
      <w:r w:rsidRPr="00E67CEF">
        <w:rPr>
          <w:rFonts w:asciiTheme="minorHAnsi" w:hAnsiTheme="minorHAnsi" w:cstheme="minorHAnsi"/>
          <w:spacing w:val="4"/>
        </w:rPr>
        <w:t xml:space="preserve"> </w:t>
      </w:r>
      <w:r w:rsidRPr="00E67CEF">
        <w:rPr>
          <w:rFonts w:asciiTheme="minorHAnsi" w:hAnsiTheme="minorHAnsi" w:cstheme="minorHAnsi"/>
        </w:rPr>
        <w:t>superior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a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15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años.</w:t>
      </w:r>
    </w:p>
    <w:p w:rsidR="0081589E" w:rsidRPr="00E67CEF" w:rsidRDefault="0081589E" w:rsidP="00E67CEF">
      <w:pPr>
        <w:pStyle w:val="Textoindependiente"/>
        <w:spacing w:before="231" w:line="276" w:lineRule="auto"/>
        <w:ind w:left="118"/>
        <w:jc w:val="both"/>
        <w:rPr>
          <w:rFonts w:asciiTheme="minorHAnsi" w:hAnsiTheme="minorHAnsi" w:cstheme="minorHAnsi"/>
        </w:rPr>
      </w:pPr>
      <w:r w:rsidRPr="00E67CEF">
        <w:rPr>
          <w:rFonts w:asciiTheme="minorHAnsi" w:hAnsiTheme="minorHAnsi" w:cstheme="minorHAnsi"/>
        </w:rPr>
        <w:t>Para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obras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eliminación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barreras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físicas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o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sensoriales,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o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aquellas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otras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que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afecten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al</w:t>
      </w:r>
      <w:r w:rsidRPr="00E67CEF">
        <w:rPr>
          <w:rFonts w:asciiTheme="minorHAnsi" w:hAnsiTheme="minorHAnsi" w:cstheme="minorHAnsi"/>
          <w:spacing w:val="1"/>
        </w:rPr>
        <w:t xml:space="preserve"> </w:t>
      </w:r>
      <w:r w:rsidRPr="00E67CEF">
        <w:rPr>
          <w:rFonts w:asciiTheme="minorHAnsi" w:hAnsiTheme="minorHAnsi" w:cstheme="minorHAnsi"/>
        </w:rPr>
        <w:t>cumplimiento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14"/>
        </w:rPr>
        <w:t xml:space="preserve"> </w:t>
      </w:r>
      <w:r w:rsidRPr="00E67CEF">
        <w:rPr>
          <w:rFonts w:asciiTheme="minorHAnsi" w:hAnsiTheme="minorHAnsi" w:cstheme="minorHAnsi"/>
        </w:rPr>
        <w:t>normas</w:t>
      </w:r>
      <w:r w:rsidRPr="00E67CEF">
        <w:rPr>
          <w:rFonts w:asciiTheme="minorHAnsi" w:hAnsiTheme="minorHAnsi" w:cstheme="minorHAnsi"/>
          <w:spacing w:val="13"/>
        </w:rPr>
        <w:t xml:space="preserve"> </w:t>
      </w:r>
      <w:r w:rsidRPr="00E67CEF">
        <w:rPr>
          <w:rFonts w:asciiTheme="minorHAnsi" w:hAnsiTheme="minorHAnsi" w:cstheme="minorHAnsi"/>
        </w:rPr>
        <w:t>técnicas</w:t>
      </w:r>
      <w:r w:rsidRPr="00E67CEF">
        <w:rPr>
          <w:rFonts w:asciiTheme="minorHAnsi" w:hAnsiTheme="minorHAnsi" w:cstheme="minorHAnsi"/>
          <w:spacing w:val="13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14"/>
        </w:rPr>
        <w:t xml:space="preserve"> </w:t>
      </w:r>
      <w:r w:rsidRPr="00E67CEF">
        <w:rPr>
          <w:rFonts w:asciiTheme="minorHAnsi" w:hAnsiTheme="minorHAnsi" w:cstheme="minorHAnsi"/>
        </w:rPr>
        <w:t>obligado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cumplimiento,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no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existe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limitación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por</w:t>
      </w:r>
      <w:r w:rsidRPr="00E67CEF">
        <w:rPr>
          <w:rFonts w:asciiTheme="minorHAnsi" w:hAnsiTheme="minorHAnsi" w:cstheme="minorHAnsi"/>
          <w:spacing w:val="13"/>
        </w:rPr>
        <w:t xml:space="preserve"> </w:t>
      </w:r>
      <w:r w:rsidRPr="00E67CEF">
        <w:rPr>
          <w:rFonts w:asciiTheme="minorHAnsi" w:hAnsiTheme="minorHAnsi" w:cstheme="minorHAnsi"/>
        </w:rPr>
        <w:t>antigüedad.</w:t>
      </w:r>
    </w:p>
    <w:p w:rsidR="0081589E" w:rsidRPr="00E67CEF" w:rsidRDefault="0081589E" w:rsidP="00E67CEF">
      <w:pPr>
        <w:pStyle w:val="Textoindependiente"/>
        <w:spacing w:before="6" w:line="276" w:lineRule="auto"/>
        <w:jc w:val="both"/>
        <w:rPr>
          <w:rFonts w:asciiTheme="minorHAnsi" w:hAnsiTheme="minorHAnsi" w:cstheme="minorHAnsi"/>
          <w:sz w:val="20"/>
        </w:rPr>
      </w:pPr>
    </w:p>
    <w:p w:rsidR="0081589E" w:rsidRPr="00E67CEF" w:rsidRDefault="0081589E" w:rsidP="00E67CEF">
      <w:pPr>
        <w:pStyle w:val="Prrafodelista"/>
        <w:numPr>
          <w:ilvl w:val="0"/>
          <w:numId w:val="1"/>
        </w:numPr>
        <w:tabs>
          <w:tab w:val="left" w:pos="392"/>
        </w:tabs>
        <w:spacing w:line="276" w:lineRule="auto"/>
        <w:jc w:val="both"/>
        <w:rPr>
          <w:rFonts w:asciiTheme="minorHAnsi" w:hAnsiTheme="minorHAnsi" w:cstheme="minorHAnsi"/>
          <w:sz w:val="23"/>
        </w:rPr>
      </w:pPr>
      <w:r w:rsidRPr="00E67CEF">
        <w:rPr>
          <w:rFonts w:asciiTheme="minorHAnsi" w:hAnsiTheme="minorHAnsi" w:cstheme="minorHAnsi"/>
          <w:sz w:val="23"/>
        </w:rPr>
        <w:t>Que</w:t>
      </w:r>
      <w:r w:rsidRPr="00E67CEF">
        <w:rPr>
          <w:rFonts w:asciiTheme="minorHAnsi" w:hAnsiTheme="minorHAnsi" w:cstheme="minorHAnsi"/>
          <w:spacing w:val="9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se</w:t>
      </w:r>
      <w:r w:rsidRPr="00E67CEF">
        <w:rPr>
          <w:rFonts w:asciiTheme="minorHAnsi" w:hAnsiTheme="minorHAnsi" w:cstheme="minorHAnsi"/>
          <w:spacing w:val="7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adapte</w:t>
      </w:r>
      <w:r w:rsidRPr="00E67CEF">
        <w:rPr>
          <w:rFonts w:asciiTheme="minorHAnsi" w:hAnsiTheme="minorHAnsi" w:cstheme="minorHAnsi"/>
          <w:spacing w:val="8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a</w:t>
      </w:r>
      <w:r w:rsidRPr="00E67CEF">
        <w:rPr>
          <w:rFonts w:asciiTheme="minorHAnsi" w:hAnsiTheme="minorHAnsi" w:cstheme="minorHAnsi"/>
          <w:spacing w:val="12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lo</w:t>
      </w:r>
      <w:r w:rsidRPr="00E67CEF">
        <w:rPr>
          <w:rFonts w:asciiTheme="minorHAnsi" w:hAnsiTheme="minorHAnsi" w:cstheme="minorHAnsi"/>
          <w:spacing w:val="9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que</w:t>
      </w:r>
      <w:r w:rsidRPr="00E67CEF">
        <w:rPr>
          <w:rFonts w:asciiTheme="minorHAnsi" w:hAnsiTheme="minorHAnsi" w:cstheme="minorHAnsi"/>
          <w:spacing w:val="9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disponga</w:t>
      </w:r>
      <w:r w:rsidRPr="00E67CEF">
        <w:rPr>
          <w:rFonts w:asciiTheme="minorHAnsi" w:hAnsiTheme="minorHAnsi" w:cstheme="minorHAnsi"/>
          <w:spacing w:val="11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el</w:t>
      </w:r>
      <w:r w:rsidRPr="00E67CEF">
        <w:rPr>
          <w:rFonts w:asciiTheme="minorHAnsi" w:hAnsiTheme="minorHAnsi" w:cstheme="minorHAnsi"/>
          <w:spacing w:val="7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planeamiento</w:t>
      </w:r>
      <w:r w:rsidRPr="00E67CEF">
        <w:rPr>
          <w:rFonts w:asciiTheme="minorHAnsi" w:hAnsiTheme="minorHAnsi" w:cstheme="minorHAnsi"/>
          <w:spacing w:val="8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urbanístico</w:t>
      </w:r>
      <w:r w:rsidRPr="00E67CEF">
        <w:rPr>
          <w:rFonts w:asciiTheme="minorHAnsi" w:hAnsiTheme="minorHAnsi" w:cstheme="minorHAnsi"/>
          <w:spacing w:val="9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vigente.</w:t>
      </w:r>
    </w:p>
    <w:p w:rsidR="0081589E" w:rsidRPr="00E67CEF" w:rsidRDefault="0081589E" w:rsidP="00E67CEF">
      <w:pPr>
        <w:pStyle w:val="Textoindependiente"/>
        <w:spacing w:before="3" w:line="276" w:lineRule="auto"/>
        <w:jc w:val="both"/>
        <w:rPr>
          <w:rFonts w:asciiTheme="minorHAnsi" w:hAnsiTheme="minorHAnsi" w:cstheme="minorHAnsi"/>
          <w:sz w:val="26"/>
        </w:rPr>
      </w:pPr>
    </w:p>
    <w:p w:rsidR="0081589E" w:rsidRPr="00E67CEF" w:rsidRDefault="0081589E" w:rsidP="00E67CEF">
      <w:pPr>
        <w:pStyle w:val="Prrafodelista"/>
        <w:numPr>
          <w:ilvl w:val="0"/>
          <w:numId w:val="1"/>
        </w:numPr>
        <w:tabs>
          <w:tab w:val="left" w:pos="380"/>
        </w:tabs>
        <w:spacing w:line="276" w:lineRule="auto"/>
        <w:ind w:left="118" w:right="328" w:firstLine="0"/>
        <w:jc w:val="both"/>
        <w:rPr>
          <w:rFonts w:asciiTheme="minorHAnsi" w:hAnsiTheme="minorHAnsi" w:cstheme="minorHAnsi"/>
          <w:sz w:val="23"/>
        </w:rPr>
      </w:pPr>
      <w:r w:rsidRPr="00E67CEF">
        <w:rPr>
          <w:rFonts w:asciiTheme="minorHAnsi" w:hAnsiTheme="minorHAnsi" w:cstheme="minorHAnsi"/>
          <w:sz w:val="23"/>
        </w:rPr>
        <w:t>Que</w:t>
      </w:r>
      <w:r w:rsidRPr="00E67CEF">
        <w:rPr>
          <w:rFonts w:asciiTheme="minorHAnsi" w:hAnsiTheme="minorHAnsi" w:cstheme="minorHAnsi"/>
          <w:spacing w:val="12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presente</w:t>
      </w:r>
      <w:r w:rsidRPr="00E67CEF">
        <w:rPr>
          <w:rFonts w:asciiTheme="minorHAnsi" w:hAnsiTheme="minorHAnsi" w:cstheme="minorHAnsi"/>
          <w:spacing w:val="13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una</w:t>
      </w:r>
      <w:r w:rsidRPr="00E67CEF">
        <w:rPr>
          <w:rFonts w:asciiTheme="minorHAnsi" w:hAnsiTheme="minorHAnsi" w:cstheme="minorHAnsi"/>
          <w:spacing w:val="15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organización</w:t>
      </w:r>
      <w:r w:rsidRPr="00E67CEF">
        <w:rPr>
          <w:rFonts w:asciiTheme="minorHAnsi" w:hAnsiTheme="minorHAnsi" w:cstheme="minorHAnsi"/>
          <w:spacing w:val="13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espacial</w:t>
      </w:r>
      <w:r w:rsidRPr="00E67CEF">
        <w:rPr>
          <w:rFonts w:asciiTheme="minorHAnsi" w:hAnsiTheme="minorHAnsi" w:cstheme="minorHAnsi"/>
          <w:spacing w:val="14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y</w:t>
      </w:r>
      <w:r w:rsidRPr="00E67CEF">
        <w:rPr>
          <w:rFonts w:asciiTheme="minorHAnsi" w:hAnsiTheme="minorHAnsi" w:cstheme="minorHAnsi"/>
          <w:spacing w:val="10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unas</w:t>
      </w:r>
      <w:r w:rsidRPr="00E67CEF">
        <w:rPr>
          <w:rFonts w:asciiTheme="minorHAnsi" w:hAnsiTheme="minorHAnsi" w:cstheme="minorHAnsi"/>
          <w:spacing w:val="14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características</w:t>
      </w:r>
      <w:r w:rsidRPr="00E67CEF">
        <w:rPr>
          <w:rFonts w:asciiTheme="minorHAnsi" w:hAnsiTheme="minorHAnsi" w:cstheme="minorHAnsi"/>
          <w:spacing w:val="14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constructivas</w:t>
      </w:r>
      <w:r w:rsidRPr="00E67CEF">
        <w:rPr>
          <w:rFonts w:asciiTheme="minorHAnsi" w:hAnsiTheme="minorHAnsi" w:cstheme="minorHAnsi"/>
          <w:spacing w:val="10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que</w:t>
      </w:r>
      <w:r w:rsidRPr="00E67CEF">
        <w:rPr>
          <w:rFonts w:asciiTheme="minorHAnsi" w:hAnsiTheme="minorHAnsi" w:cstheme="minorHAnsi"/>
          <w:spacing w:val="13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garanticen</w:t>
      </w:r>
      <w:r w:rsidRPr="00E67CEF">
        <w:rPr>
          <w:rFonts w:asciiTheme="minorHAnsi" w:hAnsiTheme="minorHAnsi" w:cstheme="minorHAnsi"/>
          <w:spacing w:val="-61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la</w:t>
      </w:r>
      <w:r w:rsidRPr="00E67CEF">
        <w:rPr>
          <w:rFonts w:asciiTheme="minorHAnsi" w:hAnsiTheme="minorHAnsi" w:cstheme="minorHAnsi"/>
          <w:spacing w:val="4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posibilidad</w:t>
      </w:r>
      <w:r w:rsidRPr="00E67CEF">
        <w:rPr>
          <w:rFonts w:asciiTheme="minorHAnsi" w:hAnsiTheme="minorHAnsi" w:cstheme="minorHAnsi"/>
          <w:spacing w:val="7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de</w:t>
      </w:r>
      <w:r w:rsidRPr="00E67CEF">
        <w:rPr>
          <w:rFonts w:asciiTheme="minorHAnsi" w:hAnsiTheme="minorHAnsi" w:cstheme="minorHAnsi"/>
          <w:spacing w:val="3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alcanzar</w:t>
      </w:r>
      <w:r w:rsidRPr="00E67CEF">
        <w:rPr>
          <w:rFonts w:asciiTheme="minorHAnsi" w:hAnsiTheme="minorHAnsi" w:cstheme="minorHAnsi"/>
          <w:spacing w:val="4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suficientes</w:t>
      </w:r>
      <w:r w:rsidRPr="00E67CEF">
        <w:rPr>
          <w:rFonts w:asciiTheme="minorHAnsi" w:hAnsiTheme="minorHAnsi" w:cstheme="minorHAnsi"/>
          <w:spacing w:val="6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condiciones</w:t>
      </w:r>
      <w:r w:rsidRPr="00E67CEF">
        <w:rPr>
          <w:rFonts w:asciiTheme="minorHAnsi" w:hAnsiTheme="minorHAnsi" w:cstheme="minorHAnsi"/>
          <w:spacing w:val="5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de</w:t>
      </w:r>
      <w:r w:rsidRPr="00E67CEF">
        <w:rPr>
          <w:rFonts w:asciiTheme="minorHAnsi" w:hAnsiTheme="minorHAnsi" w:cstheme="minorHAnsi"/>
          <w:spacing w:val="5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habitabilidad</w:t>
      </w:r>
      <w:r w:rsidRPr="00E67CEF">
        <w:rPr>
          <w:rFonts w:asciiTheme="minorHAnsi" w:hAnsiTheme="minorHAnsi" w:cstheme="minorHAnsi"/>
          <w:spacing w:val="7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de</w:t>
      </w:r>
      <w:r w:rsidRPr="00E67CEF">
        <w:rPr>
          <w:rFonts w:asciiTheme="minorHAnsi" w:hAnsiTheme="minorHAnsi" w:cstheme="minorHAnsi"/>
          <w:spacing w:val="4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las</w:t>
      </w:r>
      <w:r w:rsidRPr="00E67CEF">
        <w:rPr>
          <w:rFonts w:asciiTheme="minorHAnsi" w:hAnsiTheme="minorHAnsi" w:cstheme="minorHAnsi"/>
          <w:spacing w:val="6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viviendas.</w:t>
      </w:r>
    </w:p>
    <w:p w:rsidR="0081589E" w:rsidRPr="00E67CEF" w:rsidRDefault="0081589E" w:rsidP="00E67CEF">
      <w:pPr>
        <w:pStyle w:val="Textoindependiente"/>
        <w:spacing w:before="5" w:line="276" w:lineRule="auto"/>
        <w:jc w:val="both"/>
        <w:rPr>
          <w:rFonts w:asciiTheme="minorHAnsi" w:hAnsiTheme="minorHAnsi" w:cstheme="minorHAnsi"/>
          <w:sz w:val="20"/>
        </w:rPr>
      </w:pPr>
    </w:p>
    <w:p w:rsidR="0081589E" w:rsidRPr="00E67CEF" w:rsidRDefault="0081589E" w:rsidP="00E67CEF">
      <w:pPr>
        <w:pStyle w:val="Textoindependiente"/>
        <w:spacing w:line="276" w:lineRule="auto"/>
        <w:ind w:left="118" w:right="207"/>
        <w:jc w:val="both"/>
        <w:rPr>
          <w:rFonts w:asciiTheme="minorHAnsi" w:hAnsiTheme="minorHAnsi" w:cstheme="minorHAnsi"/>
        </w:rPr>
      </w:pPr>
      <w:r w:rsidRPr="00E67CEF">
        <w:rPr>
          <w:rFonts w:asciiTheme="minorHAnsi" w:hAnsiTheme="minorHAnsi" w:cstheme="minorHAnsi"/>
        </w:rPr>
        <w:t>Quedan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excluidas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las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actuaciones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que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supongan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las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demoliciones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fachadas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o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su</w:t>
      </w:r>
      <w:r w:rsidRPr="00E67CEF">
        <w:rPr>
          <w:rFonts w:asciiTheme="minorHAnsi" w:hAnsiTheme="minorHAnsi" w:cstheme="minorHAnsi"/>
          <w:spacing w:val="13"/>
        </w:rPr>
        <w:t xml:space="preserve"> </w:t>
      </w:r>
      <w:r w:rsidRPr="00E67CEF">
        <w:rPr>
          <w:rFonts w:asciiTheme="minorHAnsi" w:hAnsiTheme="minorHAnsi" w:cstheme="minorHAnsi"/>
        </w:rPr>
        <w:t>vaciado</w:t>
      </w:r>
      <w:r w:rsidRPr="00E67CEF">
        <w:rPr>
          <w:rFonts w:asciiTheme="minorHAnsi" w:hAnsiTheme="minorHAnsi" w:cstheme="minorHAnsi"/>
          <w:spacing w:val="-61"/>
        </w:rPr>
        <w:t xml:space="preserve"> </w:t>
      </w:r>
      <w:r w:rsidRPr="00E67CEF">
        <w:rPr>
          <w:rFonts w:asciiTheme="minorHAnsi" w:hAnsiTheme="minorHAnsi" w:cstheme="minorHAnsi"/>
        </w:rPr>
        <w:t>total.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Excepcionalmente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se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admite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la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demolición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parcial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fachadas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para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adecuaciones</w:t>
      </w:r>
      <w:r w:rsidRPr="00E67CEF">
        <w:rPr>
          <w:rFonts w:asciiTheme="minorHAnsi" w:hAnsiTheme="minorHAnsi" w:cstheme="minorHAnsi"/>
          <w:spacing w:val="1"/>
        </w:rPr>
        <w:t xml:space="preserve"> </w:t>
      </w:r>
      <w:r w:rsidRPr="00E67CEF">
        <w:rPr>
          <w:rFonts w:asciiTheme="minorHAnsi" w:hAnsiTheme="minorHAnsi" w:cstheme="minorHAnsi"/>
        </w:rPr>
        <w:t>urbanísticas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(alineaciones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obligatorias)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o</w:t>
      </w:r>
      <w:r w:rsidRPr="00E67CEF">
        <w:rPr>
          <w:rFonts w:asciiTheme="minorHAnsi" w:hAnsiTheme="minorHAnsi" w:cstheme="minorHAnsi"/>
          <w:spacing w:val="13"/>
        </w:rPr>
        <w:t xml:space="preserve"> </w:t>
      </w:r>
      <w:r w:rsidRPr="00E67CEF">
        <w:rPr>
          <w:rFonts w:asciiTheme="minorHAnsi" w:hAnsiTheme="minorHAnsi" w:cstheme="minorHAnsi"/>
        </w:rPr>
        <w:t>su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vaciado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total,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siempre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y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cuando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el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edificio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tenga</w:t>
      </w:r>
      <w:r w:rsidRPr="00E67CEF">
        <w:rPr>
          <w:rFonts w:asciiTheme="minorHAnsi" w:hAnsiTheme="minorHAnsi" w:cstheme="minorHAnsi"/>
          <w:spacing w:val="-61"/>
        </w:rPr>
        <w:t xml:space="preserve"> </w:t>
      </w:r>
      <w:r w:rsidRPr="00E67CEF">
        <w:rPr>
          <w:rFonts w:asciiTheme="minorHAnsi" w:hAnsiTheme="minorHAnsi" w:cstheme="minorHAnsi"/>
        </w:rPr>
        <w:t>más</w:t>
      </w:r>
      <w:r w:rsidRPr="00E67CEF">
        <w:rPr>
          <w:rFonts w:asciiTheme="minorHAnsi" w:hAnsiTheme="minorHAnsi" w:cstheme="minorHAnsi"/>
          <w:spacing w:val="3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100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años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antigüedad,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su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estado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deterioro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lo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aconseje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y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se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mantengan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sus</w:t>
      </w:r>
      <w:r w:rsidRPr="00E67CEF">
        <w:rPr>
          <w:rFonts w:asciiTheme="minorHAnsi" w:hAnsiTheme="minorHAnsi" w:cstheme="minorHAnsi"/>
          <w:spacing w:val="1"/>
        </w:rPr>
        <w:t xml:space="preserve"> </w:t>
      </w:r>
      <w:r w:rsidRPr="00E67CEF">
        <w:rPr>
          <w:rFonts w:asciiTheme="minorHAnsi" w:hAnsiTheme="minorHAnsi" w:cstheme="minorHAnsi"/>
        </w:rPr>
        <w:t>características</w:t>
      </w:r>
      <w:r w:rsidRPr="00E67CEF">
        <w:rPr>
          <w:rFonts w:asciiTheme="minorHAnsi" w:hAnsiTheme="minorHAnsi" w:cstheme="minorHAnsi"/>
          <w:spacing w:val="-1"/>
        </w:rPr>
        <w:t xml:space="preserve"> </w:t>
      </w:r>
      <w:r w:rsidRPr="00E67CEF">
        <w:rPr>
          <w:rFonts w:asciiTheme="minorHAnsi" w:hAnsiTheme="minorHAnsi" w:cstheme="minorHAnsi"/>
        </w:rPr>
        <w:t>tipológicas.</w:t>
      </w:r>
    </w:p>
    <w:p w:rsidR="0081589E" w:rsidRPr="00E67CEF" w:rsidRDefault="0081589E" w:rsidP="00E67CEF">
      <w:pPr>
        <w:pStyle w:val="Textoindependiente"/>
        <w:spacing w:before="7" w:line="276" w:lineRule="auto"/>
        <w:jc w:val="both"/>
        <w:rPr>
          <w:rFonts w:asciiTheme="minorHAnsi" w:hAnsiTheme="minorHAnsi" w:cstheme="minorHAnsi"/>
          <w:sz w:val="20"/>
        </w:rPr>
      </w:pPr>
    </w:p>
    <w:p w:rsidR="0081589E" w:rsidRPr="00E67CEF" w:rsidRDefault="0081589E" w:rsidP="00E67CEF">
      <w:pPr>
        <w:pStyle w:val="Textoindependiente"/>
        <w:spacing w:line="276" w:lineRule="auto"/>
        <w:jc w:val="both"/>
        <w:rPr>
          <w:rFonts w:asciiTheme="minorHAnsi" w:hAnsiTheme="minorHAnsi" w:cstheme="minorHAnsi"/>
        </w:rPr>
      </w:pPr>
      <w:r w:rsidRPr="00E67CEF">
        <w:rPr>
          <w:rFonts w:asciiTheme="minorHAnsi" w:hAnsiTheme="minorHAnsi" w:cstheme="minorHAnsi"/>
        </w:rPr>
        <w:lastRenderedPageBreak/>
        <w:t>Las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obras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deben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garantizar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su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coherencia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técnica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y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constructiva.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No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se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protegerán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las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obras</w:t>
      </w:r>
      <w:r w:rsidRPr="00E67CEF">
        <w:rPr>
          <w:rFonts w:asciiTheme="minorHAnsi" w:hAnsiTheme="minorHAnsi" w:cstheme="minorHAnsi"/>
          <w:spacing w:val="1"/>
        </w:rPr>
        <w:t xml:space="preserve"> </w:t>
      </w:r>
      <w:r w:rsidRPr="00E67CEF">
        <w:rPr>
          <w:rFonts w:asciiTheme="minorHAnsi" w:hAnsiTheme="minorHAnsi" w:cstheme="minorHAnsi"/>
        </w:rPr>
        <w:t>cuando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no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se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realicen</w:t>
      </w:r>
      <w:r w:rsidRPr="00E67CEF">
        <w:rPr>
          <w:rFonts w:asciiTheme="minorHAnsi" w:hAnsiTheme="minorHAnsi" w:cstheme="minorHAnsi"/>
          <w:spacing w:val="13"/>
        </w:rPr>
        <w:t xml:space="preserve"> </w:t>
      </w:r>
      <w:r w:rsidRPr="00E67CEF">
        <w:rPr>
          <w:rFonts w:asciiTheme="minorHAnsi" w:hAnsiTheme="minorHAnsi" w:cstheme="minorHAnsi"/>
        </w:rPr>
        <w:t>las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consideradas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imprescindibles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por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los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servicios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técnicos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municipales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="00E67CEF" w:rsidRPr="00E67CEF">
        <w:rPr>
          <w:rFonts w:asciiTheme="minorHAnsi" w:hAnsiTheme="minorHAnsi" w:cstheme="minorHAnsi"/>
        </w:rPr>
        <w:t xml:space="preserve">o </w:t>
      </w:r>
      <w:r w:rsidRPr="00E67CEF">
        <w:rPr>
          <w:rFonts w:asciiTheme="minorHAnsi" w:hAnsiTheme="minorHAnsi" w:cstheme="minorHAnsi"/>
          <w:spacing w:val="-61"/>
        </w:rPr>
        <w:t xml:space="preserve"> </w:t>
      </w:r>
      <w:r w:rsidR="00E67CEF" w:rsidRPr="00E67CEF">
        <w:rPr>
          <w:rFonts w:asciiTheme="minorHAnsi" w:hAnsiTheme="minorHAnsi" w:cstheme="minorHAnsi"/>
          <w:spacing w:val="-61"/>
        </w:rPr>
        <w:t xml:space="preserve">  </w:t>
      </w:r>
      <w:r w:rsidRPr="00E67CEF">
        <w:rPr>
          <w:rFonts w:asciiTheme="minorHAnsi" w:hAnsiTheme="minorHAnsi" w:cstheme="minorHAnsi"/>
        </w:rPr>
        <w:t>asimilado</w:t>
      </w:r>
      <w:r w:rsidRPr="00E67CEF">
        <w:rPr>
          <w:rFonts w:asciiTheme="minorHAnsi" w:hAnsiTheme="minorHAnsi" w:cstheme="minorHAnsi"/>
          <w:spacing w:val="1"/>
        </w:rPr>
        <w:t xml:space="preserve"> </w:t>
      </w:r>
      <w:r w:rsidRPr="00E67CEF">
        <w:rPr>
          <w:rFonts w:asciiTheme="minorHAnsi" w:hAnsiTheme="minorHAnsi" w:cstheme="minorHAnsi"/>
        </w:rPr>
        <w:t>competente.</w:t>
      </w:r>
    </w:p>
    <w:p w:rsidR="0081589E" w:rsidRPr="00E67CEF" w:rsidRDefault="0081589E" w:rsidP="00E67CEF">
      <w:pPr>
        <w:pStyle w:val="Textoindependiente"/>
        <w:spacing w:before="4" w:line="276" w:lineRule="auto"/>
        <w:jc w:val="both"/>
        <w:rPr>
          <w:rFonts w:asciiTheme="minorHAnsi" w:hAnsiTheme="minorHAnsi" w:cstheme="minorHAnsi"/>
          <w:sz w:val="20"/>
        </w:rPr>
      </w:pPr>
    </w:p>
    <w:p w:rsidR="0081589E" w:rsidRPr="00E67CEF" w:rsidRDefault="0081589E" w:rsidP="00E67CEF">
      <w:pPr>
        <w:pStyle w:val="Prrafodelista"/>
        <w:numPr>
          <w:ilvl w:val="0"/>
          <w:numId w:val="1"/>
        </w:numPr>
        <w:tabs>
          <w:tab w:val="left" w:pos="392"/>
        </w:tabs>
        <w:spacing w:line="276" w:lineRule="auto"/>
        <w:ind w:left="0" w:right="315" w:firstLine="0"/>
        <w:jc w:val="both"/>
        <w:rPr>
          <w:rFonts w:asciiTheme="minorHAnsi" w:hAnsiTheme="minorHAnsi" w:cstheme="minorHAnsi"/>
          <w:sz w:val="23"/>
        </w:rPr>
      </w:pPr>
      <w:r w:rsidRPr="00E67CEF">
        <w:rPr>
          <w:rFonts w:asciiTheme="minorHAnsi" w:hAnsiTheme="minorHAnsi" w:cstheme="minorHAnsi"/>
          <w:sz w:val="23"/>
        </w:rPr>
        <w:t>Expresamente</w:t>
      </w:r>
      <w:r w:rsidRPr="00E67CEF">
        <w:rPr>
          <w:rFonts w:asciiTheme="minorHAnsi" w:hAnsiTheme="minorHAnsi" w:cstheme="minorHAnsi"/>
          <w:spacing w:val="9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se</w:t>
      </w:r>
      <w:r w:rsidRPr="00E67CEF">
        <w:rPr>
          <w:rFonts w:asciiTheme="minorHAnsi" w:hAnsiTheme="minorHAnsi" w:cstheme="minorHAnsi"/>
          <w:spacing w:val="11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consideran</w:t>
      </w:r>
      <w:r w:rsidRPr="00E67CEF">
        <w:rPr>
          <w:rFonts w:asciiTheme="minorHAnsi" w:hAnsiTheme="minorHAnsi" w:cstheme="minorHAnsi"/>
          <w:spacing w:val="10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incluidas</w:t>
      </w:r>
      <w:r w:rsidRPr="00E67CEF">
        <w:rPr>
          <w:rFonts w:asciiTheme="minorHAnsi" w:hAnsiTheme="minorHAnsi" w:cstheme="minorHAnsi"/>
          <w:spacing w:val="12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en</w:t>
      </w:r>
      <w:r w:rsidRPr="00E67CEF">
        <w:rPr>
          <w:rFonts w:asciiTheme="minorHAnsi" w:hAnsiTheme="minorHAnsi" w:cstheme="minorHAnsi"/>
          <w:spacing w:val="11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el</w:t>
      </w:r>
      <w:r w:rsidRPr="00E67CEF">
        <w:rPr>
          <w:rFonts w:asciiTheme="minorHAnsi" w:hAnsiTheme="minorHAnsi" w:cstheme="minorHAnsi"/>
          <w:spacing w:val="8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ámbito</w:t>
      </w:r>
      <w:r w:rsidRPr="00E67CEF">
        <w:rPr>
          <w:rFonts w:asciiTheme="minorHAnsi" w:hAnsiTheme="minorHAnsi" w:cstheme="minorHAnsi"/>
          <w:spacing w:val="13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de</w:t>
      </w:r>
      <w:r w:rsidRPr="00E67CEF">
        <w:rPr>
          <w:rFonts w:asciiTheme="minorHAnsi" w:hAnsiTheme="minorHAnsi" w:cstheme="minorHAnsi"/>
          <w:spacing w:val="11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aplicación</w:t>
      </w:r>
      <w:r w:rsidRPr="00E67CEF">
        <w:rPr>
          <w:rFonts w:asciiTheme="minorHAnsi" w:hAnsiTheme="minorHAnsi" w:cstheme="minorHAnsi"/>
          <w:spacing w:val="11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de</w:t>
      </w:r>
      <w:r w:rsidRPr="00E67CEF">
        <w:rPr>
          <w:rFonts w:asciiTheme="minorHAnsi" w:hAnsiTheme="minorHAnsi" w:cstheme="minorHAnsi"/>
          <w:spacing w:val="9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la</w:t>
      </w:r>
      <w:r w:rsidRPr="00E67CEF">
        <w:rPr>
          <w:rFonts w:asciiTheme="minorHAnsi" w:hAnsiTheme="minorHAnsi" w:cstheme="minorHAnsi"/>
          <w:spacing w:val="13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presente</w:t>
      </w:r>
      <w:r w:rsidRPr="00E67CEF">
        <w:rPr>
          <w:rFonts w:asciiTheme="minorHAnsi" w:hAnsiTheme="minorHAnsi" w:cstheme="minorHAnsi"/>
          <w:spacing w:val="11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ordenanza,</w:t>
      </w:r>
      <w:r w:rsidRPr="00E67CEF">
        <w:rPr>
          <w:rFonts w:asciiTheme="minorHAnsi" w:hAnsiTheme="minorHAnsi" w:cstheme="minorHAnsi"/>
          <w:spacing w:val="-61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las</w:t>
      </w:r>
      <w:r w:rsidRPr="00E67CEF">
        <w:rPr>
          <w:rFonts w:asciiTheme="minorHAnsi" w:hAnsiTheme="minorHAnsi" w:cstheme="minorHAnsi"/>
          <w:spacing w:val="5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obras</w:t>
      </w:r>
      <w:r w:rsidRPr="00E67CEF">
        <w:rPr>
          <w:rFonts w:asciiTheme="minorHAnsi" w:hAnsiTheme="minorHAnsi" w:cstheme="minorHAnsi"/>
          <w:spacing w:val="6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de</w:t>
      </w:r>
      <w:r w:rsidRPr="00E67CEF">
        <w:rPr>
          <w:rFonts w:asciiTheme="minorHAnsi" w:hAnsiTheme="minorHAnsi" w:cstheme="minorHAnsi"/>
          <w:spacing w:val="4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rehabilitación</w:t>
      </w:r>
      <w:r w:rsidRPr="00E67CEF">
        <w:rPr>
          <w:rFonts w:asciiTheme="minorHAnsi" w:hAnsiTheme="minorHAnsi" w:cstheme="minorHAnsi"/>
          <w:spacing w:val="4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que</w:t>
      </w:r>
      <w:r w:rsidRPr="00E67CEF">
        <w:rPr>
          <w:rFonts w:asciiTheme="minorHAnsi" w:hAnsiTheme="minorHAnsi" w:cstheme="minorHAnsi"/>
          <w:spacing w:val="5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tengan</w:t>
      </w:r>
      <w:r w:rsidRPr="00E67CEF">
        <w:rPr>
          <w:rFonts w:asciiTheme="minorHAnsi" w:hAnsiTheme="minorHAnsi" w:cstheme="minorHAnsi"/>
          <w:spacing w:val="5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por</w:t>
      </w:r>
      <w:r w:rsidRPr="00E67CEF">
        <w:rPr>
          <w:rFonts w:asciiTheme="minorHAnsi" w:hAnsiTheme="minorHAnsi" w:cstheme="minorHAnsi"/>
          <w:spacing w:val="6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objeto</w:t>
      </w:r>
      <w:r w:rsidRPr="00E67CEF">
        <w:rPr>
          <w:rFonts w:asciiTheme="minorHAnsi" w:hAnsiTheme="minorHAnsi" w:cstheme="minorHAnsi"/>
          <w:spacing w:val="4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la</w:t>
      </w:r>
      <w:r w:rsidRPr="00E67CEF">
        <w:rPr>
          <w:rFonts w:asciiTheme="minorHAnsi" w:hAnsiTheme="minorHAnsi" w:cstheme="minorHAnsi"/>
          <w:spacing w:val="4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división</w:t>
      </w:r>
      <w:r w:rsidRPr="00E67CEF">
        <w:rPr>
          <w:rFonts w:asciiTheme="minorHAnsi" w:hAnsiTheme="minorHAnsi" w:cstheme="minorHAnsi"/>
          <w:spacing w:val="5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de</w:t>
      </w:r>
      <w:r w:rsidRPr="00E67CEF">
        <w:rPr>
          <w:rFonts w:asciiTheme="minorHAnsi" w:hAnsiTheme="minorHAnsi" w:cstheme="minorHAnsi"/>
          <w:spacing w:val="5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una</w:t>
      </w:r>
      <w:r w:rsidRPr="00E67CEF">
        <w:rPr>
          <w:rFonts w:asciiTheme="minorHAnsi" w:hAnsiTheme="minorHAnsi" w:cstheme="minorHAnsi"/>
          <w:spacing w:val="4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edificación</w:t>
      </w:r>
      <w:r w:rsidRPr="00E67CEF">
        <w:rPr>
          <w:rFonts w:asciiTheme="minorHAnsi" w:hAnsiTheme="minorHAnsi" w:cstheme="minorHAnsi"/>
          <w:spacing w:val="4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para</w:t>
      </w:r>
      <w:r w:rsidRPr="00E67CEF">
        <w:rPr>
          <w:rFonts w:asciiTheme="minorHAnsi" w:hAnsiTheme="minorHAnsi" w:cstheme="minorHAnsi"/>
          <w:spacing w:val="4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el</w:t>
      </w:r>
      <w:r w:rsidRPr="00E67CEF">
        <w:rPr>
          <w:rFonts w:asciiTheme="minorHAnsi" w:hAnsiTheme="minorHAnsi" w:cstheme="minorHAnsi"/>
          <w:spacing w:val="1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acondicionamiento</w:t>
      </w:r>
      <w:r w:rsidRPr="00E67CEF">
        <w:rPr>
          <w:rFonts w:asciiTheme="minorHAnsi" w:hAnsiTheme="minorHAnsi" w:cstheme="minorHAnsi"/>
          <w:spacing w:val="13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interior</w:t>
      </w:r>
      <w:r w:rsidRPr="00E67CEF">
        <w:rPr>
          <w:rFonts w:asciiTheme="minorHAnsi" w:hAnsiTheme="minorHAnsi" w:cstheme="minorHAnsi"/>
          <w:spacing w:val="12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de</w:t>
      </w:r>
      <w:r w:rsidRPr="00E67CEF">
        <w:rPr>
          <w:rFonts w:asciiTheme="minorHAnsi" w:hAnsiTheme="minorHAnsi" w:cstheme="minorHAnsi"/>
          <w:spacing w:val="11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viviendas,</w:t>
      </w:r>
      <w:r w:rsidRPr="00E67CEF">
        <w:rPr>
          <w:rFonts w:asciiTheme="minorHAnsi" w:hAnsiTheme="minorHAnsi" w:cstheme="minorHAnsi"/>
          <w:spacing w:val="11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cumpliendo</w:t>
      </w:r>
      <w:r w:rsidRPr="00E67CEF">
        <w:rPr>
          <w:rFonts w:asciiTheme="minorHAnsi" w:hAnsiTheme="minorHAnsi" w:cstheme="minorHAnsi"/>
          <w:spacing w:val="11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las</w:t>
      </w:r>
      <w:r w:rsidRPr="00E67CEF">
        <w:rPr>
          <w:rFonts w:asciiTheme="minorHAnsi" w:hAnsiTheme="minorHAnsi" w:cstheme="minorHAnsi"/>
          <w:spacing w:val="12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determinaciones</w:t>
      </w:r>
      <w:r w:rsidRPr="00E67CEF">
        <w:rPr>
          <w:rFonts w:asciiTheme="minorHAnsi" w:hAnsiTheme="minorHAnsi" w:cstheme="minorHAnsi"/>
          <w:spacing w:val="11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del</w:t>
      </w:r>
      <w:r w:rsidRPr="00E67CEF">
        <w:rPr>
          <w:rFonts w:asciiTheme="minorHAnsi" w:hAnsiTheme="minorHAnsi" w:cstheme="minorHAnsi"/>
          <w:spacing w:val="12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planeamiento</w:t>
      </w:r>
      <w:r w:rsidRPr="00E67CEF">
        <w:rPr>
          <w:rFonts w:asciiTheme="minorHAnsi" w:hAnsiTheme="minorHAnsi" w:cstheme="minorHAnsi"/>
          <w:spacing w:val="11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al</w:t>
      </w:r>
      <w:r w:rsidRPr="00E67CEF">
        <w:rPr>
          <w:rFonts w:asciiTheme="minorHAnsi" w:hAnsiTheme="minorHAnsi" w:cstheme="minorHAnsi"/>
          <w:spacing w:val="1"/>
          <w:sz w:val="23"/>
        </w:rPr>
        <w:t xml:space="preserve"> </w:t>
      </w:r>
      <w:r w:rsidRPr="00E67CEF">
        <w:rPr>
          <w:rFonts w:asciiTheme="minorHAnsi" w:hAnsiTheme="minorHAnsi" w:cstheme="minorHAnsi"/>
          <w:sz w:val="23"/>
        </w:rPr>
        <w:t>respecto.</w:t>
      </w:r>
    </w:p>
    <w:p w:rsidR="0081589E" w:rsidRPr="00E67CEF" w:rsidRDefault="0081589E" w:rsidP="00E67CEF">
      <w:pPr>
        <w:pStyle w:val="Textoindependiente"/>
        <w:spacing w:before="7" w:line="276" w:lineRule="auto"/>
        <w:jc w:val="both"/>
        <w:rPr>
          <w:rFonts w:asciiTheme="minorHAnsi" w:hAnsiTheme="minorHAnsi" w:cstheme="minorHAnsi"/>
          <w:sz w:val="20"/>
        </w:rPr>
      </w:pPr>
    </w:p>
    <w:p w:rsidR="0081589E" w:rsidRPr="00E67CEF" w:rsidRDefault="0081589E" w:rsidP="00E67CEF">
      <w:pPr>
        <w:pStyle w:val="Textoindependiente"/>
        <w:spacing w:line="276" w:lineRule="auto"/>
        <w:jc w:val="both"/>
        <w:rPr>
          <w:rFonts w:asciiTheme="minorHAnsi" w:hAnsiTheme="minorHAnsi" w:cstheme="minorHAnsi"/>
        </w:rPr>
      </w:pPr>
      <w:r w:rsidRPr="00E67CEF">
        <w:rPr>
          <w:rFonts w:asciiTheme="minorHAnsi" w:hAnsiTheme="minorHAnsi" w:cstheme="minorHAnsi"/>
        </w:rPr>
        <w:t>Artículo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4.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Ayudas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municipales.</w:t>
      </w:r>
    </w:p>
    <w:p w:rsidR="0081589E" w:rsidRPr="00E67CEF" w:rsidRDefault="0081589E" w:rsidP="00E67CEF">
      <w:pPr>
        <w:pStyle w:val="Textoindependiente"/>
        <w:spacing w:before="5" w:line="276" w:lineRule="auto"/>
        <w:jc w:val="both"/>
        <w:rPr>
          <w:rFonts w:asciiTheme="minorHAnsi" w:hAnsiTheme="minorHAnsi" w:cstheme="minorHAnsi"/>
          <w:sz w:val="26"/>
        </w:rPr>
      </w:pPr>
    </w:p>
    <w:p w:rsidR="0081589E" w:rsidRPr="00E67CEF" w:rsidRDefault="0081589E" w:rsidP="00E67CEF">
      <w:pPr>
        <w:pStyle w:val="Textoindependiente"/>
        <w:spacing w:before="1" w:line="276" w:lineRule="auto"/>
        <w:jc w:val="both"/>
        <w:rPr>
          <w:rFonts w:asciiTheme="minorHAnsi" w:hAnsiTheme="minorHAnsi" w:cstheme="minorHAnsi"/>
        </w:rPr>
      </w:pPr>
      <w:r w:rsidRPr="00E67CEF">
        <w:rPr>
          <w:rFonts w:asciiTheme="minorHAnsi" w:hAnsiTheme="minorHAnsi" w:cstheme="minorHAnsi"/>
        </w:rPr>
        <w:t>La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ayuda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será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individual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y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su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cuantía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equivaldrá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al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50%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del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Impuesto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sobre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construcciones,</w:t>
      </w:r>
      <w:r w:rsidRPr="00E67CEF">
        <w:rPr>
          <w:rFonts w:asciiTheme="minorHAnsi" w:hAnsiTheme="minorHAnsi" w:cstheme="minorHAnsi"/>
          <w:spacing w:val="-61"/>
        </w:rPr>
        <w:t xml:space="preserve"> </w:t>
      </w:r>
      <w:r w:rsidRPr="00E67CEF">
        <w:rPr>
          <w:rFonts w:asciiTheme="minorHAnsi" w:hAnsiTheme="minorHAnsi" w:cstheme="minorHAnsi"/>
        </w:rPr>
        <w:t>instalaciones</w:t>
      </w:r>
      <w:r w:rsidRPr="00E67CEF">
        <w:rPr>
          <w:rFonts w:asciiTheme="minorHAnsi" w:hAnsiTheme="minorHAnsi" w:cstheme="minorHAnsi"/>
          <w:spacing w:val="2"/>
        </w:rPr>
        <w:t xml:space="preserve"> </w:t>
      </w:r>
      <w:r w:rsidRPr="00E67CEF">
        <w:rPr>
          <w:rFonts w:asciiTheme="minorHAnsi" w:hAnsiTheme="minorHAnsi" w:cstheme="minorHAnsi"/>
        </w:rPr>
        <w:t>y</w:t>
      </w:r>
      <w:r w:rsidRPr="00E67CEF">
        <w:rPr>
          <w:rFonts w:asciiTheme="minorHAnsi" w:hAnsiTheme="minorHAnsi" w:cstheme="minorHAnsi"/>
          <w:spacing w:val="-1"/>
        </w:rPr>
        <w:t xml:space="preserve"> </w:t>
      </w:r>
      <w:r w:rsidRPr="00E67CEF">
        <w:rPr>
          <w:rFonts w:asciiTheme="minorHAnsi" w:hAnsiTheme="minorHAnsi" w:cstheme="minorHAnsi"/>
        </w:rPr>
        <w:t>obras.</w:t>
      </w:r>
    </w:p>
    <w:p w:rsidR="0081589E" w:rsidRPr="00E67CEF" w:rsidRDefault="0081589E" w:rsidP="00E67CEF">
      <w:pPr>
        <w:pStyle w:val="Textoindependiente"/>
        <w:spacing w:before="233" w:line="276" w:lineRule="auto"/>
        <w:jc w:val="both"/>
        <w:rPr>
          <w:rFonts w:asciiTheme="minorHAnsi" w:hAnsiTheme="minorHAnsi" w:cstheme="minorHAnsi"/>
        </w:rPr>
      </w:pPr>
      <w:r w:rsidRPr="00E67CEF">
        <w:rPr>
          <w:rFonts w:asciiTheme="minorHAnsi" w:hAnsiTheme="minorHAnsi" w:cstheme="minorHAnsi"/>
        </w:rPr>
        <w:t>Artículo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5.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Beneficiarios</w:t>
      </w:r>
    </w:p>
    <w:p w:rsidR="0081589E" w:rsidRPr="00E67CEF" w:rsidRDefault="0081589E" w:rsidP="00E67CEF">
      <w:pPr>
        <w:pStyle w:val="Textoindependiente"/>
        <w:spacing w:before="5" w:line="276" w:lineRule="auto"/>
        <w:jc w:val="both"/>
        <w:rPr>
          <w:rFonts w:asciiTheme="minorHAnsi" w:hAnsiTheme="minorHAnsi" w:cstheme="minorHAnsi"/>
          <w:sz w:val="26"/>
        </w:rPr>
      </w:pPr>
    </w:p>
    <w:p w:rsidR="0081589E" w:rsidRPr="00E67CEF" w:rsidRDefault="0081589E" w:rsidP="00E67CEF">
      <w:pPr>
        <w:pStyle w:val="Textoindependiente"/>
        <w:spacing w:line="276" w:lineRule="auto"/>
        <w:ind w:right="207"/>
        <w:jc w:val="both"/>
        <w:rPr>
          <w:rFonts w:asciiTheme="minorHAnsi" w:hAnsiTheme="minorHAnsi" w:cstheme="minorHAnsi"/>
        </w:rPr>
      </w:pPr>
      <w:bookmarkStart w:id="0" w:name="_GoBack"/>
      <w:bookmarkEnd w:id="0"/>
      <w:r w:rsidRPr="00E67CEF">
        <w:rPr>
          <w:rFonts w:asciiTheme="minorHAnsi" w:hAnsiTheme="minorHAnsi" w:cstheme="minorHAnsi"/>
        </w:rPr>
        <w:t>Serán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beneficiarios</w:t>
      </w:r>
      <w:r w:rsidRPr="00E67CEF">
        <w:rPr>
          <w:rFonts w:asciiTheme="minorHAnsi" w:hAnsiTheme="minorHAnsi" w:cstheme="minorHAnsi"/>
          <w:spacing w:val="4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estas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ayudas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los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promotores</w:t>
      </w:r>
      <w:r w:rsidRPr="00E67CEF">
        <w:rPr>
          <w:rFonts w:asciiTheme="minorHAnsi" w:hAnsiTheme="minorHAnsi" w:cstheme="minorHAnsi"/>
          <w:spacing w:val="4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las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obras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consideradas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como</w:t>
      </w:r>
      <w:r w:rsidRPr="00E67CEF">
        <w:rPr>
          <w:rFonts w:asciiTheme="minorHAnsi" w:hAnsiTheme="minorHAnsi" w:cstheme="minorHAnsi"/>
          <w:spacing w:val="1"/>
        </w:rPr>
        <w:t xml:space="preserve"> </w:t>
      </w:r>
      <w:r w:rsidRPr="00E67CEF">
        <w:rPr>
          <w:rFonts w:asciiTheme="minorHAnsi" w:hAnsiTheme="minorHAnsi" w:cstheme="minorHAnsi"/>
        </w:rPr>
        <w:t>actuaciones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protegibles</w:t>
      </w:r>
      <w:r w:rsidRPr="00E67CEF">
        <w:rPr>
          <w:rFonts w:asciiTheme="minorHAnsi" w:hAnsiTheme="minorHAnsi" w:cstheme="minorHAnsi"/>
          <w:spacing w:val="15"/>
        </w:rPr>
        <w:t xml:space="preserve"> </w:t>
      </w:r>
      <w:r w:rsidRPr="00E67CEF">
        <w:rPr>
          <w:rFonts w:asciiTheme="minorHAnsi" w:hAnsiTheme="minorHAnsi" w:cstheme="minorHAnsi"/>
        </w:rPr>
        <w:t>que</w:t>
      </w:r>
      <w:r w:rsidRPr="00E67CEF">
        <w:rPr>
          <w:rFonts w:asciiTheme="minorHAnsi" w:hAnsiTheme="minorHAnsi" w:cstheme="minorHAnsi"/>
          <w:spacing w:val="16"/>
        </w:rPr>
        <w:t xml:space="preserve"> </w:t>
      </w:r>
      <w:r w:rsidRPr="00E67CEF">
        <w:rPr>
          <w:rFonts w:asciiTheme="minorHAnsi" w:hAnsiTheme="minorHAnsi" w:cstheme="minorHAnsi"/>
        </w:rPr>
        <w:t>cumplan</w:t>
      </w:r>
      <w:r w:rsidRPr="00E67CEF">
        <w:rPr>
          <w:rFonts w:asciiTheme="minorHAnsi" w:hAnsiTheme="minorHAnsi" w:cstheme="minorHAnsi"/>
          <w:spacing w:val="14"/>
        </w:rPr>
        <w:t xml:space="preserve"> </w:t>
      </w:r>
      <w:r w:rsidRPr="00E67CEF">
        <w:rPr>
          <w:rFonts w:asciiTheme="minorHAnsi" w:hAnsiTheme="minorHAnsi" w:cstheme="minorHAnsi"/>
        </w:rPr>
        <w:t>las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condiciones</w:t>
      </w:r>
      <w:r w:rsidRPr="00E67CEF">
        <w:rPr>
          <w:rFonts w:asciiTheme="minorHAnsi" w:hAnsiTheme="minorHAnsi" w:cstheme="minorHAnsi"/>
          <w:spacing w:val="13"/>
        </w:rPr>
        <w:t xml:space="preserve"> </w:t>
      </w:r>
      <w:r w:rsidRPr="00E67CEF">
        <w:rPr>
          <w:rFonts w:asciiTheme="minorHAnsi" w:hAnsiTheme="minorHAnsi" w:cstheme="minorHAnsi"/>
        </w:rPr>
        <w:t>señaladas,</w:t>
      </w:r>
      <w:r w:rsidRPr="00E67CEF">
        <w:rPr>
          <w:rFonts w:asciiTheme="minorHAnsi" w:hAnsiTheme="minorHAnsi" w:cstheme="minorHAnsi"/>
          <w:spacing w:val="14"/>
        </w:rPr>
        <w:t xml:space="preserve"> </w:t>
      </w:r>
      <w:r w:rsidRPr="00E67CEF">
        <w:rPr>
          <w:rFonts w:asciiTheme="minorHAnsi" w:hAnsiTheme="minorHAnsi" w:cstheme="minorHAnsi"/>
        </w:rPr>
        <w:t>debiendo</w:t>
      </w:r>
      <w:r w:rsidRPr="00E67CEF">
        <w:rPr>
          <w:rFonts w:asciiTheme="minorHAnsi" w:hAnsiTheme="minorHAnsi" w:cstheme="minorHAnsi"/>
          <w:spacing w:val="14"/>
        </w:rPr>
        <w:t xml:space="preserve"> </w:t>
      </w:r>
      <w:r w:rsidRPr="00E67CEF">
        <w:rPr>
          <w:rFonts w:asciiTheme="minorHAnsi" w:hAnsiTheme="minorHAnsi" w:cstheme="minorHAnsi"/>
        </w:rPr>
        <w:t>constar</w:t>
      </w:r>
      <w:r w:rsidRPr="00E67CEF">
        <w:rPr>
          <w:rFonts w:asciiTheme="minorHAnsi" w:hAnsiTheme="minorHAnsi" w:cstheme="minorHAnsi"/>
          <w:spacing w:val="15"/>
        </w:rPr>
        <w:t xml:space="preserve"> </w:t>
      </w:r>
      <w:proofErr w:type="gramStart"/>
      <w:r w:rsidRPr="00E67CEF">
        <w:rPr>
          <w:rFonts w:asciiTheme="minorHAnsi" w:hAnsiTheme="minorHAnsi" w:cstheme="minorHAnsi"/>
        </w:rPr>
        <w:t>informe</w:t>
      </w:r>
      <w:r w:rsidR="00E67CEF">
        <w:rPr>
          <w:rFonts w:asciiTheme="minorHAnsi" w:hAnsiTheme="minorHAnsi" w:cstheme="minorHAnsi"/>
        </w:rPr>
        <w:t xml:space="preserve"> </w:t>
      </w:r>
      <w:r w:rsidRPr="00E67CEF">
        <w:rPr>
          <w:rFonts w:asciiTheme="minorHAnsi" w:hAnsiTheme="minorHAnsi" w:cstheme="minorHAnsi"/>
          <w:spacing w:val="-61"/>
        </w:rPr>
        <w:t xml:space="preserve"> </w:t>
      </w:r>
      <w:r w:rsidRPr="00E67CEF">
        <w:rPr>
          <w:rFonts w:asciiTheme="minorHAnsi" w:hAnsiTheme="minorHAnsi" w:cstheme="minorHAnsi"/>
        </w:rPr>
        <w:t>favorable</w:t>
      </w:r>
      <w:proofErr w:type="gramEnd"/>
      <w:r w:rsidRPr="00E67CEF">
        <w:rPr>
          <w:rFonts w:asciiTheme="minorHAnsi" w:hAnsiTheme="minorHAnsi" w:cstheme="minorHAnsi"/>
          <w:spacing w:val="1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4"/>
        </w:rPr>
        <w:t xml:space="preserve"> </w:t>
      </w:r>
      <w:r w:rsidRPr="00E67CEF">
        <w:rPr>
          <w:rFonts w:asciiTheme="minorHAnsi" w:hAnsiTheme="minorHAnsi" w:cstheme="minorHAnsi"/>
        </w:rPr>
        <w:t>la</w:t>
      </w:r>
      <w:r w:rsidRPr="00E67CEF">
        <w:rPr>
          <w:rFonts w:asciiTheme="minorHAnsi" w:hAnsiTheme="minorHAnsi" w:cstheme="minorHAnsi"/>
          <w:spacing w:val="4"/>
        </w:rPr>
        <w:t xml:space="preserve"> </w:t>
      </w:r>
      <w:r w:rsidRPr="00E67CEF">
        <w:rPr>
          <w:rFonts w:asciiTheme="minorHAnsi" w:hAnsiTheme="minorHAnsi" w:cstheme="minorHAnsi"/>
        </w:rPr>
        <w:t>Comisión</w:t>
      </w:r>
      <w:r w:rsidRPr="00E67CEF">
        <w:rPr>
          <w:rFonts w:asciiTheme="minorHAnsi" w:hAnsiTheme="minorHAnsi" w:cstheme="minorHAnsi"/>
          <w:spacing w:val="4"/>
        </w:rPr>
        <w:t xml:space="preserve"> </w:t>
      </w:r>
      <w:r w:rsidRPr="00E67CEF">
        <w:rPr>
          <w:rFonts w:asciiTheme="minorHAnsi" w:hAnsiTheme="minorHAnsi" w:cstheme="minorHAnsi"/>
        </w:rPr>
        <w:t>Informativa</w:t>
      </w:r>
      <w:r w:rsidRPr="00E67CEF">
        <w:rPr>
          <w:rFonts w:asciiTheme="minorHAnsi" w:hAnsiTheme="minorHAnsi" w:cstheme="minorHAnsi"/>
          <w:spacing w:val="4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2"/>
        </w:rPr>
        <w:t xml:space="preserve"> </w:t>
      </w:r>
      <w:r w:rsidRPr="00E67CEF">
        <w:rPr>
          <w:rFonts w:asciiTheme="minorHAnsi" w:hAnsiTheme="minorHAnsi" w:cstheme="minorHAnsi"/>
        </w:rPr>
        <w:t>Urbanismo</w:t>
      </w:r>
    </w:p>
    <w:p w:rsidR="00B6013A" w:rsidRPr="00E67CEF" w:rsidRDefault="00B6013A" w:rsidP="00E67CEF">
      <w:pPr>
        <w:widowControl w:val="0"/>
        <w:autoSpaceDE w:val="0"/>
        <w:autoSpaceDN w:val="0"/>
        <w:spacing w:line="276" w:lineRule="auto"/>
        <w:jc w:val="both"/>
        <w:rPr>
          <w:rFonts w:asciiTheme="minorHAnsi" w:eastAsia="Arial MT" w:hAnsiTheme="minorHAnsi" w:cstheme="minorHAnsi"/>
          <w:sz w:val="23"/>
          <w:szCs w:val="23"/>
        </w:rPr>
      </w:pPr>
    </w:p>
    <w:p w:rsidR="00B6013A" w:rsidRPr="00E67CEF" w:rsidRDefault="00B6013A" w:rsidP="00E67CEF">
      <w:pPr>
        <w:widowControl w:val="0"/>
        <w:autoSpaceDE w:val="0"/>
        <w:autoSpaceDN w:val="0"/>
        <w:spacing w:line="276" w:lineRule="auto"/>
        <w:jc w:val="both"/>
        <w:rPr>
          <w:rFonts w:asciiTheme="minorHAnsi" w:hAnsiTheme="minorHAnsi" w:cstheme="minorHAnsi"/>
        </w:rPr>
      </w:pPr>
      <w:r w:rsidRPr="00E67CEF">
        <w:rPr>
          <w:rFonts w:asciiTheme="minorHAnsi" w:eastAsia="Arial MT" w:hAnsiTheme="minorHAnsi" w:cstheme="minorHAnsi"/>
          <w:sz w:val="23"/>
          <w:szCs w:val="23"/>
        </w:rPr>
        <w:t>Artículo 6. Procedimiento</w:t>
      </w:r>
      <w:r w:rsidRPr="00E67CEF">
        <w:rPr>
          <w:rFonts w:asciiTheme="minorHAnsi" w:hAnsiTheme="minorHAnsi" w:cstheme="minorHAnsi"/>
        </w:rPr>
        <w:t xml:space="preserve"> </w:t>
      </w:r>
    </w:p>
    <w:p w:rsidR="00B6013A" w:rsidRPr="00E67CEF" w:rsidRDefault="00B6013A" w:rsidP="00E67CEF">
      <w:pPr>
        <w:widowControl w:val="0"/>
        <w:autoSpaceDE w:val="0"/>
        <w:autoSpaceDN w:val="0"/>
        <w:spacing w:line="276" w:lineRule="auto"/>
        <w:jc w:val="both"/>
        <w:rPr>
          <w:rFonts w:asciiTheme="minorHAnsi" w:hAnsiTheme="minorHAnsi" w:cstheme="minorHAnsi"/>
        </w:rPr>
      </w:pPr>
    </w:p>
    <w:p w:rsidR="00B6013A" w:rsidRPr="00E67CEF" w:rsidRDefault="00B6013A" w:rsidP="00E67CEF">
      <w:pPr>
        <w:widowControl w:val="0"/>
        <w:autoSpaceDE w:val="0"/>
        <w:autoSpaceDN w:val="0"/>
        <w:spacing w:line="276" w:lineRule="auto"/>
        <w:jc w:val="both"/>
        <w:rPr>
          <w:rFonts w:asciiTheme="minorHAnsi" w:eastAsia="Arial MT" w:hAnsiTheme="minorHAnsi" w:cstheme="minorHAnsi"/>
          <w:sz w:val="23"/>
          <w:szCs w:val="23"/>
        </w:rPr>
      </w:pPr>
      <w:r w:rsidRPr="00E67CEF">
        <w:rPr>
          <w:rFonts w:asciiTheme="minorHAnsi" w:eastAsia="Arial MT" w:hAnsiTheme="minorHAnsi" w:cstheme="minorHAnsi"/>
          <w:sz w:val="23"/>
          <w:szCs w:val="23"/>
        </w:rPr>
        <w:t>La</w:t>
      </w:r>
      <w:r w:rsidRPr="00E67CEF">
        <w:rPr>
          <w:rFonts w:asciiTheme="minorHAnsi" w:eastAsia="Arial MT" w:hAnsiTheme="minorHAnsi" w:cstheme="minorHAnsi"/>
          <w:spacing w:val="8"/>
          <w:sz w:val="23"/>
          <w:szCs w:val="23"/>
        </w:rPr>
        <w:t xml:space="preserve"> </w:t>
      </w:r>
      <w:r w:rsidRPr="00E67CEF">
        <w:rPr>
          <w:rFonts w:asciiTheme="minorHAnsi" w:eastAsia="Arial MT" w:hAnsiTheme="minorHAnsi" w:cstheme="minorHAnsi"/>
          <w:sz w:val="23"/>
          <w:szCs w:val="23"/>
        </w:rPr>
        <w:t>concesión</w:t>
      </w:r>
      <w:r w:rsidRPr="00E67CEF">
        <w:rPr>
          <w:rFonts w:asciiTheme="minorHAnsi" w:eastAsia="Arial MT" w:hAnsiTheme="minorHAnsi" w:cstheme="minorHAnsi"/>
          <w:spacing w:val="8"/>
          <w:sz w:val="23"/>
          <w:szCs w:val="23"/>
        </w:rPr>
        <w:t xml:space="preserve"> </w:t>
      </w:r>
      <w:r w:rsidRPr="00E67CEF">
        <w:rPr>
          <w:rFonts w:asciiTheme="minorHAnsi" w:eastAsia="Arial MT" w:hAnsiTheme="minorHAnsi" w:cstheme="minorHAnsi"/>
          <w:sz w:val="23"/>
          <w:szCs w:val="23"/>
        </w:rPr>
        <w:t>de</w:t>
      </w:r>
      <w:r w:rsidRPr="00E67CEF">
        <w:rPr>
          <w:rFonts w:asciiTheme="minorHAnsi" w:eastAsia="Arial MT" w:hAnsiTheme="minorHAnsi" w:cstheme="minorHAnsi"/>
          <w:spacing w:val="8"/>
          <w:sz w:val="23"/>
          <w:szCs w:val="23"/>
        </w:rPr>
        <w:t xml:space="preserve"> </w:t>
      </w:r>
      <w:r w:rsidRPr="00E67CEF">
        <w:rPr>
          <w:rFonts w:asciiTheme="minorHAnsi" w:eastAsia="Arial MT" w:hAnsiTheme="minorHAnsi" w:cstheme="minorHAnsi"/>
          <w:sz w:val="23"/>
          <w:szCs w:val="23"/>
        </w:rPr>
        <w:t>la</w:t>
      </w:r>
      <w:r w:rsidRPr="00E67CEF">
        <w:rPr>
          <w:rFonts w:asciiTheme="minorHAnsi" w:eastAsia="Arial MT" w:hAnsiTheme="minorHAnsi" w:cstheme="minorHAnsi"/>
          <w:spacing w:val="7"/>
          <w:sz w:val="23"/>
          <w:szCs w:val="23"/>
        </w:rPr>
        <w:t xml:space="preserve"> </w:t>
      </w:r>
      <w:r w:rsidRPr="00E67CEF">
        <w:rPr>
          <w:rFonts w:asciiTheme="minorHAnsi" w:eastAsia="Arial MT" w:hAnsiTheme="minorHAnsi" w:cstheme="minorHAnsi"/>
          <w:sz w:val="23"/>
          <w:szCs w:val="23"/>
        </w:rPr>
        <w:t>ayuda</w:t>
      </w:r>
      <w:r w:rsidRPr="00E67CEF">
        <w:rPr>
          <w:rFonts w:asciiTheme="minorHAnsi" w:eastAsia="Arial MT" w:hAnsiTheme="minorHAnsi" w:cstheme="minorHAnsi"/>
          <w:spacing w:val="9"/>
          <w:sz w:val="23"/>
          <w:szCs w:val="23"/>
        </w:rPr>
        <w:t xml:space="preserve"> </w:t>
      </w:r>
      <w:r w:rsidRPr="00E67CEF">
        <w:rPr>
          <w:rFonts w:asciiTheme="minorHAnsi" w:eastAsia="Arial MT" w:hAnsiTheme="minorHAnsi" w:cstheme="minorHAnsi"/>
          <w:sz w:val="23"/>
          <w:szCs w:val="23"/>
        </w:rPr>
        <w:t>se</w:t>
      </w:r>
      <w:r w:rsidRPr="00E67CEF">
        <w:rPr>
          <w:rFonts w:asciiTheme="minorHAnsi" w:eastAsia="Arial MT" w:hAnsiTheme="minorHAnsi" w:cstheme="minorHAnsi"/>
          <w:spacing w:val="8"/>
          <w:sz w:val="23"/>
          <w:szCs w:val="23"/>
        </w:rPr>
        <w:t xml:space="preserve"> </w:t>
      </w:r>
      <w:r w:rsidRPr="00E67CEF">
        <w:rPr>
          <w:rFonts w:asciiTheme="minorHAnsi" w:eastAsia="Arial MT" w:hAnsiTheme="minorHAnsi" w:cstheme="minorHAnsi"/>
          <w:sz w:val="23"/>
          <w:szCs w:val="23"/>
        </w:rPr>
        <w:t>resolverá de oficio en enero de cada año</w:t>
      </w:r>
      <w:r w:rsidRPr="00E67CEF">
        <w:rPr>
          <w:rFonts w:asciiTheme="minorHAnsi" w:eastAsia="Arial MT" w:hAnsiTheme="minorHAnsi" w:cstheme="minorHAnsi"/>
          <w:spacing w:val="8"/>
          <w:sz w:val="23"/>
          <w:szCs w:val="23"/>
        </w:rPr>
        <w:t xml:space="preserve">. El arquitecto municipal informará de las obras realizadas en el año anterior que cumplen los requisitos establecidos en esta ordenanza, para la obtención de la correspondiente ayuda a la rehabilitación de edificios y viviendas. La propuesta de resolución, debidamente motivada, será formulada por el órgano instructor a la vista del expediente y trasladada al órgano competente para resolver, previa fiscalización del gasto por Intervención </w:t>
      </w:r>
    </w:p>
    <w:p w:rsidR="00B6013A" w:rsidRPr="00E67CEF" w:rsidRDefault="00B6013A" w:rsidP="00E67CEF">
      <w:pPr>
        <w:spacing w:before="426" w:after="666" w:line="276" w:lineRule="auto"/>
        <w:jc w:val="both"/>
        <w:textAlignment w:val="baseline"/>
        <w:rPr>
          <w:rFonts w:asciiTheme="minorHAnsi" w:eastAsia="Arial MT" w:hAnsiTheme="minorHAnsi" w:cstheme="minorHAnsi"/>
          <w:spacing w:val="8"/>
          <w:sz w:val="23"/>
          <w:szCs w:val="23"/>
        </w:rPr>
      </w:pPr>
      <w:r w:rsidRPr="00E67CEF">
        <w:rPr>
          <w:rFonts w:asciiTheme="minorHAnsi" w:eastAsia="Arial MT" w:hAnsiTheme="minorHAnsi" w:cstheme="minorHAnsi"/>
          <w:spacing w:val="8"/>
          <w:sz w:val="23"/>
          <w:szCs w:val="23"/>
        </w:rPr>
        <w:t>El órgano competente para resolver la concesión de la subvención será Alcaldía.</w:t>
      </w:r>
    </w:p>
    <w:p w:rsidR="0081589E" w:rsidRPr="00E67CEF" w:rsidRDefault="0081589E" w:rsidP="00E67CEF">
      <w:pPr>
        <w:pStyle w:val="Textoindependiente"/>
        <w:spacing w:line="276" w:lineRule="auto"/>
        <w:jc w:val="both"/>
        <w:rPr>
          <w:rFonts w:asciiTheme="minorHAnsi" w:hAnsiTheme="minorHAnsi" w:cstheme="minorHAnsi"/>
        </w:rPr>
      </w:pPr>
      <w:r w:rsidRPr="00E67CEF">
        <w:rPr>
          <w:rFonts w:asciiTheme="minorHAnsi" w:hAnsiTheme="minorHAnsi" w:cstheme="minorHAnsi"/>
        </w:rPr>
        <w:t>Artículo</w:t>
      </w:r>
      <w:r w:rsidRPr="00E67CEF">
        <w:rPr>
          <w:rFonts w:asciiTheme="minorHAnsi" w:hAnsiTheme="minorHAnsi" w:cstheme="minorHAnsi"/>
          <w:spacing w:val="14"/>
        </w:rPr>
        <w:t xml:space="preserve"> </w:t>
      </w:r>
      <w:r w:rsidRPr="00E67CEF">
        <w:rPr>
          <w:rFonts w:asciiTheme="minorHAnsi" w:hAnsiTheme="minorHAnsi" w:cstheme="minorHAnsi"/>
        </w:rPr>
        <w:t>7.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Dotación</w:t>
      </w:r>
      <w:r w:rsidRPr="00E67CEF">
        <w:rPr>
          <w:rFonts w:asciiTheme="minorHAnsi" w:hAnsiTheme="minorHAnsi" w:cstheme="minorHAnsi"/>
          <w:spacing w:val="15"/>
        </w:rPr>
        <w:t xml:space="preserve"> </w:t>
      </w:r>
      <w:r w:rsidRPr="00E67CEF">
        <w:rPr>
          <w:rFonts w:asciiTheme="minorHAnsi" w:hAnsiTheme="minorHAnsi" w:cstheme="minorHAnsi"/>
        </w:rPr>
        <w:t>presupuestaria.</w:t>
      </w:r>
    </w:p>
    <w:p w:rsidR="0081589E" w:rsidRPr="00E67CEF" w:rsidRDefault="0081589E" w:rsidP="00E67CEF">
      <w:pPr>
        <w:pStyle w:val="Textoindependiente"/>
        <w:spacing w:before="5" w:line="276" w:lineRule="auto"/>
        <w:jc w:val="both"/>
        <w:rPr>
          <w:rFonts w:asciiTheme="minorHAnsi" w:hAnsiTheme="minorHAnsi" w:cstheme="minorHAnsi"/>
          <w:sz w:val="26"/>
        </w:rPr>
      </w:pPr>
    </w:p>
    <w:p w:rsidR="0081589E" w:rsidRPr="00E67CEF" w:rsidRDefault="0081589E" w:rsidP="00E67CEF">
      <w:pPr>
        <w:pStyle w:val="Textoindependiente"/>
        <w:spacing w:line="276" w:lineRule="auto"/>
        <w:ind w:right="207"/>
        <w:jc w:val="both"/>
        <w:rPr>
          <w:rFonts w:asciiTheme="minorHAnsi" w:hAnsiTheme="minorHAnsi" w:cstheme="minorHAnsi"/>
        </w:rPr>
      </w:pPr>
      <w:r w:rsidRPr="00E67CEF">
        <w:rPr>
          <w:rFonts w:asciiTheme="minorHAnsi" w:hAnsiTheme="minorHAnsi" w:cstheme="minorHAnsi"/>
        </w:rPr>
        <w:t>Los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recursos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económicos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aplicables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al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conjunto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las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ayudas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previstas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en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esta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ordenanza</w:t>
      </w:r>
      <w:r w:rsidRPr="00E67CEF">
        <w:rPr>
          <w:rFonts w:asciiTheme="minorHAnsi" w:hAnsiTheme="minorHAnsi" w:cstheme="minorHAnsi"/>
          <w:spacing w:val="1"/>
        </w:rPr>
        <w:t xml:space="preserve"> </w:t>
      </w:r>
      <w:r w:rsidRPr="00E67CEF">
        <w:rPr>
          <w:rFonts w:asciiTheme="minorHAnsi" w:hAnsiTheme="minorHAnsi" w:cstheme="minorHAnsi"/>
        </w:rPr>
        <w:t>serán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los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que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figuren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en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los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presupuestos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municipales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vigentes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en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cada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ejercicio,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sin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perjuicio</w:t>
      </w:r>
      <w:r w:rsidRPr="00E67CEF">
        <w:rPr>
          <w:rFonts w:asciiTheme="minorHAnsi" w:hAnsiTheme="minorHAnsi" w:cstheme="minorHAnsi"/>
          <w:spacing w:val="-61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2"/>
        </w:rPr>
        <w:t xml:space="preserve"> </w:t>
      </w:r>
      <w:r w:rsidRPr="00E67CEF">
        <w:rPr>
          <w:rFonts w:asciiTheme="minorHAnsi" w:hAnsiTheme="minorHAnsi" w:cstheme="minorHAnsi"/>
        </w:rPr>
        <w:t>habilitar</w:t>
      </w:r>
      <w:r w:rsidRPr="00E67CEF">
        <w:rPr>
          <w:rFonts w:asciiTheme="minorHAnsi" w:hAnsiTheme="minorHAnsi" w:cstheme="minorHAnsi"/>
          <w:spacing w:val="4"/>
        </w:rPr>
        <w:t xml:space="preserve"> </w:t>
      </w:r>
      <w:r w:rsidRPr="00E67CEF">
        <w:rPr>
          <w:rFonts w:asciiTheme="minorHAnsi" w:hAnsiTheme="minorHAnsi" w:cstheme="minorHAnsi"/>
        </w:rPr>
        <w:t>otros</w:t>
      </w:r>
      <w:r w:rsidRPr="00E67CEF">
        <w:rPr>
          <w:rFonts w:asciiTheme="minorHAnsi" w:hAnsiTheme="minorHAnsi" w:cstheme="minorHAnsi"/>
          <w:spacing w:val="4"/>
        </w:rPr>
        <w:t xml:space="preserve"> </w:t>
      </w:r>
      <w:r w:rsidRPr="00E67CEF">
        <w:rPr>
          <w:rFonts w:asciiTheme="minorHAnsi" w:hAnsiTheme="minorHAnsi" w:cstheme="minorHAnsi"/>
        </w:rPr>
        <w:t>recursos</w:t>
      </w:r>
      <w:r w:rsidRPr="00E67CEF">
        <w:rPr>
          <w:rFonts w:asciiTheme="minorHAnsi" w:hAnsiTheme="minorHAnsi" w:cstheme="minorHAnsi"/>
          <w:spacing w:val="1"/>
        </w:rPr>
        <w:t xml:space="preserve"> </w:t>
      </w:r>
      <w:r w:rsidRPr="00E67CEF">
        <w:rPr>
          <w:rFonts w:asciiTheme="minorHAnsi" w:hAnsiTheme="minorHAnsi" w:cstheme="minorHAnsi"/>
        </w:rPr>
        <w:t>extraordinarios</w:t>
      </w:r>
      <w:r w:rsidRPr="00E67CEF">
        <w:rPr>
          <w:rFonts w:asciiTheme="minorHAnsi" w:hAnsiTheme="minorHAnsi" w:cstheme="minorHAnsi"/>
          <w:spacing w:val="4"/>
        </w:rPr>
        <w:t xml:space="preserve"> </w:t>
      </w:r>
      <w:r w:rsidRPr="00E67CEF">
        <w:rPr>
          <w:rFonts w:asciiTheme="minorHAnsi" w:hAnsiTheme="minorHAnsi" w:cstheme="minorHAnsi"/>
        </w:rPr>
        <w:t>si</w:t>
      </w:r>
      <w:r w:rsidRPr="00E67CEF">
        <w:rPr>
          <w:rFonts w:asciiTheme="minorHAnsi" w:hAnsiTheme="minorHAnsi" w:cstheme="minorHAnsi"/>
          <w:spacing w:val="4"/>
        </w:rPr>
        <w:t xml:space="preserve"> </w:t>
      </w:r>
      <w:r w:rsidRPr="00E67CEF">
        <w:rPr>
          <w:rFonts w:asciiTheme="minorHAnsi" w:hAnsiTheme="minorHAnsi" w:cstheme="minorHAnsi"/>
        </w:rPr>
        <w:t>se</w:t>
      </w:r>
      <w:r w:rsidRPr="00E67CEF">
        <w:rPr>
          <w:rFonts w:asciiTheme="minorHAnsi" w:hAnsiTheme="minorHAnsi" w:cstheme="minorHAnsi"/>
          <w:spacing w:val="3"/>
        </w:rPr>
        <w:t xml:space="preserve"> </w:t>
      </w:r>
      <w:r w:rsidRPr="00E67CEF">
        <w:rPr>
          <w:rFonts w:asciiTheme="minorHAnsi" w:hAnsiTheme="minorHAnsi" w:cstheme="minorHAnsi"/>
        </w:rPr>
        <w:t>considera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conveniente.</w:t>
      </w:r>
    </w:p>
    <w:p w:rsidR="0081589E" w:rsidRPr="00E67CEF" w:rsidRDefault="0081589E" w:rsidP="00E67CEF">
      <w:pPr>
        <w:pStyle w:val="Textoindependiente"/>
        <w:spacing w:before="6" w:line="276" w:lineRule="auto"/>
        <w:jc w:val="both"/>
        <w:rPr>
          <w:rFonts w:asciiTheme="minorHAnsi" w:hAnsiTheme="minorHAnsi" w:cstheme="minorHAnsi"/>
          <w:sz w:val="20"/>
        </w:rPr>
      </w:pPr>
    </w:p>
    <w:p w:rsidR="0081589E" w:rsidRPr="00E67CEF" w:rsidRDefault="0081589E" w:rsidP="00E67CEF">
      <w:pPr>
        <w:pStyle w:val="Textoindependiente"/>
        <w:spacing w:line="276" w:lineRule="auto"/>
        <w:jc w:val="both"/>
        <w:rPr>
          <w:rFonts w:asciiTheme="minorHAnsi" w:hAnsiTheme="minorHAnsi" w:cstheme="minorHAnsi"/>
        </w:rPr>
      </w:pPr>
      <w:r w:rsidRPr="00E67CEF">
        <w:rPr>
          <w:rFonts w:asciiTheme="minorHAnsi" w:hAnsiTheme="minorHAnsi" w:cstheme="minorHAnsi"/>
        </w:rPr>
        <w:t>Artículo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8.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Régimen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legal.</w:t>
      </w:r>
    </w:p>
    <w:p w:rsidR="0081589E" w:rsidRPr="00E67CEF" w:rsidRDefault="0081589E" w:rsidP="00E67CEF">
      <w:pPr>
        <w:pStyle w:val="Textoindependiente"/>
        <w:spacing w:before="3" w:line="276" w:lineRule="auto"/>
        <w:jc w:val="both"/>
        <w:rPr>
          <w:rFonts w:asciiTheme="minorHAnsi" w:hAnsiTheme="minorHAnsi" w:cstheme="minorHAnsi"/>
          <w:sz w:val="26"/>
        </w:rPr>
      </w:pPr>
    </w:p>
    <w:p w:rsidR="0081589E" w:rsidRPr="00E67CEF" w:rsidRDefault="0081589E" w:rsidP="00E67CEF">
      <w:pPr>
        <w:pStyle w:val="Textoindependiente"/>
        <w:spacing w:line="276" w:lineRule="auto"/>
        <w:jc w:val="both"/>
        <w:rPr>
          <w:rFonts w:asciiTheme="minorHAnsi" w:hAnsiTheme="minorHAnsi" w:cstheme="minorHAnsi"/>
        </w:rPr>
      </w:pPr>
      <w:r w:rsidRPr="00E67CEF">
        <w:rPr>
          <w:rFonts w:asciiTheme="minorHAnsi" w:hAnsiTheme="minorHAnsi" w:cstheme="minorHAnsi"/>
        </w:rPr>
        <w:t>La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interpretación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12"/>
        </w:rPr>
        <w:t xml:space="preserve"> </w:t>
      </w:r>
      <w:r w:rsidRPr="00E67CEF">
        <w:rPr>
          <w:rFonts w:asciiTheme="minorHAnsi" w:hAnsiTheme="minorHAnsi" w:cstheme="minorHAnsi"/>
        </w:rPr>
        <w:t>las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presentes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disposiciones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es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la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competencia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exclusiva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la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Alcaldía.</w:t>
      </w:r>
    </w:p>
    <w:p w:rsidR="0081589E" w:rsidRPr="00E67CEF" w:rsidRDefault="0081589E" w:rsidP="00E67CEF">
      <w:pPr>
        <w:pStyle w:val="Textoindependiente"/>
        <w:spacing w:before="6" w:line="276" w:lineRule="auto"/>
        <w:jc w:val="both"/>
        <w:rPr>
          <w:rFonts w:asciiTheme="minorHAnsi" w:hAnsiTheme="minorHAnsi" w:cstheme="minorHAnsi"/>
          <w:sz w:val="26"/>
        </w:rPr>
      </w:pPr>
    </w:p>
    <w:p w:rsidR="0081589E" w:rsidRPr="00E67CEF" w:rsidRDefault="0081589E" w:rsidP="00E67CEF">
      <w:pPr>
        <w:pStyle w:val="Textoindependiente"/>
        <w:spacing w:line="276" w:lineRule="auto"/>
        <w:ind w:right="102"/>
        <w:jc w:val="both"/>
        <w:rPr>
          <w:rFonts w:asciiTheme="minorHAnsi" w:hAnsiTheme="minorHAnsi" w:cstheme="minorHAnsi"/>
        </w:rPr>
      </w:pPr>
      <w:r w:rsidRPr="00E67CEF">
        <w:rPr>
          <w:rFonts w:asciiTheme="minorHAnsi" w:hAnsiTheme="minorHAnsi" w:cstheme="minorHAnsi"/>
        </w:rPr>
        <w:t>Frente</w:t>
      </w:r>
      <w:r w:rsidRPr="00E67CEF">
        <w:rPr>
          <w:rFonts w:asciiTheme="minorHAnsi" w:hAnsiTheme="minorHAnsi" w:cstheme="minorHAnsi"/>
          <w:spacing w:val="13"/>
        </w:rPr>
        <w:t xml:space="preserve"> </w:t>
      </w:r>
      <w:r w:rsidRPr="00E67CEF">
        <w:rPr>
          <w:rFonts w:asciiTheme="minorHAnsi" w:hAnsiTheme="minorHAnsi" w:cstheme="minorHAnsi"/>
        </w:rPr>
        <w:t>a</w:t>
      </w:r>
      <w:r w:rsidRPr="00E67CEF">
        <w:rPr>
          <w:rFonts w:asciiTheme="minorHAnsi" w:hAnsiTheme="minorHAnsi" w:cstheme="minorHAnsi"/>
          <w:spacing w:val="13"/>
        </w:rPr>
        <w:t xml:space="preserve"> </w:t>
      </w:r>
      <w:r w:rsidRPr="00E67CEF">
        <w:rPr>
          <w:rFonts w:asciiTheme="minorHAnsi" w:hAnsiTheme="minorHAnsi" w:cstheme="minorHAnsi"/>
        </w:rPr>
        <w:t>los</w:t>
      </w:r>
      <w:r w:rsidRPr="00E67CEF">
        <w:rPr>
          <w:rFonts w:asciiTheme="minorHAnsi" w:hAnsiTheme="minorHAnsi" w:cstheme="minorHAnsi"/>
          <w:spacing w:val="15"/>
        </w:rPr>
        <w:t xml:space="preserve"> </w:t>
      </w:r>
      <w:r w:rsidRPr="00E67CEF">
        <w:rPr>
          <w:rFonts w:asciiTheme="minorHAnsi" w:hAnsiTheme="minorHAnsi" w:cstheme="minorHAnsi"/>
        </w:rPr>
        <w:t>actos</w:t>
      </w:r>
      <w:r w:rsidRPr="00E67CEF">
        <w:rPr>
          <w:rFonts w:asciiTheme="minorHAnsi" w:hAnsiTheme="minorHAnsi" w:cstheme="minorHAnsi"/>
          <w:spacing w:val="15"/>
        </w:rPr>
        <w:t xml:space="preserve"> </w:t>
      </w:r>
      <w:r w:rsidRPr="00E67CEF">
        <w:rPr>
          <w:rFonts w:asciiTheme="minorHAnsi" w:hAnsiTheme="minorHAnsi" w:cstheme="minorHAnsi"/>
        </w:rPr>
        <w:t>o</w:t>
      </w:r>
      <w:r w:rsidRPr="00E67CEF">
        <w:rPr>
          <w:rFonts w:asciiTheme="minorHAnsi" w:hAnsiTheme="minorHAnsi" w:cstheme="minorHAnsi"/>
          <w:spacing w:val="13"/>
        </w:rPr>
        <w:t xml:space="preserve"> </w:t>
      </w:r>
      <w:r w:rsidRPr="00E67CEF">
        <w:rPr>
          <w:rFonts w:asciiTheme="minorHAnsi" w:hAnsiTheme="minorHAnsi" w:cstheme="minorHAnsi"/>
        </w:rPr>
        <w:t>resoluciones</w:t>
      </w:r>
      <w:r w:rsidRPr="00E67CEF">
        <w:rPr>
          <w:rFonts w:asciiTheme="minorHAnsi" w:hAnsiTheme="minorHAnsi" w:cstheme="minorHAnsi"/>
          <w:spacing w:val="15"/>
        </w:rPr>
        <w:t xml:space="preserve"> </w:t>
      </w:r>
      <w:r w:rsidRPr="00E67CEF">
        <w:rPr>
          <w:rFonts w:asciiTheme="minorHAnsi" w:hAnsiTheme="minorHAnsi" w:cstheme="minorHAnsi"/>
        </w:rPr>
        <w:t>que</w:t>
      </w:r>
      <w:r w:rsidRPr="00E67CEF">
        <w:rPr>
          <w:rFonts w:asciiTheme="minorHAnsi" w:hAnsiTheme="minorHAnsi" w:cstheme="minorHAnsi"/>
          <w:spacing w:val="16"/>
        </w:rPr>
        <w:t xml:space="preserve"> </w:t>
      </w:r>
      <w:r w:rsidRPr="00E67CEF">
        <w:rPr>
          <w:rFonts w:asciiTheme="minorHAnsi" w:hAnsiTheme="minorHAnsi" w:cstheme="minorHAnsi"/>
        </w:rPr>
        <w:t>sean</w:t>
      </w:r>
      <w:r w:rsidRPr="00E67CEF">
        <w:rPr>
          <w:rFonts w:asciiTheme="minorHAnsi" w:hAnsiTheme="minorHAnsi" w:cstheme="minorHAnsi"/>
          <w:spacing w:val="14"/>
        </w:rPr>
        <w:t xml:space="preserve"> </w:t>
      </w:r>
      <w:r w:rsidRPr="00E67CEF">
        <w:rPr>
          <w:rFonts w:asciiTheme="minorHAnsi" w:hAnsiTheme="minorHAnsi" w:cstheme="minorHAnsi"/>
        </w:rPr>
        <w:t>dictados</w:t>
      </w:r>
      <w:r w:rsidRPr="00E67CEF">
        <w:rPr>
          <w:rFonts w:asciiTheme="minorHAnsi" w:hAnsiTheme="minorHAnsi" w:cstheme="minorHAnsi"/>
          <w:spacing w:val="15"/>
        </w:rPr>
        <w:t xml:space="preserve"> </w:t>
      </w:r>
      <w:r w:rsidRPr="00E67CEF">
        <w:rPr>
          <w:rFonts w:asciiTheme="minorHAnsi" w:hAnsiTheme="minorHAnsi" w:cstheme="minorHAnsi"/>
        </w:rPr>
        <w:t>al</w:t>
      </w:r>
      <w:r w:rsidRPr="00E67CEF">
        <w:rPr>
          <w:rFonts w:asciiTheme="minorHAnsi" w:hAnsiTheme="minorHAnsi" w:cstheme="minorHAnsi"/>
          <w:spacing w:val="15"/>
        </w:rPr>
        <w:t xml:space="preserve"> </w:t>
      </w:r>
      <w:r w:rsidRPr="00E67CEF">
        <w:rPr>
          <w:rFonts w:asciiTheme="minorHAnsi" w:hAnsiTheme="minorHAnsi" w:cstheme="minorHAnsi"/>
        </w:rPr>
        <w:t>amparo</w:t>
      </w:r>
      <w:r w:rsidRPr="00E67CEF">
        <w:rPr>
          <w:rFonts w:asciiTheme="minorHAnsi" w:hAnsiTheme="minorHAnsi" w:cstheme="minorHAnsi"/>
          <w:spacing w:val="14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16"/>
        </w:rPr>
        <w:t xml:space="preserve"> </w:t>
      </w:r>
      <w:r w:rsidRPr="00E67CEF">
        <w:rPr>
          <w:rFonts w:asciiTheme="minorHAnsi" w:hAnsiTheme="minorHAnsi" w:cstheme="minorHAnsi"/>
        </w:rPr>
        <w:t>la</w:t>
      </w:r>
      <w:r w:rsidRPr="00E67CEF">
        <w:rPr>
          <w:rFonts w:asciiTheme="minorHAnsi" w:hAnsiTheme="minorHAnsi" w:cstheme="minorHAnsi"/>
          <w:spacing w:val="13"/>
        </w:rPr>
        <w:t xml:space="preserve"> </w:t>
      </w:r>
      <w:r w:rsidRPr="00E67CEF">
        <w:rPr>
          <w:rFonts w:asciiTheme="minorHAnsi" w:hAnsiTheme="minorHAnsi" w:cstheme="minorHAnsi"/>
        </w:rPr>
        <w:t>presente</w:t>
      </w:r>
      <w:r w:rsidRPr="00E67CEF">
        <w:rPr>
          <w:rFonts w:asciiTheme="minorHAnsi" w:hAnsiTheme="minorHAnsi" w:cstheme="minorHAnsi"/>
          <w:spacing w:val="16"/>
        </w:rPr>
        <w:t xml:space="preserve"> </w:t>
      </w:r>
      <w:r w:rsidRPr="00E67CEF">
        <w:rPr>
          <w:rFonts w:asciiTheme="minorHAnsi" w:hAnsiTheme="minorHAnsi" w:cstheme="minorHAnsi"/>
        </w:rPr>
        <w:t>ordenanza,</w:t>
      </w:r>
      <w:r w:rsidRPr="00E67CEF">
        <w:rPr>
          <w:rFonts w:asciiTheme="minorHAnsi" w:hAnsiTheme="minorHAnsi" w:cstheme="minorHAnsi"/>
          <w:spacing w:val="14"/>
        </w:rPr>
        <w:t xml:space="preserve"> </w:t>
      </w:r>
      <w:r w:rsidRPr="00E67CEF">
        <w:rPr>
          <w:rFonts w:asciiTheme="minorHAnsi" w:hAnsiTheme="minorHAnsi" w:cstheme="minorHAnsi"/>
        </w:rPr>
        <w:t>que</w:t>
      </w:r>
      <w:r w:rsidRPr="00E67CEF">
        <w:rPr>
          <w:rFonts w:asciiTheme="minorHAnsi" w:hAnsiTheme="minorHAnsi" w:cstheme="minorHAnsi"/>
          <w:spacing w:val="1"/>
        </w:rPr>
        <w:t xml:space="preserve"> </w:t>
      </w:r>
      <w:r w:rsidRPr="00E67CEF">
        <w:rPr>
          <w:rFonts w:asciiTheme="minorHAnsi" w:hAnsiTheme="minorHAnsi" w:cstheme="minorHAnsi"/>
        </w:rPr>
        <w:t>no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sean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mero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trámite,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así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como</w:t>
      </w:r>
      <w:r w:rsidRPr="00E67CEF">
        <w:rPr>
          <w:rFonts w:asciiTheme="minorHAnsi" w:hAnsiTheme="minorHAnsi" w:cstheme="minorHAnsi"/>
          <w:spacing w:val="4"/>
        </w:rPr>
        <w:t xml:space="preserve"> </w:t>
      </w:r>
      <w:r w:rsidRPr="00E67CEF">
        <w:rPr>
          <w:rFonts w:asciiTheme="minorHAnsi" w:hAnsiTheme="minorHAnsi" w:cstheme="minorHAnsi"/>
        </w:rPr>
        <w:t>frente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a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la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misma,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cabe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interponer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optativamente,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en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los</w:t>
      </w:r>
      <w:r w:rsidRPr="00E67CEF">
        <w:rPr>
          <w:rFonts w:asciiTheme="minorHAnsi" w:hAnsiTheme="minorHAnsi" w:cstheme="minorHAnsi"/>
          <w:spacing w:val="1"/>
        </w:rPr>
        <w:t xml:space="preserve"> </w:t>
      </w:r>
      <w:r w:rsidRPr="00E67CEF">
        <w:rPr>
          <w:rFonts w:asciiTheme="minorHAnsi" w:hAnsiTheme="minorHAnsi" w:cstheme="minorHAnsi"/>
        </w:rPr>
        <w:lastRenderedPageBreak/>
        <w:t>plazos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que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se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indican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a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continuación,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contados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desde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la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fecha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su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notificación: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recurso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1"/>
        </w:rPr>
        <w:t xml:space="preserve"> </w:t>
      </w:r>
      <w:r w:rsidRPr="00E67CEF">
        <w:rPr>
          <w:rFonts w:asciiTheme="minorHAnsi" w:hAnsiTheme="minorHAnsi" w:cstheme="minorHAnsi"/>
        </w:rPr>
        <w:t>reposición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ante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el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órgano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que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lo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haya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dictado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o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recurso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alzada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ante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el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Tribunal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Administrativo</w:t>
      </w:r>
      <w:r w:rsidRPr="00E67CEF">
        <w:rPr>
          <w:rFonts w:asciiTheme="minorHAnsi" w:hAnsiTheme="minorHAnsi" w:cstheme="minorHAnsi"/>
          <w:spacing w:val="-61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Navarra,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en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el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plazo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un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mes,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o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bien,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frente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a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su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desestimación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o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directamente,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recurso</w:t>
      </w:r>
      <w:r w:rsidRPr="00E67CEF">
        <w:rPr>
          <w:rFonts w:asciiTheme="minorHAnsi" w:hAnsiTheme="minorHAnsi" w:cstheme="minorHAnsi"/>
          <w:spacing w:val="1"/>
        </w:rPr>
        <w:t xml:space="preserve"> </w:t>
      </w:r>
      <w:r w:rsidRPr="00E67CEF">
        <w:rPr>
          <w:rFonts w:asciiTheme="minorHAnsi" w:hAnsiTheme="minorHAnsi" w:cstheme="minorHAnsi"/>
        </w:rPr>
        <w:t>ante</w:t>
      </w:r>
      <w:r w:rsidRPr="00E67CEF">
        <w:rPr>
          <w:rFonts w:asciiTheme="minorHAnsi" w:hAnsiTheme="minorHAnsi" w:cstheme="minorHAnsi"/>
          <w:spacing w:val="2"/>
        </w:rPr>
        <w:t xml:space="preserve"> </w:t>
      </w:r>
      <w:r w:rsidRPr="00E67CEF">
        <w:rPr>
          <w:rFonts w:asciiTheme="minorHAnsi" w:hAnsiTheme="minorHAnsi" w:cstheme="minorHAnsi"/>
        </w:rPr>
        <w:t>el</w:t>
      </w:r>
      <w:r w:rsidRPr="00E67CEF">
        <w:rPr>
          <w:rFonts w:asciiTheme="minorHAnsi" w:hAnsiTheme="minorHAnsi" w:cstheme="minorHAnsi"/>
          <w:spacing w:val="3"/>
        </w:rPr>
        <w:t xml:space="preserve"> </w:t>
      </w:r>
      <w:r w:rsidRPr="00E67CEF">
        <w:rPr>
          <w:rFonts w:asciiTheme="minorHAnsi" w:hAnsiTheme="minorHAnsi" w:cstheme="minorHAnsi"/>
        </w:rPr>
        <w:t>Juzgado</w:t>
      </w:r>
      <w:r w:rsidRPr="00E67CEF">
        <w:rPr>
          <w:rFonts w:asciiTheme="minorHAnsi" w:hAnsiTheme="minorHAnsi" w:cstheme="minorHAnsi"/>
          <w:spacing w:val="1"/>
        </w:rPr>
        <w:t xml:space="preserve"> </w:t>
      </w:r>
      <w:r w:rsidRPr="00E67CEF">
        <w:rPr>
          <w:rFonts w:asciiTheme="minorHAnsi" w:hAnsiTheme="minorHAnsi" w:cstheme="minorHAnsi"/>
        </w:rPr>
        <w:t>Contencioso-Administrativo</w:t>
      </w:r>
      <w:r w:rsidRPr="00E67CEF">
        <w:rPr>
          <w:rFonts w:asciiTheme="minorHAnsi" w:hAnsiTheme="minorHAnsi" w:cstheme="minorHAnsi"/>
          <w:spacing w:val="2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3"/>
        </w:rPr>
        <w:t xml:space="preserve"> </w:t>
      </w:r>
      <w:r w:rsidRPr="00E67CEF">
        <w:rPr>
          <w:rFonts w:asciiTheme="minorHAnsi" w:hAnsiTheme="minorHAnsi" w:cstheme="minorHAnsi"/>
        </w:rPr>
        <w:t>Pamplona.</w:t>
      </w:r>
    </w:p>
    <w:p w:rsidR="0081589E" w:rsidRPr="00E67CEF" w:rsidRDefault="0081589E" w:rsidP="00E67CEF">
      <w:pPr>
        <w:pStyle w:val="Textoindependiente"/>
        <w:spacing w:line="276" w:lineRule="auto"/>
        <w:jc w:val="both"/>
        <w:rPr>
          <w:rFonts w:asciiTheme="minorHAnsi" w:hAnsiTheme="minorHAnsi" w:cstheme="minorHAnsi"/>
          <w:sz w:val="26"/>
        </w:rPr>
      </w:pPr>
    </w:p>
    <w:p w:rsidR="0081589E" w:rsidRPr="00E67CEF" w:rsidRDefault="0081589E" w:rsidP="00E67CEF">
      <w:pPr>
        <w:pStyle w:val="Textoindependiente"/>
        <w:spacing w:line="276" w:lineRule="auto"/>
        <w:jc w:val="both"/>
        <w:rPr>
          <w:rFonts w:asciiTheme="minorHAnsi" w:hAnsiTheme="minorHAnsi" w:cstheme="minorHAnsi"/>
          <w:sz w:val="26"/>
        </w:rPr>
      </w:pPr>
    </w:p>
    <w:p w:rsidR="0081589E" w:rsidRPr="00E67CEF" w:rsidRDefault="0081589E" w:rsidP="00E67CEF">
      <w:pPr>
        <w:pStyle w:val="Ttulo1"/>
        <w:spacing w:line="276" w:lineRule="auto"/>
        <w:ind w:left="0" w:right="3302"/>
        <w:jc w:val="both"/>
        <w:rPr>
          <w:rFonts w:asciiTheme="minorHAnsi" w:hAnsiTheme="minorHAnsi" w:cstheme="minorHAnsi"/>
        </w:rPr>
      </w:pPr>
      <w:r w:rsidRPr="00E67CEF">
        <w:rPr>
          <w:rFonts w:asciiTheme="minorHAnsi" w:hAnsiTheme="minorHAnsi" w:cstheme="minorHAnsi"/>
        </w:rPr>
        <w:t>DISPOSICIÓN</w:t>
      </w:r>
      <w:r w:rsidRPr="00E67CEF">
        <w:rPr>
          <w:rFonts w:asciiTheme="minorHAnsi" w:hAnsiTheme="minorHAnsi" w:cstheme="minorHAnsi"/>
          <w:spacing w:val="26"/>
        </w:rPr>
        <w:t xml:space="preserve"> </w:t>
      </w:r>
      <w:r w:rsidRPr="00E67CEF">
        <w:rPr>
          <w:rFonts w:asciiTheme="minorHAnsi" w:hAnsiTheme="minorHAnsi" w:cstheme="minorHAnsi"/>
        </w:rPr>
        <w:t>DEROGATORIA</w:t>
      </w:r>
    </w:p>
    <w:p w:rsidR="0081589E" w:rsidRPr="00E67CEF" w:rsidRDefault="0081589E" w:rsidP="00E67CEF">
      <w:pPr>
        <w:pStyle w:val="Textoindependiente"/>
        <w:spacing w:before="6" w:line="276" w:lineRule="auto"/>
        <w:jc w:val="both"/>
        <w:rPr>
          <w:rFonts w:asciiTheme="minorHAnsi" w:hAnsiTheme="minorHAnsi" w:cstheme="minorHAnsi"/>
          <w:b/>
          <w:sz w:val="36"/>
        </w:rPr>
      </w:pPr>
    </w:p>
    <w:p w:rsidR="0081589E" w:rsidRPr="00E67CEF" w:rsidRDefault="0081589E" w:rsidP="00E67CEF">
      <w:pPr>
        <w:pStyle w:val="Textoindependiente"/>
        <w:spacing w:line="276" w:lineRule="auto"/>
        <w:ind w:right="145"/>
        <w:jc w:val="both"/>
        <w:rPr>
          <w:rFonts w:asciiTheme="minorHAnsi" w:hAnsiTheme="minorHAnsi" w:cstheme="minorHAnsi"/>
        </w:rPr>
      </w:pPr>
      <w:r w:rsidRPr="00E67CEF">
        <w:rPr>
          <w:rFonts w:asciiTheme="minorHAnsi" w:hAnsiTheme="minorHAnsi" w:cstheme="minorHAnsi"/>
        </w:rPr>
        <w:t>Queda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derogada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la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Ordenanza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municipal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ayudas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a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la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rehabilitación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edificios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y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viviendas</w:t>
      </w:r>
      <w:r w:rsidRPr="00E67CEF">
        <w:rPr>
          <w:rFonts w:asciiTheme="minorHAnsi" w:hAnsiTheme="minorHAnsi" w:cstheme="minorHAnsi"/>
          <w:spacing w:val="1"/>
        </w:rPr>
        <w:t xml:space="preserve"> </w:t>
      </w:r>
      <w:r w:rsidRPr="00E67CEF">
        <w:rPr>
          <w:rFonts w:asciiTheme="minorHAnsi" w:hAnsiTheme="minorHAnsi" w:cstheme="minorHAnsi"/>
        </w:rPr>
        <w:t>del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Municipio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la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Cendea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Cizur,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publicada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en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el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Boletín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Oficial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Navarra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número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156,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-61"/>
        </w:rPr>
        <w:t xml:space="preserve"> </w:t>
      </w:r>
      <w:r w:rsidRPr="00E67CEF">
        <w:rPr>
          <w:rFonts w:asciiTheme="minorHAnsi" w:hAnsiTheme="minorHAnsi" w:cstheme="minorHAnsi"/>
        </w:rPr>
        <w:t>fecha 27 de</w:t>
      </w:r>
      <w:r w:rsidRPr="00E67CEF">
        <w:rPr>
          <w:rFonts w:asciiTheme="minorHAnsi" w:hAnsiTheme="minorHAnsi" w:cstheme="minorHAnsi"/>
          <w:spacing w:val="4"/>
        </w:rPr>
        <w:t xml:space="preserve"> </w:t>
      </w:r>
      <w:r w:rsidRPr="00E67CEF">
        <w:rPr>
          <w:rFonts w:asciiTheme="minorHAnsi" w:hAnsiTheme="minorHAnsi" w:cstheme="minorHAnsi"/>
        </w:rPr>
        <w:t>diciembre</w:t>
      </w:r>
      <w:r w:rsidRPr="00E67CEF">
        <w:rPr>
          <w:rFonts w:asciiTheme="minorHAnsi" w:hAnsiTheme="minorHAnsi" w:cstheme="minorHAnsi"/>
          <w:spacing w:val="1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1"/>
        </w:rPr>
        <w:t xml:space="preserve"> </w:t>
      </w:r>
      <w:r w:rsidRPr="00E67CEF">
        <w:rPr>
          <w:rFonts w:asciiTheme="minorHAnsi" w:hAnsiTheme="minorHAnsi" w:cstheme="minorHAnsi"/>
        </w:rPr>
        <w:t>2005</w:t>
      </w:r>
    </w:p>
    <w:p w:rsidR="0081589E" w:rsidRPr="00E67CEF" w:rsidRDefault="0081589E" w:rsidP="00E67CEF">
      <w:pPr>
        <w:pStyle w:val="Textoindependiente"/>
        <w:spacing w:line="276" w:lineRule="auto"/>
        <w:jc w:val="both"/>
        <w:rPr>
          <w:rFonts w:asciiTheme="minorHAnsi" w:hAnsiTheme="minorHAnsi" w:cstheme="minorHAnsi"/>
          <w:sz w:val="26"/>
        </w:rPr>
      </w:pPr>
    </w:p>
    <w:p w:rsidR="0081589E" w:rsidRPr="00E67CEF" w:rsidRDefault="0081589E" w:rsidP="00E67CEF">
      <w:pPr>
        <w:pStyle w:val="Textoindependiente"/>
        <w:spacing w:line="276" w:lineRule="auto"/>
        <w:jc w:val="both"/>
        <w:rPr>
          <w:rFonts w:asciiTheme="minorHAnsi" w:hAnsiTheme="minorHAnsi" w:cstheme="minorHAnsi"/>
          <w:sz w:val="26"/>
        </w:rPr>
      </w:pPr>
    </w:p>
    <w:p w:rsidR="0081589E" w:rsidRPr="00E67CEF" w:rsidRDefault="0081589E" w:rsidP="00E67CEF">
      <w:pPr>
        <w:pStyle w:val="Ttulo1"/>
        <w:spacing w:line="276" w:lineRule="auto"/>
        <w:ind w:left="0" w:right="3300"/>
        <w:jc w:val="both"/>
        <w:rPr>
          <w:rFonts w:asciiTheme="minorHAnsi" w:hAnsiTheme="minorHAnsi" w:cstheme="minorHAnsi"/>
        </w:rPr>
      </w:pPr>
      <w:r w:rsidRPr="00E67CEF">
        <w:rPr>
          <w:rFonts w:asciiTheme="minorHAnsi" w:hAnsiTheme="minorHAnsi" w:cstheme="minorHAnsi"/>
        </w:rPr>
        <w:t>DISPOSICIÓN</w:t>
      </w:r>
      <w:r w:rsidRPr="00E67CEF">
        <w:rPr>
          <w:rFonts w:asciiTheme="minorHAnsi" w:hAnsiTheme="minorHAnsi" w:cstheme="minorHAnsi"/>
          <w:spacing w:val="25"/>
        </w:rPr>
        <w:t xml:space="preserve"> </w:t>
      </w:r>
      <w:r w:rsidRPr="00E67CEF">
        <w:rPr>
          <w:rFonts w:asciiTheme="minorHAnsi" w:hAnsiTheme="minorHAnsi" w:cstheme="minorHAnsi"/>
        </w:rPr>
        <w:t>FINAL</w:t>
      </w:r>
    </w:p>
    <w:p w:rsidR="0081589E" w:rsidRPr="00E67CEF" w:rsidRDefault="0081589E" w:rsidP="00E67CEF">
      <w:pPr>
        <w:pStyle w:val="Textoindependiente"/>
        <w:spacing w:before="6" w:line="276" w:lineRule="auto"/>
        <w:jc w:val="both"/>
        <w:rPr>
          <w:rFonts w:asciiTheme="minorHAnsi" w:hAnsiTheme="minorHAnsi" w:cstheme="minorHAnsi"/>
          <w:b/>
          <w:sz w:val="36"/>
        </w:rPr>
      </w:pPr>
    </w:p>
    <w:p w:rsidR="0081589E" w:rsidRPr="00E67CEF" w:rsidRDefault="0081589E" w:rsidP="00E67CEF">
      <w:pPr>
        <w:pStyle w:val="Textoindependiente"/>
        <w:spacing w:line="276" w:lineRule="auto"/>
        <w:ind w:right="145"/>
        <w:jc w:val="both"/>
        <w:rPr>
          <w:rFonts w:asciiTheme="minorHAnsi" w:hAnsiTheme="minorHAnsi" w:cstheme="minorHAnsi"/>
        </w:rPr>
      </w:pPr>
      <w:r w:rsidRPr="00E67CEF">
        <w:rPr>
          <w:rFonts w:asciiTheme="minorHAnsi" w:hAnsiTheme="minorHAnsi" w:cstheme="minorHAnsi"/>
        </w:rPr>
        <w:t>La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presente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Ordenanza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entrará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en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vigor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al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día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siguiente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su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publicación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íntegra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en</w:t>
      </w:r>
      <w:r w:rsidRPr="00E67CEF">
        <w:rPr>
          <w:rFonts w:asciiTheme="minorHAnsi" w:hAnsiTheme="minorHAnsi" w:cstheme="minorHAnsi"/>
          <w:spacing w:val="11"/>
        </w:rPr>
        <w:t xml:space="preserve"> </w:t>
      </w:r>
      <w:r w:rsidRPr="00E67CEF">
        <w:rPr>
          <w:rFonts w:asciiTheme="minorHAnsi" w:hAnsiTheme="minorHAnsi" w:cstheme="minorHAnsi"/>
        </w:rPr>
        <w:t>el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Boletín</w:t>
      </w:r>
      <w:r w:rsidRPr="00E67CEF">
        <w:rPr>
          <w:rFonts w:asciiTheme="minorHAnsi" w:hAnsiTheme="minorHAnsi" w:cstheme="minorHAnsi"/>
          <w:spacing w:val="-60"/>
        </w:rPr>
        <w:t xml:space="preserve"> </w:t>
      </w:r>
      <w:r w:rsidRPr="00E67CEF">
        <w:rPr>
          <w:rFonts w:asciiTheme="minorHAnsi" w:hAnsiTheme="minorHAnsi" w:cstheme="minorHAnsi"/>
        </w:rPr>
        <w:t>Oficial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la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Comunidad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Foral,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una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vez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transcurrido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el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plazo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establecido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en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el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artículo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49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la</w:t>
      </w:r>
      <w:r w:rsidRPr="00E67CEF">
        <w:rPr>
          <w:rFonts w:asciiTheme="minorHAnsi" w:hAnsiTheme="minorHAnsi" w:cstheme="minorHAnsi"/>
          <w:spacing w:val="1"/>
        </w:rPr>
        <w:t xml:space="preserve"> </w:t>
      </w:r>
      <w:r w:rsidRPr="00E67CEF">
        <w:rPr>
          <w:rFonts w:asciiTheme="minorHAnsi" w:hAnsiTheme="minorHAnsi" w:cstheme="minorHAnsi"/>
        </w:rPr>
        <w:t>Ley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7/1985,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4"/>
        </w:rPr>
        <w:t xml:space="preserve"> </w:t>
      </w:r>
      <w:r w:rsidRPr="00E67CEF">
        <w:rPr>
          <w:rFonts w:asciiTheme="minorHAnsi" w:hAnsiTheme="minorHAnsi" w:cstheme="minorHAnsi"/>
        </w:rPr>
        <w:t>2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4"/>
        </w:rPr>
        <w:t xml:space="preserve"> </w:t>
      </w:r>
      <w:r w:rsidRPr="00E67CEF">
        <w:rPr>
          <w:rFonts w:asciiTheme="minorHAnsi" w:hAnsiTheme="minorHAnsi" w:cstheme="minorHAnsi"/>
        </w:rPr>
        <w:t>abril,</w:t>
      </w:r>
      <w:r w:rsidRPr="00E67CEF">
        <w:rPr>
          <w:rFonts w:asciiTheme="minorHAnsi" w:hAnsiTheme="minorHAnsi" w:cstheme="minorHAnsi"/>
          <w:spacing w:val="4"/>
        </w:rPr>
        <w:t xml:space="preserve"> </w:t>
      </w:r>
      <w:r w:rsidRPr="00E67CEF">
        <w:rPr>
          <w:rFonts w:asciiTheme="minorHAnsi" w:hAnsiTheme="minorHAnsi" w:cstheme="minorHAnsi"/>
        </w:rPr>
        <w:t>Reguladora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las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Bases</w:t>
      </w:r>
      <w:r w:rsidRPr="00E67CEF">
        <w:rPr>
          <w:rFonts w:asciiTheme="minorHAnsi" w:hAnsiTheme="minorHAnsi" w:cstheme="minorHAnsi"/>
          <w:spacing w:val="5"/>
        </w:rPr>
        <w:t xml:space="preserve"> </w:t>
      </w:r>
      <w:r w:rsidRPr="00E67CEF">
        <w:rPr>
          <w:rFonts w:asciiTheme="minorHAnsi" w:hAnsiTheme="minorHAnsi" w:cstheme="minorHAnsi"/>
        </w:rPr>
        <w:t>del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Régimen</w:t>
      </w:r>
      <w:r w:rsidRPr="00E67CEF">
        <w:rPr>
          <w:rFonts w:asciiTheme="minorHAnsi" w:hAnsiTheme="minorHAnsi" w:cstheme="minorHAnsi"/>
          <w:spacing w:val="4"/>
        </w:rPr>
        <w:t xml:space="preserve"> </w:t>
      </w:r>
      <w:r w:rsidRPr="00E67CEF">
        <w:rPr>
          <w:rFonts w:asciiTheme="minorHAnsi" w:hAnsiTheme="minorHAnsi" w:cstheme="minorHAnsi"/>
        </w:rPr>
        <w:t>Local,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a</w:t>
      </w:r>
      <w:r w:rsidRPr="00E67CEF">
        <w:rPr>
          <w:rFonts w:asciiTheme="minorHAnsi" w:hAnsiTheme="minorHAnsi" w:cstheme="minorHAnsi"/>
          <w:spacing w:val="4"/>
        </w:rPr>
        <w:t xml:space="preserve"> </w:t>
      </w:r>
      <w:r w:rsidRPr="00E67CEF">
        <w:rPr>
          <w:rFonts w:asciiTheme="minorHAnsi" w:hAnsiTheme="minorHAnsi" w:cstheme="minorHAnsi"/>
        </w:rPr>
        <w:t>los</w:t>
      </w:r>
      <w:r w:rsidRPr="00E67CEF">
        <w:rPr>
          <w:rFonts w:asciiTheme="minorHAnsi" w:hAnsiTheme="minorHAnsi" w:cstheme="minorHAnsi"/>
          <w:spacing w:val="3"/>
        </w:rPr>
        <w:t xml:space="preserve"> </w:t>
      </w:r>
      <w:r w:rsidRPr="00E67CEF">
        <w:rPr>
          <w:rFonts w:asciiTheme="minorHAnsi" w:hAnsiTheme="minorHAnsi" w:cstheme="minorHAnsi"/>
        </w:rPr>
        <w:t>efectos</w:t>
      </w:r>
      <w:r w:rsidRPr="00E67CEF">
        <w:rPr>
          <w:rFonts w:asciiTheme="minorHAnsi" w:hAnsiTheme="minorHAnsi" w:cstheme="minorHAnsi"/>
          <w:spacing w:val="1"/>
        </w:rPr>
        <w:t xml:space="preserve"> </w:t>
      </w:r>
      <w:r w:rsidRPr="00E67CEF">
        <w:rPr>
          <w:rFonts w:asciiTheme="minorHAnsi" w:hAnsiTheme="minorHAnsi" w:cstheme="minorHAnsi"/>
        </w:rPr>
        <w:t>determinados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en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el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artículo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326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la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Ley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Foral</w:t>
      </w:r>
      <w:r w:rsidRPr="00E67CEF">
        <w:rPr>
          <w:rFonts w:asciiTheme="minorHAnsi" w:hAnsiTheme="minorHAnsi" w:cstheme="minorHAnsi"/>
          <w:spacing w:val="8"/>
        </w:rPr>
        <w:t xml:space="preserve"> </w:t>
      </w:r>
      <w:r w:rsidRPr="00E67CEF">
        <w:rPr>
          <w:rFonts w:asciiTheme="minorHAnsi" w:hAnsiTheme="minorHAnsi" w:cstheme="minorHAnsi"/>
        </w:rPr>
        <w:t>6/1990,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6"/>
        </w:rPr>
        <w:t xml:space="preserve"> </w:t>
      </w:r>
      <w:r w:rsidRPr="00E67CEF">
        <w:rPr>
          <w:rFonts w:asciiTheme="minorHAnsi" w:hAnsiTheme="minorHAnsi" w:cstheme="minorHAnsi"/>
        </w:rPr>
        <w:t>2</w:t>
      </w:r>
      <w:r w:rsidRPr="00E67CEF">
        <w:rPr>
          <w:rFonts w:asciiTheme="minorHAnsi" w:hAnsiTheme="minorHAnsi" w:cstheme="minorHAnsi"/>
          <w:spacing w:val="10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julio,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de</w:t>
      </w:r>
      <w:r w:rsidRPr="00E67CEF">
        <w:rPr>
          <w:rFonts w:asciiTheme="minorHAnsi" w:hAnsiTheme="minorHAnsi" w:cstheme="minorHAnsi"/>
          <w:spacing w:val="7"/>
        </w:rPr>
        <w:t xml:space="preserve"> </w:t>
      </w:r>
      <w:r w:rsidRPr="00E67CEF">
        <w:rPr>
          <w:rFonts w:asciiTheme="minorHAnsi" w:hAnsiTheme="minorHAnsi" w:cstheme="minorHAnsi"/>
        </w:rPr>
        <w:t>Administración</w:t>
      </w:r>
      <w:r w:rsidRPr="00E67CEF">
        <w:rPr>
          <w:rFonts w:asciiTheme="minorHAnsi" w:hAnsiTheme="minorHAnsi" w:cstheme="minorHAnsi"/>
          <w:spacing w:val="9"/>
        </w:rPr>
        <w:t xml:space="preserve"> </w:t>
      </w:r>
      <w:r w:rsidRPr="00E67CEF">
        <w:rPr>
          <w:rFonts w:asciiTheme="minorHAnsi" w:hAnsiTheme="minorHAnsi" w:cstheme="minorHAnsi"/>
        </w:rPr>
        <w:t>Local.</w:t>
      </w:r>
    </w:p>
    <w:p w:rsidR="0081589E" w:rsidRPr="00E67CEF" w:rsidRDefault="0081589E" w:rsidP="00E67CEF">
      <w:pPr>
        <w:pStyle w:val="Textoindependiente"/>
        <w:spacing w:before="6" w:line="276" w:lineRule="auto"/>
        <w:jc w:val="both"/>
        <w:rPr>
          <w:rFonts w:asciiTheme="minorHAnsi" w:hAnsiTheme="minorHAnsi" w:cstheme="minorHAnsi"/>
          <w:sz w:val="25"/>
        </w:rPr>
      </w:pPr>
    </w:p>
    <w:p w:rsidR="003349D5" w:rsidRPr="00E67CEF" w:rsidRDefault="003349D5" w:rsidP="00E67CEF">
      <w:pPr>
        <w:spacing w:line="276" w:lineRule="auto"/>
        <w:jc w:val="both"/>
        <w:rPr>
          <w:rFonts w:asciiTheme="minorHAnsi" w:hAnsiTheme="minorHAnsi" w:cstheme="minorHAnsi"/>
        </w:rPr>
      </w:pPr>
    </w:p>
    <w:sectPr w:rsidR="003349D5" w:rsidRPr="00E67CEF" w:rsidSect="006A08EA">
      <w:headerReference w:type="default" r:id="rId7"/>
      <w:footerReference w:type="default" r:id="rId8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89E" w:rsidRDefault="0081589E" w:rsidP="00323CA9">
      <w:r>
        <w:separator/>
      </w:r>
    </w:p>
  </w:endnote>
  <w:endnote w:type="continuationSeparator" w:id="0">
    <w:p w:rsidR="0081589E" w:rsidRDefault="0081589E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89E" w:rsidRPr="0081589E" w:rsidRDefault="0081589E" w:rsidP="008158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89E" w:rsidRDefault="0081589E" w:rsidP="00323CA9">
      <w:r>
        <w:separator/>
      </w:r>
    </w:p>
  </w:footnote>
  <w:footnote w:type="continuationSeparator" w:id="0">
    <w:p w:rsidR="0081589E" w:rsidRDefault="0081589E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89E" w:rsidRDefault="008158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4767E8"/>
    <w:multiLevelType w:val="hybridMultilevel"/>
    <w:tmpl w:val="00A056F8"/>
    <w:lvl w:ilvl="0" w:tplc="DE66A82A">
      <w:start w:val="1"/>
      <w:numFmt w:val="lowerLetter"/>
      <w:lvlText w:val="%1)"/>
      <w:lvlJc w:val="left"/>
      <w:pPr>
        <w:ind w:left="391" w:hanging="274"/>
        <w:jc w:val="left"/>
      </w:pPr>
      <w:rPr>
        <w:rFonts w:ascii="Arial MT" w:eastAsia="Arial MT" w:hAnsi="Arial MT" w:cs="Arial MT" w:hint="default"/>
        <w:spacing w:val="0"/>
        <w:w w:val="101"/>
        <w:sz w:val="23"/>
        <w:szCs w:val="23"/>
        <w:lang w:val="es-ES" w:eastAsia="en-US" w:bidi="ar-SA"/>
      </w:rPr>
    </w:lvl>
    <w:lvl w:ilvl="1" w:tplc="CBE6D81E">
      <w:numFmt w:val="bullet"/>
      <w:lvlText w:val="•"/>
      <w:lvlJc w:val="left"/>
      <w:pPr>
        <w:ind w:left="1386" w:hanging="274"/>
      </w:pPr>
      <w:rPr>
        <w:rFonts w:hint="default"/>
        <w:lang w:val="es-ES" w:eastAsia="en-US" w:bidi="ar-SA"/>
      </w:rPr>
    </w:lvl>
    <w:lvl w:ilvl="2" w:tplc="7188D4E2">
      <w:numFmt w:val="bullet"/>
      <w:lvlText w:val="•"/>
      <w:lvlJc w:val="left"/>
      <w:pPr>
        <w:ind w:left="2372" w:hanging="274"/>
      </w:pPr>
      <w:rPr>
        <w:rFonts w:hint="default"/>
        <w:lang w:val="es-ES" w:eastAsia="en-US" w:bidi="ar-SA"/>
      </w:rPr>
    </w:lvl>
    <w:lvl w:ilvl="3" w:tplc="58F2C20E">
      <w:numFmt w:val="bullet"/>
      <w:lvlText w:val="•"/>
      <w:lvlJc w:val="left"/>
      <w:pPr>
        <w:ind w:left="3359" w:hanging="274"/>
      </w:pPr>
      <w:rPr>
        <w:rFonts w:hint="default"/>
        <w:lang w:val="es-ES" w:eastAsia="en-US" w:bidi="ar-SA"/>
      </w:rPr>
    </w:lvl>
    <w:lvl w:ilvl="4" w:tplc="31D63658">
      <w:numFmt w:val="bullet"/>
      <w:lvlText w:val="•"/>
      <w:lvlJc w:val="left"/>
      <w:pPr>
        <w:ind w:left="4345" w:hanging="274"/>
      </w:pPr>
      <w:rPr>
        <w:rFonts w:hint="default"/>
        <w:lang w:val="es-ES" w:eastAsia="en-US" w:bidi="ar-SA"/>
      </w:rPr>
    </w:lvl>
    <w:lvl w:ilvl="5" w:tplc="3FAC28C8">
      <w:numFmt w:val="bullet"/>
      <w:lvlText w:val="•"/>
      <w:lvlJc w:val="left"/>
      <w:pPr>
        <w:ind w:left="5332" w:hanging="274"/>
      </w:pPr>
      <w:rPr>
        <w:rFonts w:hint="default"/>
        <w:lang w:val="es-ES" w:eastAsia="en-US" w:bidi="ar-SA"/>
      </w:rPr>
    </w:lvl>
    <w:lvl w:ilvl="6" w:tplc="EE385E50">
      <w:numFmt w:val="bullet"/>
      <w:lvlText w:val="•"/>
      <w:lvlJc w:val="left"/>
      <w:pPr>
        <w:ind w:left="6318" w:hanging="274"/>
      </w:pPr>
      <w:rPr>
        <w:rFonts w:hint="default"/>
        <w:lang w:val="es-ES" w:eastAsia="en-US" w:bidi="ar-SA"/>
      </w:rPr>
    </w:lvl>
    <w:lvl w:ilvl="7" w:tplc="B108FA5E">
      <w:numFmt w:val="bullet"/>
      <w:lvlText w:val="•"/>
      <w:lvlJc w:val="left"/>
      <w:pPr>
        <w:ind w:left="7305" w:hanging="274"/>
      </w:pPr>
      <w:rPr>
        <w:rFonts w:hint="default"/>
        <w:lang w:val="es-ES" w:eastAsia="en-US" w:bidi="ar-SA"/>
      </w:rPr>
    </w:lvl>
    <w:lvl w:ilvl="8" w:tplc="95985F12">
      <w:numFmt w:val="bullet"/>
      <w:lvlText w:val="•"/>
      <w:lvlJc w:val="left"/>
      <w:pPr>
        <w:ind w:left="8291" w:hanging="27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589E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26F9A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47F57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70B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39B3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38D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57B6E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4CE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E67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4D2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E7FC7"/>
    <w:rsid w:val="001F1361"/>
    <w:rsid w:val="001F25A5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3E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732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A6454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2E3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07"/>
    <w:rsid w:val="00332FD3"/>
    <w:rsid w:val="00334404"/>
    <w:rsid w:val="003349D5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B570E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3F8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3B11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632D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050F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4F72"/>
    <w:rsid w:val="004E5273"/>
    <w:rsid w:val="004E7507"/>
    <w:rsid w:val="004F0145"/>
    <w:rsid w:val="004F0E66"/>
    <w:rsid w:val="004F227A"/>
    <w:rsid w:val="004F2421"/>
    <w:rsid w:val="004F4425"/>
    <w:rsid w:val="004F464F"/>
    <w:rsid w:val="004F638B"/>
    <w:rsid w:val="004F68E3"/>
    <w:rsid w:val="00500071"/>
    <w:rsid w:val="005005AA"/>
    <w:rsid w:val="005019C3"/>
    <w:rsid w:val="00502DD3"/>
    <w:rsid w:val="005031DB"/>
    <w:rsid w:val="005034C3"/>
    <w:rsid w:val="00503A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07E"/>
    <w:rsid w:val="005162E2"/>
    <w:rsid w:val="0051714C"/>
    <w:rsid w:val="00517B17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0D34"/>
    <w:rsid w:val="00570E29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10F2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5B5F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499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1AA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3BE6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721"/>
    <w:rsid w:val="006F6824"/>
    <w:rsid w:val="006F7FB8"/>
    <w:rsid w:val="007005F3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6B2E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D02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446B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7F9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89E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4962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B33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17A4"/>
    <w:rsid w:val="00962BF3"/>
    <w:rsid w:val="009638DB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46B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3BE"/>
    <w:rsid w:val="009A76E6"/>
    <w:rsid w:val="009B0277"/>
    <w:rsid w:val="009B150B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04F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675C4"/>
    <w:rsid w:val="00A702A9"/>
    <w:rsid w:val="00A70303"/>
    <w:rsid w:val="00A7089C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066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7DB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13A"/>
    <w:rsid w:val="00B604C7"/>
    <w:rsid w:val="00B61660"/>
    <w:rsid w:val="00B61A58"/>
    <w:rsid w:val="00B626A3"/>
    <w:rsid w:val="00B62A07"/>
    <w:rsid w:val="00B62EF2"/>
    <w:rsid w:val="00B63244"/>
    <w:rsid w:val="00B63F82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2D8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0B0"/>
    <w:rsid w:val="00C338F0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49F"/>
    <w:rsid w:val="00C62F40"/>
    <w:rsid w:val="00C633BF"/>
    <w:rsid w:val="00C642F0"/>
    <w:rsid w:val="00C64614"/>
    <w:rsid w:val="00C65188"/>
    <w:rsid w:val="00C66BA5"/>
    <w:rsid w:val="00C70226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5F7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9B2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1E27"/>
    <w:rsid w:val="00D22250"/>
    <w:rsid w:val="00D23F6D"/>
    <w:rsid w:val="00D2453E"/>
    <w:rsid w:val="00D24CE9"/>
    <w:rsid w:val="00D24ECC"/>
    <w:rsid w:val="00D25311"/>
    <w:rsid w:val="00D26C5B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3605B"/>
    <w:rsid w:val="00D40059"/>
    <w:rsid w:val="00D4013D"/>
    <w:rsid w:val="00D414CA"/>
    <w:rsid w:val="00D41777"/>
    <w:rsid w:val="00D41953"/>
    <w:rsid w:val="00D42F1F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79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0A8E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A45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5F5B"/>
    <w:rsid w:val="00E362F8"/>
    <w:rsid w:val="00E37162"/>
    <w:rsid w:val="00E409CC"/>
    <w:rsid w:val="00E41902"/>
    <w:rsid w:val="00E444F4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CEF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457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A2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1A9F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0B3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981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21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9405A"/>
  <w15:chartTrackingRefBased/>
  <w15:docId w15:val="{68D4F1C6-54FB-4261-90D9-26468FB4D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paragraph" w:styleId="Ttulo1">
    <w:name w:val="heading 1"/>
    <w:basedOn w:val="Normal"/>
    <w:link w:val="Ttulo1Car"/>
    <w:uiPriority w:val="1"/>
    <w:qFormat/>
    <w:rsid w:val="0081589E"/>
    <w:pPr>
      <w:widowControl w:val="0"/>
      <w:autoSpaceDE w:val="0"/>
      <w:autoSpaceDN w:val="0"/>
      <w:spacing w:before="225"/>
      <w:ind w:left="3317"/>
      <w:jc w:val="center"/>
      <w:outlineLvl w:val="0"/>
    </w:pPr>
    <w:rPr>
      <w:rFonts w:ascii="Arial" w:eastAsia="Arial" w:hAnsi="Arial" w:cs="Arial"/>
      <w:b/>
      <w:bCs/>
      <w:sz w:val="25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customStyle="1" w:styleId="estilolineasescudo">
    <w:name w:val="estilo_lineas_escudo"/>
    <w:basedOn w:val="Descripcin"/>
    <w:rsid w:val="0081589E"/>
    <w:pPr>
      <w:framePr w:w="2897" w:h="2081" w:hRule="exact" w:wrap="around" w:vAnchor="page" w:hAnchor="page" w:x="8205" w:y="1112"/>
      <w:overflowPunct w:val="0"/>
      <w:autoSpaceDE w:val="0"/>
      <w:autoSpaceDN w:val="0"/>
      <w:adjustRightInd w:val="0"/>
      <w:ind w:right="57"/>
      <w:textAlignment w:val="baseline"/>
    </w:pPr>
    <w:rPr>
      <w:rFonts w:ascii="Arial Narrow" w:eastAsia="Times New Roman" w:hAnsi="Arial Narrow"/>
      <w:sz w:val="18"/>
      <w:lang w:val="es-ES_tradnl" w:eastAsia="es-ES"/>
    </w:rPr>
  </w:style>
  <w:style w:type="paragraph" w:customStyle="1" w:styleId="estilolineasescudodetalle">
    <w:name w:val="estilo_lineas_escudo_detalle"/>
    <w:basedOn w:val="Normal"/>
    <w:rsid w:val="0081589E"/>
    <w:pPr>
      <w:framePr w:w="2897" w:h="2081" w:hRule="exact" w:wrap="around" w:vAnchor="page" w:hAnchor="page" w:x="8205" w:y="1112"/>
      <w:overflowPunct w:val="0"/>
      <w:autoSpaceDE w:val="0"/>
      <w:autoSpaceDN w:val="0"/>
      <w:adjustRightInd w:val="0"/>
      <w:ind w:right="57"/>
      <w:textAlignment w:val="baseline"/>
    </w:pPr>
    <w:rPr>
      <w:rFonts w:ascii="Arial Narrow" w:eastAsia="Times New Roman" w:hAnsi="Arial Narrow"/>
      <w:sz w:val="18"/>
      <w:lang w:val="es-ES_tradnl" w:eastAsia="es-E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81589E"/>
    <w:rPr>
      <w:b/>
      <w:bCs/>
    </w:rPr>
  </w:style>
  <w:style w:type="paragraph" w:customStyle="1" w:styleId="GenBasePiePagNoti">
    <w:name w:val="GenBasePiePagNoti"/>
    <w:rsid w:val="0081589E"/>
    <w:pPr>
      <w:tabs>
        <w:tab w:val="left" w:pos="0"/>
        <w:tab w:val="center" w:pos="4678"/>
      </w:tabs>
      <w:spacing w:line="190" w:lineRule="exact"/>
      <w:ind w:left="-1985"/>
      <w:jc w:val="both"/>
    </w:pPr>
    <w:rPr>
      <w:rFonts w:ascii="Arial Narrow" w:eastAsia="Times New Roman" w:hAnsi="Arial Narrow"/>
      <w:sz w:val="18"/>
    </w:rPr>
  </w:style>
  <w:style w:type="character" w:customStyle="1" w:styleId="Ttulo1Car">
    <w:name w:val="Título 1 Car"/>
    <w:basedOn w:val="Fuentedeprrafopredeter"/>
    <w:link w:val="Ttulo1"/>
    <w:uiPriority w:val="1"/>
    <w:rsid w:val="0081589E"/>
    <w:rPr>
      <w:rFonts w:ascii="Arial" w:eastAsia="Arial" w:hAnsi="Arial" w:cs="Arial"/>
      <w:b/>
      <w:bCs/>
      <w:sz w:val="25"/>
      <w:szCs w:val="25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81589E"/>
    <w:pPr>
      <w:widowControl w:val="0"/>
      <w:autoSpaceDE w:val="0"/>
      <w:autoSpaceDN w:val="0"/>
    </w:pPr>
    <w:rPr>
      <w:rFonts w:ascii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81589E"/>
    <w:pPr>
      <w:widowControl w:val="0"/>
      <w:autoSpaceDE w:val="0"/>
      <w:autoSpaceDN w:val="0"/>
    </w:pPr>
    <w:rPr>
      <w:rFonts w:ascii="Arial MT" w:eastAsia="Arial MT" w:hAnsi="Arial MT" w:cs="Arial MT"/>
      <w:sz w:val="23"/>
      <w:szCs w:val="23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1589E"/>
    <w:rPr>
      <w:rFonts w:ascii="Arial MT" w:eastAsia="Arial MT" w:hAnsi="Arial MT" w:cs="Arial MT"/>
      <w:sz w:val="23"/>
      <w:szCs w:val="23"/>
      <w:lang w:eastAsia="en-US"/>
    </w:rPr>
  </w:style>
  <w:style w:type="paragraph" w:styleId="Ttulo">
    <w:name w:val="Title"/>
    <w:basedOn w:val="Normal"/>
    <w:link w:val="TtuloCar"/>
    <w:uiPriority w:val="1"/>
    <w:qFormat/>
    <w:rsid w:val="0081589E"/>
    <w:pPr>
      <w:widowControl w:val="0"/>
      <w:autoSpaceDE w:val="0"/>
      <w:autoSpaceDN w:val="0"/>
      <w:spacing w:before="86"/>
      <w:ind w:left="118"/>
    </w:pPr>
    <w:rPr>
      <w:rFonts w:ascii="Arial" w:eastAsia="Arial" w:hAnsi="Arial" w:cs="Arial"/>
      <w:b/>
      <w:bCs/>
      <w:sz w:val="39"/>
      <w:szCs w:val="39"/>
    </w:rPr>
  </w:style>
  <w:style w:type="character" w:customStyle="1" w:styleId="TtuloCar">
    <w:name w:val="Título Car"/>
    <w:basedOn w:val="Fuentedeprrafopredeter"/>
    <w:link w:val="Ttulo"/>
    <w:uiPriority w:val="1"/>
    <w:rsid w:val="0081589E"/>
    <w:rPr>
      <w:rFonts w:ascii="Arial" w:eastAsia="Arial" w:hAnsi="Arial" w:cs="Arial"/>
      <w:b/>
      <w:bCs/>
      <w:sz w:val="39"/>
      <w:szCs w:val="39"/>
      <w:lang w:eastAsia="en-US"/>
    </w:rPr>
  </w:style>
  <w:style w:type="paragraph" w:styleId="Prrafodelista">
    <w:name w:val="List Paragraph"/>
    <w:basedOn w:val="Normal"/>
    <w:uiPriority w:val="1"/>
    <w:qFormat/>
    <w:rsid w:val="0081589E"/>
    <w:pPr>
      <w:widowControl w:val="0"/>
      <w:autoSpaceDE w:val="0"/>
      <w:autoSpaceDN w:val="0"/>
      <w:ind w:left="118" w:hanging="274"/>
    </w:pPr>
    <w:rPr>
      <w:rFonts w:ascii="Arial MT" w:eastAsia="Arial MT" w:hAnsi="Arial MT" w:cs="Arial MT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81589E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791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Martínez Celaya</dc:creator>
  <cp:keywords/>
  <dc:description/>
  <cp:lastModifiedBy>Olga Martínez Celaya</cp:lastModifiedBy>
  <cp:revision>5</cp:revision>
  <dcterms:created xsi:type="dcterms:W3CDTF">2022-11-23T11:55:00Z</dcterms:created>
  <dcterms:modified xsi:type="dcterms:W3CDTF">2023-02-08T14:29:00Z</dcterms:modified>
</cp:coreProperties>
</file>