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506300" w14:textId="77777777" w:rsidR="00001E95" w:rsidRDefault="00001E95" w:rsidP="00980C5E">
      <w:pPr>
        <w:rPr>
          <w:rFonts w:ascii="Arial" w:hAnsi="Arial" w:cs="Arial"/>
          <w:b/>
          <w:sz w:val="28"/>
          <w:szCs w:val="28"/>
        </w:rPr>
      </w:pPr>
    </w:p>
    <w:p w14:paraId="7EF2D388" w14:textId="53BE7585" w:rsidR="00980C5E" w:rsidRPr="007F0AD7" w:rsidRDefault="00980C5E" w:rsidP="00980C5E">
      <w:pPr>
        <w:rPr>
          <w:rFonts w:ascii="Arial" w:hAnsi="Arial" w:cs="Arial"/>
          <w:b/>
          <w:sz w:val="28"/>
          <w:szCs w:val="28"/>
          <w:lang w:val="es-ES"/>
        </w:rPr>
      </w:pPr>
      <w:r w:rsidRPr="007F0AD7">
        <w:rPr>
          <w:rFonts w:ascii="Arial" w:hAnsi="Arial" w:cs="Arial"/>
          <w:b/>
          <w:sz w:val="28"/>
          <w:szCs w:val="28"/>
          <w:lang w:val="es-ES"/>
        </w:rPr>
        <w:t>Convocat</w:t>
      </w:r>
      <w:r w:rsidR="007F0AD7">
        <w:rPr>
          <w:rFonts w:ascii="Arial" w:hAnsi="Arial" w:cs="Arial"/>
          <w:b/>
          <w:sz w:val="28"/>
          <w:szCs w:val="28"/>
          <w:lang w:val="es-ES"/>
        </w:rPr>
        <w:t>o</w:t>
      </w:r>
      <w:r w:rsidRPr="007F0AD7">
        <w:rPr>
          <w:rFonts w:ascii="Arial" w:hAnsi="Arial" w:cs="Arial"/>
          <w:b/>
          <w:sz w:val="28"/>
          <w:szCs w:val="28"/>
          <w:lang w:val="es-ES"/>
        </w:rPr>
        <w:t>ria</w:t>
      </w:r>
      <w:r w:rsidR="00613B0B" w:rsidRPr="007F0AD7">
        <w:rPr>
          <w:rFonts w:ascii="Arial" w:hAnsi="Arial" w:cs="Arial"/>
          <w:b/>
          <w:sz w:val="28"/>
          <w:szCs w:val="28"/>
          <w:lang w:val="es-ES"/>
        </w:rPr>
        <w:t xml:space="preserve"> anticipada</w:t>
      </w:r>
      <w:r w:rsidR="007F0AD7">
        <w:rPr>
          <w:rFonts w:ascii="Arial" w:hAnsi="Arial" w:cs="Arial"/>
          <w:b/>
          <w:sz w:val="28"/>
          <w:szCs w:val="28"/>
          <w:lang w:val="es-ES"/>
        </w:rPr>
        <w:t xml:space="preserve"> de ayudas</w:t>
      </w:r>
      <w:r w:rsidRPr="007F0AD7">
        <w:rPr>
          <w:rFonts w:ascii="Arial" w:hAnsi="Arial" w:cs="Arial"/>
          <w:b/>
          <w:sz w:val="28"/>
          <w:szCs w:val="28"/>
          <w:lang w:val="es-ES"/>
        </w:rPr>
        <w:t xml:space="preserve"> a </w:t>
      </w:r>
      <w:r w:rsidR="007F0AD7">
        <w:rPr>
          <w:rFonts w:ascii="Arial" w:hAnsi="Arial" w:cs="Arial"/>
          <w:b/>
          <w:sz w:val="28"/>
          <w:szCs w:val="28"/>
          <w:lang w:val="es-ES"/>
        </w:rPr>
        <w:t>proyectos municipales de autoempleo</w:t>
      </w:r>
      <w:r w:rsidR="00911D23" w:rsidRPr="007F0AD7">
        <w:rPr>
          <w:rFonts w:ascii="Arial" w:hAnsi="Arial" w:cs="Arial"/>
          <w:b/>
          <w:sz w:val="28"/>
          <w:szCs w:val="28"/>
          <w:lang w:val="es-ES"/>
        </w:rPr>
        <w:t xml:space="preserve"> (2022</w:t>
      </w:r>
      <w:r w:rsidR="00613B0B" w:rsidRPr="007F0AD7">
        <w:rPr>
          <w:rFonts w:ascii="Arial" w:hAnsi="Arial" w:cs="Arial"/>
          <w:b/>
          <w:sz w:val="28"/>
          <w:szCs w:val="28"/>
          <w:lang w:val="es-ES"/>
        </w:rPr>
        <w:t>-2</w:t>
      </w:r>
      <w:r w:rsidR="00911D23" w:rsidRPr="007F0AD7">
        <w:rPr>
          <w:rFonts w:ascii="Arial" w:hAnsi="Arial" w:cs="Arial"/>
          <w:b/>
          <w:sz w:val="28"/>
          <w:szCs w:val="28"/>
          <w:lang w:val="es-ES"/>
        </w:rPr>
        <w:t>3</w:t>
      </w:r>
      <w:r w:rsidRPr="007F0AD7">
        <w:rPr>
          <w:rFonts w:ascii="Arial" w:hAnsi="Arial" w:cs="Arial"/>
          <w:b/>
          <w:sz w:val="28"/>
          <w:szCs w:val="28"/>
          <w:lang w:val="es-ES"/>
        </w:rPr>
        <w:t>)</w:t>
      </w:r>
    </w:p>
    <w:p w14:paraId="44AA151F" w14:textId="77777777" w:rsidR="00EE752B" w:rsidRPr="007F0AD7" w:rsidRDefault="00EE752B" w:rsidP="00980C5E">
      <w:pPr>
        <w:rPr>
          <w:rFonts w:ascii="Arial" w:hAnsi="Arial" w:cs="Arial"/>
          <w:b/>
          <w:sz w:val="28"/>
          <w:szCs w:val="28"/>
          <w:lang w:val="es-ES"/>
        </w:rPr>
      </w:pPr>
    </w:p>
    <w:p w14:paraId="4BF924E5" w14:textId="39E65101" w:rsidR="00980C5E" w:rsidRPr="007F0AD7" w:rsidRDefault="007F0AD7" w:rsidP="00980C5E">
      <w:pPr>
        <w:rPr>
          <w:rFonts w:ascii="Arial" w:hAnsi="Arial" w:cs="Arial"/>
          <w:b/>
          <w:sz w:val="22"/>
          <w:szCs w:val="22"/>
          <w:lang w:val="es-ES"/>
        </w:rPr>
      </w:pPr>
      <w:r>
        <w:rPr>
          <w:rFonts w:ascii="Arial" w:hAnsi="Arial" w:cs="Arial"/>
          <w:b/>
          <w:sz w:val="22"/>
          <w:szCs w:val="22"/>
          <w:lang w:val="es-ES"/>
        </w:rPr>
        <w:t>1. Obje</w:t>
      </w:r>
      <w:r w:rsidR="00980C5E" w:rsidRPr="007F0AD7">
        <w:rPr>
          <w:rFonts w:ascii="Arial" w:hAnsi="Arial" w:cs="Arial"/>
          <w:b/>
          <w:sz w:val="22"/>
          <w:szCs w:val="22"/>
          <w:lang w:val="es-ES"/>
        </w:rPr>
        <w:t>t</w:t>
      </w:r>
      <w:r>
        <w:rPr>
          <w:rFonts w:ascii="Arial" w:hAnsi="Arial" w:cs="Arial"/>
          <w:b/>
          <w:sz w:val="22"/>
          <w:szCs w:val="22"/>
          <w:lang w:val="es-ES"/>
        </w:rPr>
        <w:t>o</w:t>
      </w:r>
    </w:p>
    <w:p w14:paraId="3A3536C1" w14:textId="77777777" w:rsidR="007F0AD7" w:rsidRPr="007F0AD7" w:rsidRDefault="007F0AD7" w:rsidP="007F0AD7">
      <w:pPr>
        <w:rPr>
          <w:rFonts w:ascii="Arial" w:hAnsi="Arial" w:cs="Arial"/>
          <w:sz w:val="22"/>
          <w:szCs w:val="22"/>
          <w:lang w:val="es-ES"/>
        </w:rPr>
      </w:pPr>
      <w:r w:rsidRPr="007F0AD7">
        <w:rPr>
          <w:rFonts w:ascii="Arial" w:hAnsi="Arial" w:cs="Arial"/>
          <w:sz w:val="22"/>
          <w:szCs w:val="22"/>
          <w:lang w:val="es-ES"/>
        </w:rPr>
        <w:t>Mediante la presente convocatoria se inicia el procedimiento para la concesión en el ejercicio 2022, en régimen de concurrencia no competitiva y convocatoria abierta, de ayudas públicas para el fomento del autoempleo de las personas desempleadas del municipio de Amposta.</w:t>
      </w:r>
    </w:p>
    <w:p w14:paraId="26825E42" w14:textId="77777777" w:rsidR="007F0AD7" w:rsidRPr="007F0AD7" w:rsidRDefault="007F0AD7" w:rsidP="007F0AD7">
      <w:pPr>
        <w:rPr>
          <w:rFonts w:ascii="Arial" w:hAnsi="Arial" w:cs="Arial"/>
          <w:sz w:val="22"/>
          <w:szCs w:val="22"/>
          <w:lang w:val="es-ES"/>
        </w:rPr>
      </w:pPr>
    </w:p>
    <w:p w14:paraId="7266E323" w14:textId="77777777" w:rsidR="007F0AD7" w:rsidRPr="007F0AD7" w:rsidRDefault="007F0AD7" w:rsidP="007F0AD7">
      <w:pPr>
        <w:rPr>
          <w:rFonts w:ascii="Arial" w:hAnsi="Arial" w:cs="Arial"/>
          <w:sz w:val="22"/>
          <w:szCs w:val="22"/>
          <w:lang w:val="es-ES"/>
        </w:rPr>
      </w:pPr>
      <w:r w:rsidRPr="007F0AD7">
        <w:rPr>
          <w:rFonts w:ascii="Arial" w:hAnsi="Arial" w:cs="Arial"/>
          <w:sz w:val="22"/>
          <w:szCs w:val="22"/>
          <w:lang w:val="es-ES"/>
        </w:rPr>
        <w:t>En posterioridad el Pleno de la Corporación, en sesión del día 25 de mayo de 2020 aprobó una primera modificación de las citadas bases.</w:t>
      </w:r>
    </w:p>
    <w:p w14:paraId="30094ED7" w14:textId="4C440008" w:rsidR="00980C5E" w:rsidRPr="007F0AD7" w:rsidRDefault="007F0AD7" w:rsidP="007F0AD7">
      <w:pPr>
        <w:rPr>
          <w:rFonts w:ascii="Arial" w:hAnsi="Arial" w:cs="Arial"/>
          <w:sz w:val="22"/>
          <w:szCs w:val="22"/>
          <w:lang w:val="es-ES"/>
        </w:rPr>
      </w:pPr>
      <w:r w:rsidRPr="007F0AD7">
        <w:rPr>
          <w:rFonts w:ascii="Arial" w:hAnsi="Arial" w:cs="Arial"/>
          <w:sz w:val="22"/>
          <w:szCs w:val="22"/>
          <w:lang w:val="es-ES"/>
        </w:rPr>
        <w:t>Finalmente el Pleno de la Corporación en sesión del día 26 de julio de 2021 aprobó la modificación de las bases reguladoras para la concesión de ayudas económicas a proyectos municipales de autoempleo y se publicaron en el BOPT en fecha 12 de agosto de 2021.</w:t>
      </w:r>
    </w:p>
    <w:p w14:paraId="2BF1348B" w14:textId="77777777" w:rsidR="00980C5E" w:rsidRPr="007F0AD7" w:rsidRDefault="00980C5E" w:rsidP="00980C5E">
      <w:pPr>
        <w:rPr>
          <w:rFonts w:ascii="Arial" w:hAnsi="Arial" w:cs="Arial"/>
          <w:sz w:val="22"/>
          <w:szCs w:val="22"/>
          <w:lang w:val="es-ES"/>
        </w:rPr>
      </w:pPr>
    </w:p>
    <w:p w14:paraId="5F797A82" w14:textId="5A6DD963" w:rsidR="00980C5E" w:rsidRPr="007F0AD7" w:rsidRDefault="00980C5E" w:rsidP="00980C5E">
      <w:pPr>
        <w:rPr>
          <w:rFonts w:ascii="Arial" w:hAnsi="Arial" w:cs="Arial"/>
          <w:b/>
          <w:sz w:val="22"/>
          <w:szCs w:val="22"/>
          <w:lang w:val="es-ES"/>
        </w:rPr>
      </w:pPr>
      <w:r w:rsidRPr="007F0AD7">
        <w:rPr>
          <w:rFonts w:ascii="Arial" w:hAnsi="Arial" w:cs="Arial"/>
          <w:b/>
          <w:sz w:val="22"/>
          <w:szCs w:val="22"/>
          <w:lang w:val="es-ES"/>
        </w:rPr>
        <w:t>2. Aplicació</w:t>
      </w:r>
      <w:r w:rsidR="007F0AD7">
        <w:rPr>
          <w:rFonts w:ascii="Arial" w:hAnsi="Arial" w:cs="Arial"/>
          <w:b/>
          <w:sz w:val="22"/>
          <w:szCs w:val="22"/>
          <w:lang w:val="es-ES"/>
        </w:rPr>
        <w:t>n presupuestaria e importe</w:t>
      </w:r>
    </w:p>
    <w:p w14:paraId="471C517A" w14:textId="77777777" w:rsidR="007F0AD7" w:rsidRPr="007F0AD7" w:rsidRDefault="007F0AD7" w:rsidP="007F0AD7">
      <w:pPr>
        <w:rPr>
          <w:rFonts w:ascii="Arial" w:hAnsi="Arial" w:cs="Arial"/>
          <w:sz w:val="22"/>
          <w:szCs w:val="22"/>
          <w:lang w:val="es-ES"/>
        </w:rPr>
      </w:pPr>
      <w:r w:rsidRPr="007F0AD7">
        <w:rPr>
          <w:rFonts w:ascii="Arial" w:hAnsi="Arial" w:cs="Arial"/>
          <w:sz w:val="22"/>
          <w:szCs w:val="22"/>
          <w:lang w:val="es-ES"/>
        </w:rPr>
        <w:t>El importe máximo a otorgar en esta convocatoria será de 30.000 euros, que se financiará con cargo a la aplicación presupuestaria 04-2419-48900.</w:t>
      </w:r>
    </w:p>
    <w:p w14:paraId="39F6A6CD" w14:textId="246E9575" w:rsidR="00980C5E" w:rsidRDefault="007F0AD7" w:rsidP="007F0AD7">
      <w:pPr>
        <w:rPr>
          <w:rFonts w:ascii="Arial" w:hAnsi="Arial" w:cs="Arial"/>
          <w:sz w:val="22"/>
          <w:szCs w:val="22"/>
          <w:lang w:val="es-ES"/>
        </w:rPr>
      </w:pPr>
      <w:r w:rsidRPr="007F0AD7">
        <w:rPr>
          <w:rFonts w:ascii="Arial" w:hAnsi="Arial" w:cs="Arial"/>
          <w:sz w:val="22"/>
          <w:szCs w:val="22"/>
          <w:lang w:val="es-ES"/>
        </w:rPr>
        <w:t>Esta convocatoria comporta una tramitación anticipada por tanto se adopta el compromiso de existencia de crédito adecuado para el año 2023.</w:t>
      </w:r>
    </w:p>
    <w:p w14:paraId="41685EB4" w14:textId="77777777" w:rsidR="007F0AD7" w:rsidRPr="007F0AD7" w:rsidRDefault="007F0AD7" w:rsidP="007F0AD7">
      <w:pPr>
        <w:rPr>
          <w:rFonts w:ascii="Arial" w:hAnsi="Arial" w:cs="Arial"/>
          <w:sz w:val="22"/>
          <w:szCs w:val="22"/>
          <w:lang w:val="es-ES"/>
        </w:rPr>
      </w:pPr>
    </w:p>
    <w:p w14:paraId="4669D9B8" w14:textId="2A1ABA34" w:rsidR="00980C5E" w:rsidRPr="007F0AD7" w:rsidRDefault="007F0AD7" w:rsidP="00980C5E">
      <w:pPr>
        <w:rPr>
          <w:rFonts w:ascii="Arial" w:hAnsi="Arial" w:cs="Arial"/>
          <w:b/>
          <w:sz w:val="22"/>
          <w:szCs w:val="22"/>
          <w:lang w:val="es-ES"/>
        </w:rPr>
      </w:pPr>
      <w:r>
        <w:rPr>
          <w:rFonts w:ascii="Arial" w:hAnsi="Arial" w:cs="Arial"/>
          <w:b/>
          <w:sz w:val="22"/>
          <w:szCs w:val="22"/>
          <w:lang w:val="es-ES"/>
        </w:rPr>
        <w:t>3. So</w:t>
      </w:r>
      <w:r w:rsidR="00980C5E" w:rsidRPr="007F0AD7">
        <w:rPr>
          <w:rFonts w:ascii="Arial" w:hAnsi="Arial" w:cs="Arial"/>
          <w:b/>
          <w:sz w:val="22"/>
          <w:szCs w:val="22"/>
          <w:lang w:val="es-ES"/>
        </w:rPr>
        <w:t>licitud</w:t>
      </w:r>
      <w:r>
        <w:rPr>
          <w:rFonts w:ascii="Arial" w:hAnsi="Arial" w:cs="Arial"/>
          <w:b/>
          <w:sz w:val="22"/>
          <w:szCs w:val="22"/>
          <w:lang w:val="es-ES"/>
        </w:rPr>
        <w:t>e</w:t>
      </w:r>
      <w:r w:rsidR="00980C5E" w:rsidRPr="007F0AD7">
        <w:rPr>
          <w:rFonts w:ascii="Arial" w:hAnsi="Arial" w:cs="Arial"/>
          <w:b/>
          <w:sz w:val="22"/>
          <w:szCs w:val="22"/>
          <w:lang w:val="es-ES"/>
        </w:rPr>
        <w:t xml:space="preserve">s i </w:t>
      </w:r>
      <w:r>
        <w:rPr>
          <w:rFonts w:ascii="Arial" w:hAnsi="Arial" w:cs="Arial"/>
          <w:b/>
          <w:sz w:val="22"/>
          <w:szCs w:val="22"/>
          <w:lang w:val="es-ES"/>
        </w:rPr>
        <w:t>plazo</w:t>
      </w:r>
      <w:r w:rsidR="00980C5E" w:rsidRPr="007F0AD7">
        <w:rPr>
          <w:rFonts w:ascii="Arial" w:hAnsi="Arial" w:cs="Arial"/>
          <w:b/>
          <w:sz w:val="22"/>
          <w:szCs w:val="22"/>
          <w:lang w:val="es-ES"/>
        </w:rPr>
        <w:t xml:space="preserve"> de presentació</w:t>
      </w:r>
      <w:r>
        <w:rPr>
          <w:rFonts w:ascii="Arial" w:hAnsi="Arial" w:cs="Arial"/>
          <w:b/>
          <w:sz w:val="22"/>
          <w:szCs w:val="22"/>
          <w:lang w:val="es-ES"/>
        </w:rPr>
        <w:t>n</w:t>
      </w:r>
    </w:p>
    <w:p w14:paraId="30DFABEF" w14:textId="77777777" w:rsidR="007F0AD7" w:rsidRPr="007F0AD7" w:rsidRDefault="007F0AD7" w:rsidP="007F0AD7">
      <w:pPr>
        <w:rPr>
          <w:rFonts w:ascii="Arial" w:hAnsi="Arial" w:cs="Arial"/>
          <w:sz w:val="22"/>
          <w:szCs w:val="22"/>
          <w:lang w:val="es-ES"/>
        </w:rPr>
      </w:pPr>
      <w:r w:rsidRPr="007F0AD7">
        <w:rPr>
          <w:rFonts w:ascii="Arial" w:hAnsi="Arial" w:cs="Arial"/>
          <w:sz w:val="22"/>
          <w:szCs w:val="22"/>
          <w:lang w:val="es-ES"/>
        </w:rPr>
        <w:t>Para poder solicitar esta subvención debe presentarse en el Registro General de este Ayuntamiento la documentación prevista en la cláusula sexta de las bases reguladoras, tanto por medios telemáticos como presencialmente.</w:t>
      </w:r>
    </w:p>
    <w:p w14:paraId="0FD3BCDB" w14:textId="77777777" w:rsidR="007F0AD7" w:rsidRPr="007F0AD7" w:rsidRDefault="007F0AD7" w:rsidP="007F0AD7">
      <w:pPr>
        <w:rPr>
          <w:rFonts w:ascii="Arial" w:hAnsi="Arial" w:cs="Arial"/>
          <w:sz w:val="22"/>
          <w:szCs w:val="22"/>
          <w:lang w:val="es-ES"/>
        </w:rPr>
      </w:pPr>
    </w:p>
    <w:p w14:paraId="4900C68B" w14:textId="77777777" w:rsidR="007F0AD7" w:rsidRPr="007F0AD7" w:rsidRDefault="007F0AD7" w:rsidP="007F0AD7">
      <w:pPr>
        <w:rPr>
          <w:rFonts w:ascii="Arial" w:hAnsi="Arial" w:cs="Arial"/>
          <w:sz w:val="22"/>
          <w:szCs w:val="22"/>
          <w:lang w:val="es-ES"/>
        </w:rPr>
      </w:pPr>
      <w:r w:rsidRPr="007F0AD7">
        <w:rPr>
          <w:rFonts w:ascii="Arial" w:hAnsi="Arial" w:cs="Arial"/>
          <w:sz w:val="22"/>
          <w:szCs w:val="22"/>
          <w:lang w:val="es-ES"/>
        </w:rPr>
        <w:t>El plazo de presentación de la solicitud entrará en vigor a partir del día siguiente de la publicación de la convocatoria en la BDNS hasta el 1 de abril de 2023.</w:t>
      </w:r>
    </w:p>
    <w:p w14:paraId="3DCDAA0C" w14:textId="77777777" w:rsidR="007F0AD7" w:rsidRPr="007F0AD7" w:rsidRDefault="007F0AD7" w:rsidP="007F0AD7">
      <w:pPr>
        <w:rPr>
          <w:rFonts w:ascii="Arial" w:hAnsi="Arial" w:cs="Arial"/>
          <w:sz w:val="22"/>
          <w:szCs w:val="22"/>
          <w:lang w:val="es-ES"/>
        </w:rPr>
      </w:pPr>
    </w:p>
    <w:p w14:paraId="0CDBC257" w14:textId="16016940" w:rsidR="00980C5E" w:rsidRPr="007F0AD7" w:rsidRDefault="007F0AD7" w:rsidP="007F0AD7">
      <w:pPr>
        <w:rPr>
          <w:rFonts w:ascii="Arial" w:hAnsi="Arial" w:cs="Arial"/>
          <w:sz w:val="22"/>
          <w:szCs w:val="22"/>
          <w:lang w:val="es-ES"/>
        </w:rPr>
      </w:pPr>
      <w:r w:rsidRPr="007F0AD7">
        <w:rPr>
          <w:rFonts w:ascii="Arial" w:hAnsi="Arial" w:cs="Arial"/>
          <w:sz w:val="22"/>
          <w:szCs w:val="22"/>
          <w:lang w:val="es-ES"/>
        </w:rPr>
        <w:t>Las solicitudes deben formularse mediante el impreso debidamente cumplimentado que se encontrará en la web del Ayuntamiento de Amposta.</w:t>
      </w:r>
    </w:p>
    <w:p w14:paraId="65BB3CA0" w14:textId="6D12ACA6" w:rsidR="00980C5E" w:rsidRPr="007F0AD7" w:rsidRDefault="007F0AD7" w:rsidP="00980C5E">
      <w:pPr>
        <w:rPr>
          <w:rFonts w:ascii="Arial" w:hAnsi="Arial" w:cs="Arial"/>
          <w:b/>
          <w:sz w:val="22"/>
          <w:szCs w:val="22"/>
          <w:lang w:val="es-ES"/>
        </w:rPr>
      </w:pPr>
      <w:r>
        <w:rPr>
          <w:rFonts w:ascii="Arial" w:hAnsi="Arial" w:cs="Arial"/>
          <w:b/>
          <w:sz w:val="22"/>
          <w:szCs w:val="22"/>
          <w:lang w:val="es-ES"/>
        </w:rPr>
        <w:t>4. Finalidad</w:t>
      </w:r>
    </w:p>
    <w:p w14:paraId="4F82E945" w14:textId="2E0FC707" w:rsidR="00980C5E" w:rsidRDefault="007F0AD7" w:rsidP="00980C5E">
      <w:pPr>
        <w:rPr>
          <w:rFonts w:ascii="Arial" w:hAnsi="Arial" w:cs="Arial"/>
          <w:sz w:val="22"/>
          <w:szCs w:val="22"/>
          <w:lang w:val="es-ES"/>
        </w:rPr>
      </w:pPr>
      <w:r w:rsidRPr="007F0AD7">
        <w:rPr>
          <w:rFonts w:ascii="Arial" w:hAnsi="Arial" w:cs="Arial"/>
          <w:sz w:val="22"/>
          <w:szCs w:val="22"/>
          <w:lang w:val="es-ES"/>
        </w:rPr>
        <w:t>Esta subvención tiene como finalidad ayudar a aquellas personas desempleadas del municipio de Amposta que han puesto en marcha o que pongan en marcha un proyecto de autoempleo.</w:t>
      </w:r>
    </w:p>
    <w:p w14:paraId="2E532F36" w14:textId="33A800CA" w:rsidR="007F0AD7" w:rsidRDefault="007F0AD7">
      <w:pPr>
        <w:widowControl/>
        <w:suppressAutoHyphens w:val="0"/>
        <w:spacing w:after="200" w:line="276" w:lineRule="auto"/>
        <w:jc w:val="left"/>
        <w:rPr>
          <w:rFonts w:ascii="Arial" w:hAnsi="Arial" w:cs="Arial"/>
          <w:sz w:val="22"/>
          <w:szCs w:val="22"/>
          <w:lang w:val="es-ES"/>
        </w:rPr>
      </w:pPr>
      <w:r>
        <w:rPr>
          <w:rFonts w:ascii="Arial" w:hAnsi="Arial" w:cs="Arial"/>
          <w:sz w:val="22"/>
          <w:szCs w:val="22"/>
          <w:lang w:val="es-ES"/>
        </w:rPr>
        <w:br w:type="page"/>
      </w:r>
    </w:p>
    <w:p w14:paraId="4F330C44" w14:textId="77777777" w:rsidR="007F0AD7" w:rsidRPr="007F0AD7" w:rsidRDefault="007F0AD7" w:rsidP="00980C5E">
      <w:pPr>
        <w:rPr>
          <w:rFonts w:ascii="Arial" w:hAnsi="Arial" w:cs="Arial"/>
          <w:sz w:val="22"/>
          <w:szCs w:val="22"/>
          <w:lang w:val="es-ES"/>
        </w:rPr>
      </w:pPr>
    </w:p>
    <w:p w14:paraId="6C3BE603" w14:textId="4CAF4735" w:rsidR="00980C5E" w:rsidRPr="007F0AD7" w:rsidRDefault="00980C5E" w:rsidP="00980C5E">
      <w:pPr>
        <w:rPr>
          <w:rFonts w:ascii="Arial" w:hAnsi="Arial" w:cs="Arial"/>
          <w:b/>
          <w:sz w:val="22"/>
          <w:szCs w:val="22"/>
          <w:lang w:val="es-ES"/>
        </w:rPr>
      </w:pPr>
      <w:r w:rsidRPr="007F0AD7">
        <w:rPr>
          <w:rFonts w:ascii="Arial" w:hAnsi="Arial" w:cs="Arial"/>
          <w:b/>
          <w:sz w:val="22"/>
          <w:szCs w:val="22"/>
          <w:lang w:val="es-ES"/>
        </w:rPr>
        <w:t>5. Beneficiari</w:t>
      </w:r>
      <w:r w:rsidR="007F0AD7">
        <w:rPr>
          <w:rFonts w:ascii="Arial" w:hAnsi="Arial" w:cs="Arial"/>
          <w:b/>
          <w:sz w:val="22"/>
          <w:szCs w:val="22"/>
          <w:lang w:val="es-ES"/>
        </w:rPr>
        <w:t>o</w:t>
      </w:r>
      <w:r w:rsidRPr="007F0AD7">
        <w:rPr>
          <w:rFonts w:ascii="Arial" w:hAnsi="Arial" w:cs="Arial"/>
          <w:b/>
          <w:sz w:val="22"/>
          <w:szCs w:val="22"/>
          <w:lang w:val="es-ES"/>
        </w:rPr>
        <w:t>s</w:t>
      </w:r>
    </w:p>
    <w:p w14:paraId="7BB67757" w14:textId="77777777" w:rsidR="007F0AD7" w:rsidRPr="007F0AD7" w:rsidRDefault="007F0AD7" w:rsidP="007F0AD7">
      <w:pPr>
        <w:rPr>
          <w:rFonts w:ascii="Arial" w:hAnsi="Arial" w:cs="Arial"/>
          <w:sz w:val="22"/>
          <w:szCs w:val="22"/>
          <w:lang w:val="es-ES"/>
        </w:rPr>
      </w:pPr>
      <w:r w:rsidRPr="007F0AD7">
        <w:rPr>
          <w:rFonts w:ascii="Arial" w:hAnsi="Arial" w:cs="Arial"/>
          <w:sz w:val="22"/>
          <w:szCs w:val="22"/>
          <w:lang w:val="es-ES"/>
        </w:rPr>
        <w:t>Podrán ser beneficiarias de las ayudas, las personas que se hayan dado de alta de autónomos entre el 1 de abril de 2021 y el 31 de marzo de 2022 como:</w:t>
      </w:r>
    </w:p>
    <w:p w14:paraId="732F3E45" w14:textId="77777777" w:rsidR="007F0AD7" w:rsidRPr="007F0AD7" w:rsidRDefault="007F0AD7" w:rsidP="007F0AD7">
      <w:pPr>
        <w:rPr>
          <w:rFonts w:ascii="Arial" w:hAnsi="Arial" w:cs="Arial"/>
          <w:sz w:val="22"/>
          <w:szCs w:val="22"/>
          <w:lang w:val="es-ES"/>
        </w:rPr>
      </w:pPr>
      <w:r w:rsidRPr="007F0AD7">
        <w:rPr>
          <w:rFonts w:ascii="Arial" w:hAnsi="Arial" w:cs="Arial"/>
          <w:sz w:val="22"/>
          <w:szCs w:val="22"/>
          <w:lang w:val="es-ES"/>
        </w:rPr>
        <w:t>Trabajadores y trabajadoras autónomas (empresarios y empresarias individuales, socios CB y SCP).</w:t>
      </w:r>
    </w:p>
    <w:p w14:paraId="7A4B6967" w14:textId="77777777" w:rsidR="007F0AD7" w:rsidRDefault="007F0AD7" w:rsidP="007F0AD7">
      <w:pPr>
        <w:rPr>
          <w:rFonts w:ascii="Arial" w:hAnsi="Arial" w:cs="Arial"/>
          <w:sz w:val="22"/>
          <w:szCs w:val="22"/>
          <w:lang w:val="es-ES"/>
        </w:rPr>
      </w:pPr>
      <w:r w:rsidRPr="007F0AD7">
        <w:rPr>
          <w:rFonts w:ascii="Arial" w:hAnsi="Arial" w:cs="Arial"/>
          <w:sz w:val="22"/>
          <w:szCs w:val="22"/>
          <w:lang w:val="es-ES"/>
        </w:rPr>
        <w:t>Nuevas personas socias de cooperativas de trabajo asociado con alta en el RETA.</w:t>
      </w:r>
    </w:p>
    <w:p w14:paraId="746A6018" w14:textId="77777777" w:rsidR="007F0AD7" w:rsidRDefault="007F0AD7" w:rsidP="007F0AD7">
      <w:pPr>
        <w:rPr>
          <w:rFonts w:ascii="Arial" w:hAnsi="Arial" w:cs="Arial"/>
          <w:sz w:val="22"/>
          <w:szCs w:val="22"/>
          <w:lang w:val="es-ES"/>
        </w:rPr>
      </w:pPr>
    </w:p>
    <w:p w14:paraId="1EB5DDE0" w14:textId="2FF57F4B" w:rsidR="00980C5E" w:rsidRPr="007F0AD7" w:rsidRDefault="00980C5E" w:rsidP="007F0AD7">
      <w:pPr>
        <w:rPr>
          <w:rFonts w:ascii="Arial" w:hAnsi="Arial" w:cs="Arial"/>
          <w:b/>
          <w:sz w:val="22"/>
          <w:szCs w:val="22"/>
          <w:lang w:val="es-ES"/>
        </w:rPr>
      </w:pPr>
      <w:r w:rsidRPr="007F0AD7">
        <w:rPr>
          <w:rFonts w:ascii="Arial" w:hAnsi="Arial" w:cs="Arial"/>
          <w:b/>
          <w:sz w:val="22"/>
          <w:szCs w:val="22"/>
          <w:lang w:val="es-ES"/>
        </w:rPr>
        <w:t>6. Requisit</w:t>
      </w:r>
      <w:r w:rsidR="007F0AD7">
        <w:rPr>
          <w:rFonts w:ascii="Arial" w:hAnsi="Arial" w:cs="Arial"/>
          <w:b/>
          <w:sz w:val="22"/>
          <w:szCs w:val="22"/>
          <w:lang w:val="es-ES"/>
        </w:rPr>
        <w:t>o</w:t>
      </w:r>
      <w:r w:rsidRPr="007F0AD7">
        <w:rPr>
          <w:rFonts w:ascii="Arial" w:hAnsi="Arial" w:cs="Arial"/>
          <w:b/>
          <w:sz w:val="22"/>
          <w:szCs w:val="22"/>
          <w:lang w:val="es-ES"/>
        </w:rPr>
        <w:t>s</w:t>
      </w:r>
    </w:p>
    <w:p w14:paraId="4968AA2D" w14:textId="77777777" w:rsidR="007F0AD7" w:rsidRPr="007F0AD7" w:rsidRDefault="007F0AD7" w:rsidP="007F0AD7">
      <w:pPr>
        <w:rPr>
          <w:rFonts w:ascii="Arial" w:hAnsi="Arial" w:cs="Arial"/>
          <w:sz w:val="22"/>
          <w:szCs w:val="22"/>
          <w:lang w:val="es-ES"/>
        </w:rPr>
      </w:pPr>
      <w:r w:rsidRPr="007F0AD7">
        <w:rPr>
          <w:rFonts w:ascii="Arial" w:hAnsi="Arial" w:cs="Arial"/>
          <w:sz w:val="22"/>
          <w:szCs w:val="22"/>
          <w:lang w:val="es-ES"/>
        </w:rPr>
        <w:t>En el momento de la solicitud, las personas solicitantes tendrán que cumplir los siguientes requisitos:</w:t>
      </w:r>
    </w:p>
    <w:p w14:paraId="4F555CCF" w14:textId="77777777" w:rsidR="007F0AD7" w:rsidRPr="007F0AD7" w:rsidRDefault="007F0AD7" w:rsidP="007F0AD7">
      <w:pPr>
        <w:rPr>
          <w:rFonts w:ascii="Arial" w:hAnsi="Arial" w:cs="Arial"/>
          <w:sz w:val="22"/>
          <w:szCs w:val="22"/>
          <w:lang w:val="es-ES"/>
        </w:rPr>
      </w:pPr>
    </w:p>
    <w:p w14:paraId="18D65096" w14:textId="77777777" w:rsidR="007F0AD7" w:rsidRPr="007F0AD7" w:rsidRDefault="007F0AD7" w:rsidP="007F0AD7">
      <w:pPr>
        <w:rPr>
          <w:rFonts w:ascii="Arial" w:hAnsi="Arial" w:cs="Arial"/>
          <w:sz w:val="22"/>
          <w:szCs w:val="22"/>
          <w:lang w:val="es-ES"/>
        </w:rPr>
      </w:pPr>
      <w:r w:rsidRPr="007F0AD7">
        <w:rPr>
          <w:rFonts w:ascii="Arial" w:hAnsi="Arial" w:cs="Arial"/>
          <w:sz w:val="22"/>
          <w:szCs w:val="22"/>
          <w:lang w:val="es-ES"/>
        </w:rPr>
        <w:t>• Disponer de alta de actividad (modelo 036) a efectos fiscales en la ciudad de Amposta entre el día el 1 de abril de 2021 y el 31 de marzo de 2022 y de forma continuada durante todo el período subvencionable.</w:t>
      </w:r>
    </w:p>
    <w:p w14:paraId="70DE46BB" w14:textId="77777777" w:rsidR="007F0AD7" w:rsidRPr="007F0AD7" w:rsidRDefault="007F0AD7" w:rsidP="007F0AD7">
      <w:pPr>
        <w:rPr>
          <w:rFonts w:ascii="Arial" w:hAnsi="Arial" w:cs="Arial"/>
          <w:sz w:val="22"/>
          <w:szCs w:val="22"/>
          <w:lang w:val="es-ES"/>
        </w:rPr>
      </w:pPr>
      <w:r w:rsidRPr="007F0AD7">
        <w:rPr>
          <w:rFonts w:ascii="Arial" w:hAnsi="Arial" w:cs="Arial"/>
          <w:sz w:val="22"/>
          <w:szCs w:val="22"/>
          <w:lang w:val="es-ES"/>
        </w:rPr>
        <w:t>• Desarrollar, a criterio del Ayuntamiento de Amposta, una actividad lícita que no suponga discriminación, atente contra la dignidad e igualdad de las personas, fomente la violencia o vaya contra los derechos humanos, no llevar a cabo acciones que sean legales, nocivas, peligrosas o molestas ni que puedan herir la sensibilidad de las personas y/o empresas.</w:t>
      </w:r>
    </w:p>
    <w:p w14:paraId="1A4C75A3" w14:textId="77777777" w:rsidR="007F0AD7" w:rsidRPr="007F0AD7" w:rsidRDefault="007F0AD7" w:rsidP="007F0AD7">
      <w:pPr>
        <w:rPr>
          <w:rFonts w:ascii="Arial" w:hAnsi="Arial" w:cs="Arial"/>
          <w:sz w:val="22"/>
          <w:szCs w:val="22"/>
          <w:lang w:val="es-ES"/>
        </w:rPr>
      </w:pPr>
      <w:r w:rsidRPr="007F0AD7">
        <w:rPr>
          <w:rFonts w:ascii="Arial" w:hAnsi="Arial" w:cs="Arial"/>
          <w:sz w:val="22"/>
          <w:szCs w:val="22"/>
          <w:lang w:val="es-ES"/>
        </w:rPr>
        <w:t>• No haber sido dado de alta en el RETA (Régimen Especial de Trabajadores Autónomos) para la misma actividad en el último año anterior a la fecha de alta.</w:t>
      </w:r>
    </w:p>
    <w:p w14:paraId="0249B1E1" w14:textId="77777777" w:rsidR="007F0AD7" w:rsidRPr="007F0AD7" w:rsidRDefault="007F0AD7" w:rsidP="007F0AD7">
      <w:pPr>
        <w:rPr>
          <w:rFonts w:ascii="Arial" w:hAnsi="Arial" w:cs="Arial"/>
          <w:sz w:val="22"/>
          <w:szCs w:val="22"/>
          <w:lang w:val="es-ES"/>
        </w:rPr>
      </w:pPr>
      <w:r w:rsidRPr="007F0AD7">
        <w:rPr>
          <w:rFonts w:ascii="Arial" w:hAnsi="Arial" w:cs="Arial"/>
          <w:sz w:val="22"/>
          <w:szCs w:val="22"/>
          <w:lang w:val="es-ES"/>
        </w:rPr>
        <w:t>• No encontrarse en ninguna de las circunstancias que impiden adquirir la condición de beneficiario previstas en el artículo 13 de la Ley 38/2003, general de subvenciones (BOE núm. 276, de 18.11.2003).</w:t>
      </w:r>
    </w:p>
    <w:p w14:paraId="6039B909" w14:textId="77777777" w:rsidR="007F0AD7" w:rsidRPr="007F0AD7" w:rsidRDefault="007F0AD7" w:rsidP="007F0AD7">
      <w:pPr>
        <w:rPr>
          <w:rFonts w:ascii="Arial" w:hAnsi="Arial" w:cs="Arial"/>
          <w:sz w:val="22"/>
          <w:szCs w:val="22"/>
          <w:lang w:val="es-ES"/>
        </w:rPr>
      </w:pPr>
      <w:r w:rsidRPr="007F0AD7">
        <w:rPr>
          <w:rFonts w:ascii="Arial" w:hAnsi="Arial" w:cs="Arial"/>
          <w:sz w:val="22"/>
          <w:szCs w:val="22"/>
          <w:lang w:val="es-ES"/>
        </w:rPr>
        <w:t>• Cumplir las obligaciones y no incurrir en los supuestos de prohibición establecidos en los artículos 90.bis y 92.bis del Decreto legislativo 3/2002, de 24 de diciembre, por el que se aprueba el Texto refundido de la Ley de finanzas públicas de Cataluña (DOGC núm. 3791A, de 31.12.2002).</w:t>
      </w:r>
    </w:p>
    <w:p w14:paraId="217C863C" w14:textId="77777777" w:rsidR="007F0AD7" w:rsidRPr="007F0AD7" w:rsidRDefault="007F0AD7" w:rsidP="007F0AD7">
      <w:pPr>
        <w:rPr>
          <w:rFonts w:ascii="Arial" w:hAnsi="Arial" w:cs="Arial"/>
          <w:sz w:val="22"/>
          <w:szCs w:val="22"/>
          <w:lang w:val="es-ES"/>
        </w:rPr>
      </w:pPr>
      <w:r w:rsidRPr="007F0AD7">
        <w:rPr>
          <w:rFonts w:ascii="Arial" w:hAnsi="Arial" w:cs="Arial"/>
          <w:sz w:val="22"/>
          <w:szCs w:val="22"/>
          <w:lang w:val="es-ES"/>
        </w:rPr>
        <w:t>• Cumplir cualquier otra obligación legal o reglamentaria que les pueda afectar.</w:t>
      </w:r>
    </w:p>
    <w:p w14:paraId="41366EDC" w14:textId="77777777" w:rsidR="007F0AD7" w:rsidRPr="007F0AD7" w:rsidRDefault="007F0AD7" w:rsidP="007F0AD7">
      <w:pPr>
        <w:rPr>
          <w:rFonts w:ascii="Arial" w:hAnsi="Arial" w:cs="Arial"/>
          <w:sz w:val="22"/>
          <w:szCs w:val="22"/>
          <w:lang w:val="es-ES"/>
        </w:rPr>
      </w:pPr>
      <w:r w:rsidRPr="007F0AD7">
        <w:rPr>
          <w:rFonts w:ascii="Arial" w:hAnsi="Arial" w:cs="Arial"/>
          <w:sz w:val="22"/>
          <w:szCs w:val="22"/>
          <w:lang w:val="es-ES"/>
        </w:rPr>
        <w:t>• Encontrarse al corriente de pago de las obligaciones tributarias con el Ayuntamiento de Amposta, la Agencia Estatal de Administración Tributaria, la seguridad Social.</w:t>
      </w:r>
    </w:p>
    <w:p w14:paraId="6047B733" w14:textId="77777777" w:rsidR="007F0AD7" w:rsidRPr="007F0AD7" w:rsidRDefault="007F0AD7" w:rsidP="007F0AD7">
      <w:pPr>
        <w:rPr>
          <w:rFonts w:ascii="Arial" w:hAnsi="Arial" w:cs="Arial"/>
          <w:sz w:val="22"/>
          <w:szCs w:val="22"/>
          <w:lang w:val="es-ES"/>
        </w:rPr>
      </w:pPr>
      <w:r w:rsidRPr="007F0AD7">
        <w:rPr>
          <w:rFonts w:ascii="Arial" w:hAnsi="Arial" w:cs="Arial"/>
          <w:sz w:val="22"/>
          <w:szCs w:val="22"/>
          <w:lang w:val="es-ES"/>
        </w:rPr>
        <w:t>• Disponer de las licencias municipales o, en su defecto, disponer de la documentación que acredite su solicitud de tramitación.</w:t>
      </w:r>
    </w:p>
    <w:p w14:paraId="38DCB340" w14:textId="3A4C1218" w:rsidR="00980C5E" w:rsidRDefault="007F0AD7" w:rsidP="007F0AD7">
      <w:pPr>
        <w:rPr>
          <w:rFonts w:ascii="Arial" w:hAnsi="Arial" w:cs="Arial"/>
          <w:sz w:val="22"/>
          <w:szCs w:val="22"/>
          <w:lang w:val="es-ES"/>
        </w:rPr>
      </w:pPr>
      <w:r w:rsidRPr="007F0AD7">
        <w:rPr>
          <w:rFonts w:ascii="Arial" w:hAnsi="Arial" w:cs="Arial"/>
          <w:sz w:val="22"/>
          <w:szCs w:val="22"/>
          <w:lang w:val="es-ES"/>
        </w:rPr>
        <w:t>• Las personas socias de cooperativas de trabajo asociado encuadradas en el RETA tendrán que cumplir las mismas condiciones de alta.</w:t>
      </w:r>
    </w:p>
    <w:p w14:paraId="7FC55634" w14:textId="77777777" w:rsidR="007F0AD7" w:rsidRPr="007F0AD7" w:rsidRDefault="007F0AD7" w:rsidP="007F0AD7">
      <w:pPr>
        <w:rPr>
          <w:rFonts w:ascii="Arial" w:hAnsi="Arial" w:cs="Arial"/>
          <w:sz w:val="22"/>
          <w:szCs w:val="22"/>
          <w:lang w:val="es-ES"/>
        </w:rPr>
      </w:pPr>
    </w:p>
    <w:p w14:paraId="05D5619D" w14:textId="0553ED5A" w:rsidR="00980C5E" w:rsidRPr="007F0AD7" w:rsidRDefault="00980C5E" w:rsidP="00980C5E">
      <w:pPr>
        <w:rPr>
          <w:rFonts w:ascii="Arial" w:hAnsi="Arial" w:cs="Arial"/>
          <w:sz w:val="22"/>
          <w:szCs w:val="22"/>
          <w:lang w:val="es-ES"/>
        </w:rPr>
      </w:pPr>
      <w:r w:rsidRPr="007F0AD7">
        <w:rPr>
          <w:rFonts w:ascii="Arial" w:hAnsi="Arial" w:cs="Arial"/>
          <w:b/>
          <w:sz w:val="22"/>
          <w:szCs w:val="22"/>
          <w:lang w:val="es-ES"/>
        </w:rPr>
        <w:t xml:space="preserve">7. </w:t>
      </w:r>
      <w:r w:rsidR="007F0AD7">
        <w:rPr>
          <w:rFonts w:ascii="Arial" w:hAnsi="Arial" w:cs="Arial"/>
          <w:b/>
          <w:sz w:val="22"/>
          <w:szCs w:val="22"/>
          <w:lang w:val="es-ES"/>
        </w:rPr>
        <w:t>Gastos</w:t>
      </w:r>
      <w:r w:rsidRPr="007F0AD7">
        <w:rPr>
          <w:rFonts w:ascii="Arial" w:hAnsi="Arial" w:cs="Arial"/>
          <w:b/>
          <w:sz w:val="22"/>
          <w:szCs w:val="22"/>
          <w:lang w:val="es-ES"/>
        </w:rPr>
        <w:t xml:space="preserve"> subvencionables</w:t>
      </w:r>
      <w:r w:rsidRPr="007F0AD7">
        <w:rPr>
          <w:rFonts w:ascii="Arial" w:hAnsi="Arial" w:cs="Arial"/>
          <w:sz w:val="22"/>
          <w:szCs w:val="22"/>
          <w:lang w:val="es-ES"/>
        </w:rPr>
        <w:t>.</w:t>
      </w:r>
    </w:p>
    <w:p w14:paraId="6881AABF" w14:textId="77777777" w:rsidR="007F0AD7" w:rsidRPr="007F0AD7" w:rsidRDefault="007F0AD7" w:rsidP="007F0AD7">
      <w:pPr>
        <w:rPr>
          <w:rFonts w:ascii="Arial" w:hAnsi="Arial" w:cs="Arial"/>
          <w:sz w:val="22"/>
          <w:szCs w:val="22"/>
          <w:lang w:val="es-ES"/>
        </w:rPr>
      </w:pPr>
      <w:r w:rsidRPr="007F0AD7">
        <w:rPr>
          <w:rFonts w:ascii="Arial" w:hAnsi="Arial" w:cs="Arial"/>
          <w:sz w:val="22"/>
          <w:szCs w:val="22"/>
          <w:lang w:val="es-ES"/>
        </w:rPr>
        <w:t>El período subvencionable es de 12 meses desde la fecha de alta en el RETA.</w:t>
      </w:r>
    </w:p>
    <w:p w14:paraId="51805826" w14:textId="77777777" w:rsidR="007F0AD7" w:rsidRPr="007F0AD7" w:rsidRDefault="007F0AD7" w:rsidP="007F0AD7">
      <w:pPr>
        <w:rPr>
          <w:rFonts w:ascii="Arial" w:hAnsi="Arial" w:cs="Arial"/>
          <w:sz w:val="22"/>
          <w:szCs w:val="22"/>
          <w:lang w:val="es-ES"/>
        </w:rPr>
      </w:pPr>
    </w:p>
    <w:p w14:paraId="43C27FD3" w14:textId="77777777" w:rsidR="007F0AD7" w:rsidRPr="007F0AD7" w:rsidRDefault="007F0AD7" w:rsidP="007F0AD7">
      <w:pPr>
        <w:rPr>
          <w:rFonts w:ascii="Arial" w:hAnsi="Arial" w:cs="Arial"/>
          <w:sz w:val="22"/>
          <w:szCs w:val="22"/>
          <w:lang w:val="es-ES"/>
        </w:rPr>
      </w:pPr>
      <w:r w:rsidRPr="007F0AD7">
        <w:rPr>
          <w:rFonts w:ascii="Arial" w:hAnsi="Arial" w:cs="Arial"/>
          <w:sz w:val="22"/>
          <w:szCs w:val="22"/>
          <w:lang w:val="es-ES"/>
        </w:rPr>
        <w:lastRenderedPageBreak/>
        <w:t>Visto en la base quinta de las bases reguladoras, los gastos subvencionables serán:</w:t>
      </w:r>
    </w:p>
    <w:p w14:paraId="17AE8936" w14:textId="77777777" w:rsidR="007F0AD7" w:rsidRPr="007F0AD7" w:rsidRDefault="007F0AD7" w:rsidP="007F0AD7">
      <w:pPr>
        <w:rPr>
          <w:rFonts w:ascii="Arial" w:hAnsi="Arial" w:cs="Arial"/>
          <w:sz w:val="22"/>
          <w:szCs w:val="22"/>
          <w:lang w:val="es-ES"/>
        </w:rPr>
      </w:pPr>
    </w:p>
    <w:p w14:paraId="1DD2A201" w14:textId="77777777" w:rsidR="007F0AD7" w:rsidRPr="007F0AD7" w:rsidRDefault="007F0AD7" w:rsidP="007F0AD7">
      <w:pPr>
        <w:rPr>
          <w:rFonts w:ascii="Arial" w:hAnsi="Arial" w:cs="Arial"/>
          <w:sz w:val="22"/>
          <w:szCs w:val="22"/>
          <w:lang w:val="es-ES"/>
        </w:rPr>
      </w:pPr>
      <w:r w:rsidRPr="007F0AD7">
        <w:rPr>
          <w:rFonts w:ascii="Arial" w:hAnsi="Arial" w:cs="Arial"/>
          <w:sz w:val="22"/>
          <w:szCs w:val="22"/>
          <w:lang w:val="es-ES"/>
        </w:rPr>
        <w:t>• Cuotas de la Seguridad Social del primer año.</w:t>
      </w:r>
    </w:p>
    <w:p w14:paraId="349DBB7C" w14:textId="77777777" w:rsidR="007F0AD7" w:rsidRPr="007F0AD7" w:rsidRDefault="007F0AD7" w:rsidP="007F0AD7">
      <w:pPr>
        <w:rPr>
          <w:rFonts w:ascii="Arial" w:hAnsi="Arial" w:cs="Arial"/>
          <w:sz w:val="22"/>
          <w:szCs w:val="22"/>
          <w:lang w:val="es-ES"/>
        </w:rPr>
      </w:pPr>
      <w:r w:rsidRPr="007F0AD7">
        <w:rPr>
          <w:rFonts w:ascii="Arial" w:hAnsi="Arial" w:cs="Arial"/>
          <w:sz w:val="22"/>
          <w:szCs w:val="22"/>
          <w:lang w:val="es-ES"/>
        </w:rPr>
        <w:t>• Los gastos de gestoría y/o asesoramiento por la puesta en marcha de la nueva actividad, la tramitación del alta y por el cumplimiento de las obligaciones fiscales o sociales de la forma jurídica.</w:t>
      </w:r>
    </w:p>
    <w:p w14:paraId="222E4397" w14:textId="77777777" w:rsidR="007F0AD7" w:rsidRPr="007F0AD7" w:rsidRDefault="007F0AD7" w:rsidP="007F0AD7">
      <w:pPr>
        <w:rPr>
          <w:rFonts w:ascii="Arial" w:hAnsi="Arial" w:cs="Arial"/>
          <w:sz w:val="22"/>
          <w:szCs w:val="22"/>
          <w:lang w:val="es-ES"/>
        </w:rPr>
      </w:pPr>
      <w:r w:rsidRPr="007F0AD7">
        <w:rPr>
          <w:rFonts w:ascii="Arial" w:hAnsi="Arial" w:cs="Arial"/>
          <w:sz w:val="22"/>
          <w:szCs w:val="22"/>
          <w:lang w:val="es-ES"/>
        </w:rPr>
        <w:t>• Los gastos de arrendamiento asociados a los locales o despachos del primer año afectos fiscalmente a la actividad. En ningún caso el arrendatario y el arrendador deben tener ninguna vinculación de consanguinidad.</w:t>
      </w:r>
    </w:p>
    <w:p w14:paraId="63E3AC87" w14:textId="77777777" w:rsidR="007F0AD7" w:rsidRPr="007F0AD7" w:rsidRDefault="007F0AD7" w:rsidP="007F0AD7">
      <w:pPr>
        <w:rPr>
          <w:rFonts w:ascii="Arial" w:hAnsi="Arial" w:cs="Arial"/>
          <w:sz w:val="22"/>
          <w:szCs w:val="22"/>
          <w:lang w:val="es-ES"/>
        </w:rPr>
      </w:pPr>
    </w:p>
    <w:p w14:paraId="30ADF34D" w14:textId="305EAB7C" w:rsidR="00980C5E" w:rsidRDefault="007F0AD7" w:rsidP="007F0AD7">
      <w:pPr>
        <w:rPr>
          <w:rFonts w:ascii="Arial" w:hAnsi="Arial" w:cs="Arial"/>
          <w:sz w:val="22"/>
          <w:szCs w:val="22"/>
          <w:lang w:val="es-ES"/>
        </w:rPr>
      </w:pPr>
      <w:r w:rsidRPr="007F0AD7">
        <w:rPr>
          <w:rFonts w:ascii="Arial" w:hAnsi="Arial" w:cs="Arial"/>
          <w:sz w:val="22"/>
          <w:szCs w:val="22"/>
          <w:lang w:val="es-ES"/>
        </w:rPr>
        <w:t xml:space="preserve">No son conceptos subvencionables los gastos en inversiones u obras de adecuación </w:t>
      </w:r>
      <w:proofErr w:type="gramStart"/>
      <w:r w:rsidRPr="007F0AD7">
        <w:rPr>
          <w:rFonts w:ascii="Arial" w:hAnsi="Arial" w:cs="Arial"/>
          <w:sz w:val="22"/>
          <w:szCs w:val="22"/>
          <w:lang w:val="es-ES"/>
        </w:rPr>
        <w:t>y</w:t>
      </w:r>
      <w:proofErr w:type="gramEnd"/>
      <w:r w:rsidRPr="007F0AD7">
        <w:rPr>
          <w:rFonts w:ascii="Arial" w:hAnsi="Arial" w:cs="Arial"/>
          <w:sz w:val="22"/>
          <w:szCs w:val="22"/>
          <w:lang w:val="es-ES"/>
        </w:rPr>
        <w:t xml:space="preserve"> IVA de las facturas.</w:t>
      </w:r>
    </w:p>
    <w:p w14:paraId="3AE571DD" w14:textId="77777777" w:rsidR="007F0AD7" w:rsidRPr="007F0AD7" w:rsidRDefault="007F0AD7" w:rsidP="007F0AD7">
      <w:pPr>
        <w:rPr>
          <w:rFonts w:ascii="Arial" w:hAnsi="Arial" w:cs="Arial"/>
          <w:sz w:val="22"/>
          <w:szCs w:val="22"/>
          <w:lang w:val="es-ES"/>
        </w:rPr>
      </w:pPr>
    </w:p>
    <w:p w14:paraId="1C5B9263" w14:textId="0F4DFF82" w:rsidR="00980C5E" w:rsidRPr="007F0AD7" w:rsidRDefault="00980C5E" w:rsidP="00980C5E">
      <w:pPr>
        <w:rPr>
          <w:rFonts w:ascii="Arial" w:hAnsi="Arial" w:cs="Arial"/>
          <w:b/>
          <w:sz w:val="22"/>
          <w:szCs w:val="22"/>
          <w:lang w:val="es-ES"/>
        </w:rPr>
      </w:pPr>
      <w:r w:rsidRPr="007F0AD7">
        <w:rPr>
          <w:rFonts w:ascii="Arial" w:hAnsi="Arial" w:cs="Arial"/>
          <w:b/>
          <w:sz w:val="22"/>
          <w:szCs w:val="22"/>
          <w:lang w:val="es-ES"/>
        </w:rPr>
        <w:t>8. Import</w:t>
      </w:r>
      <w:r w:rsidR="007F0AD7">
        <w:rPr>
          <w:rFonts w:ascii="Arial" w:hAnsi="Arial" w:cs="Arial"/>
          <w:b/>
          <w:sz w:val="22"/>
          <w:szCs w:val="22"/>
          <w:lang w:val="es-ES"/>
        </w:rPr>
        <w:t>e</w:t>
      </w:r>
    </w:p>
    <w:p w14:paraId="11DA92D7" w14:textId="77777777" w:rsidR="007F0AD7" w:rsidRPr="007F0AD7" w:rsidRDefault="007F0AD7" w:rsidP="007F0AD7">
      <w:pPr>
        <w:rPr>
          <w:rFonts w:ascii="Arial" w:hAnsi="Arial" w:cs="Arial"/>
          <w:sz w:val="22"/>
          <w:szCs w:val="22"/>
          <w:lang w:val="es-ES"/>
        </w:rPr>
      </w:pPr>
      <w:r w:rsidRPr="007F0AD7">
        <w:rPr>
          <w:rFonts w:ascii="Arial" w:hAnsi="Arial" w:cs="Arial"/>
          <w:sz w:val="22"/>
          <w:szCs w:val="22"/>
          <w:lang w:val="es-ES"/>
        </w:rPr>
        <w:t>El importe subvencionable será como máximo de 2.000 euros por solicitud, y se determinará atendiendo a los gastos debidamente justificados.</w:t>
      </w:r>
    </w:p>
    <w:p w14:paraId="09400731" w14:textId="77777777" w:rsidR="007F0AD7" w:rsidRPr="007F0AD7" w:rsidRDefault="007F0AD7" w:rsidP="007F0AD7">
      <w:pPr>
        <w:rPr>
          <w:rFonts w:ascii="Arial" w:hAnsi="Arial" w:cs="Arial"/>
          <w:sz w:val="22"/>
          <w:szCs w:val="22"/>
          <w:lang w:val="es-ES"/>
        </w:rPr>
      </w:pPr>
    </w:p>
    <w:p w14:paraId="7860A868" w14:textId="77777777" w:rsidR="007F0AD7" w:rsidRPr="007F0AD7" w:rsidRDefault="007F0AD7" w:rsidP="007F0AD7">
      <w:pPr>
        <w:rPr>
          <w:rFonts w:ascii="Arial" w:hAnsi="Arial" w:cs="Arial"/>
          <w:sz w:val="22"/>
          <w:szCs w:val="22"/>
          <w:lang w:val="es-ES"/>
        </w:rPr>
      </w:pPr>
      <w:r w:rsidRPr="007F0AD7">
        <w:rPr>
          <w:rFonts w:ascii="Arial" w:hAnsi="Arial" w:cs="Arial"/>
          <w:sz w:val="22"/>
          <w:szCs w:val="22"/>
          <w:lang w:val="es-ES"/>
        </w:rPr>
        <w:t>La resolución de las solicitudes se efectuará por orden de entrada en el Registro en régimen de concurrencia no competitiva y hasta agotar el crédito de la partida presupuestaria.</w:t>
      </w:r>
    </w:p>
    <w:p w14:paraId="2F29942B" w14:textId="77777777" w:rsidR="007F0AD7" w:rsidRPr="007F0AD7" w:rsidRDefault="007F0AD7" w:rsidP="007F0AD7">
      <w:pPr>
        <w:rPr>
          <w:rFonts w:ascii="Arial" w:hAnsi="Arial" w:cs="Arial"/>
          <w:sz w:val="22"/>
          <w:szCs w:val="22"/>
          <w:lang w:val="es-ES"/>
        </w:rPr>
      </w:pPr>
    </w:p>
    <w:p w14:paraId="13424C75" w14:textId="69260F29" w:rsidR="00980C5E" w:rsidRDefault="007F0AD7" w:rsidP="007F0AD7">
      <w:pPr>
        <w:rPr>
          <w:rFonts w:ascii="Arial" w:hAnsi="Arial" w:cs="Arial"/>
          <w:sz w:val="22"/>
          <w:szCs w:val="22"/>
          <w:lang w:val="es-ES"/>
        </w:rPr>
      </w:pPr>
      <w:r w:rsidRPr="007F0AD7">
        <w:rPr>
          <w:rFonts w:ascii="Arial" w:hAnsi="Arial" w:cs="Arial"/>
          <w:sz w:val="22"/>
          <w:szCs w:val="22"/>
          <w:lang w:val="es-ES"/>
        </w:rPr>
        <w:t>Se distribuirá el presupuesto de la convocatoria entre todas las solicitudes presentadas y admitidas, subvencionando el 100% de los gastos justificados con el tope de 2.000€ por solicitud, siempre que haya suficiente crédito presupuestario. En caso de insuficiencia de crédito se realizará un prorrateo entre todas las solicitudes.</w:t>
      </w:r>
    </w:p>
    <w:p w14:paraId="7420740E" w14:textId="77777777" w:rsidR="007F0AD7" w:rsidRPr="007F0AD7" w:rsidRDefault="007F0AD7" w:rsidP="007F0AD7">
      <w:pPr>
        <w:rPr>
          <w:rFonts w:ascii="Arial" w:hAnsi="Arial" w:cs="Arial"/>
          <w:sz w:val="22"/>
          <w:szCs w:val="22"/>
          <w:lang w:val="es-ES"/>
        </w:rPr>
      </w:pPr>
    </w:p>
    <w:p w14:paraId="717BF02E" w14:textId="214E6818" w:rsidR="00980C5E" w:rsidRPr="007F0AD7" w:rsidRDefault="007F0AD7" w:rsidP="00980C5E">
      <w:pPr>
        <w:rPr>
          <w:rFonts w:ascii="Arial" w:hAnsi="Arial" w:cs="Arial"/>
          <w:b/>
          <w:sz w:val="22"/>
          <w:szCs w:val="22"/>
          <w:lang w:val="es-ES"/>
        </w:rPr>
      </w:pPr>
      <w:r>
        <w:rPr>
          <w:rFonts w:ascii="Arial" w:hAnsi="Arial" w:cs="Arial"/>
          <w:b/>
          <w:sz w:val="22"/>
          <w:szCs w:val="22"/>
          <w:lang w:val="es-ES"/>
        </w:rPr>
        <w:t>9. Ó</w:t>
      </w:r>
      <w:r w:rsidRPr="007F0AD7">
        <w:rPr>
          <w:rFonts w:ascii="Arial" w:hAnsi="Arial" w:cs="Arial"/>
          <w:b/>
          <w:sz w:val="22"/>
          <w:szCs w:val="22"/>
          <w:lang w:val="es-ES"/>
        </w:rPr>
        <w:t>rgan</w:t>
      </w:r>
      <w:r>
        <w:rPr>
          <w:rFonts w:ascii="Arial" w:hAnsi="Arial" w:cs="Arial"/>
          <w:b/>
          <w:sz w:val="22"/>
          <w:szCs w:val="22"/>
          <w:lang w:val="es-ES"/>
        </w:rPr>
        <w:t>o</w:t>
      </w:r>
      <w:r w:rsidRPr="007F0AD7">
        <w:rPr>
          <w:rFonts w:ascii="Arial" w:hAnsi="Arial" w:cs="Arial"/>
          <w:b/>
          <w:sz w:val="22"/>
          <w:szCs w:val="22"/>
          <w:lang w:val="es-ES"/>
        </w:rPr>
        <w:t>s</w:t>
      </w:r>
      <w:r w:rsidR="00980C5E" w:rsidRPr="007F0AD7">
        <w:rPr>
          <w:rFonts w:ascii="Arial" w:hAnsi="Arial" w:cs="Arial"/>
          <w:b/>
          <w:sz w:val="22"/>
          <w:szCs w:val="22"/>
          <w:lang w:val="es-ES"/>
        </w:rPr>
        <w:t xml:space="preserve"> </w:t>
      </w:r>
      <w:r w:rsidRPr="007F0AD7">
        <w:rPr>
          <w:rFonts w:ascii="Arial" w:hAnsi="Arial" w:cs="Arial"/>
          <w:b/>
          <w:sz w:val="22"/>
          <w:szCs w:val="22"/>
          <w:lang w:val="es-ES"/>
        </w:rPr>
        <w:t>competentes</w:t>
      </w:r>
      <w:r w:rsidR="00980C5E" w:rsidRPr="007F0AD7">
        <w:rPr>
          <w:rFonts w:ascii="Arial" w:hAnsi="Arial" w:cs="Arial"/>
          <w:b/>
          <w:sz w:val="22"/>
          <w:szCs w:val="22"/>
          <w:lang w:val="es-ES"/>
        </w:rPr>
        <w:t xml:space="preserve"> per a la </w:t>
      </w:r>
      <w:r w:rsidRPr="007F0AD7">
        <w:rPr>
          <w:rFonts w:ascii="Arial" w:hAnsi="Arial" w:cs="Arial"/>
          <w:b/>
          <w:sz w:val="22"/>
          <w:szCs w:val="22"/>
          <w:lang w:val="es-ES"/>
        </w:rPr>
        <w:t>instrucción</w:t>
      </w:r>
      <w:r w:rsidR="00980C5E" w:rsidRPr="007F0AD7">
        <w:rPr>
          <w:rFonts w:ascii="Arial" w:hAnsi="Arial" w:cs="Arial"/>
          <w:b/>
          <w:sz w:val="22"/>
          <w:szCs w:val="22"/>
          <w:lang w:val="es-ES"/>
        </w:rPr>
        <w:t xml:space="preserve"> i la </w:t>
      </w:r>
      <w:r w:rsidRPr="007F0AD7">
        <w:rPr>
          <w:rFonts w:ascii="Arial" w:hAnsi="Arial" w:cs="Arial"/>
          <w:b/>
          <w:sz w:val="22"/>
          <w:szCs w:val="22"/>
          <w:lang w:val="es-ES"/>
        </w:rPr>
        <w:t>propuesta</w:t>
      </w:r>
      <w:r w:rsidR="00980C5E" w:rsidRPr="007F0AD7">
        <w:rPr>
          <w:rFonts w:ascii="Arial" w:hAnsi="Arial" w:cs="Arial"/>
          <w:b/>
          <w:sz w:val="22"/>
          <w:szCs w:val="22"/>
          <w:lang w:val="es-ES"/>
        </w:rPr>
        <w:t xml:space="preserve"> de </w:t>
      </w:r>
      <w:r w:rsidRPr="007F0AD7">
        <w:rPr>
          <w:rFonts w:ascii="Arial" w:hAnsi="Arial" w:cs="Arial"/>
          <w:b/>
          <w:sz w:val="22"/>
          <w:szCs w:val="22"/>
          <w:lang w:val="es-ES"/>
        </w:rPr>
        <w:t>concesión</w:t>
      </w:r>
    </w:p>
    <w:p w14:paraId="5566326C" w14:textId="1DAFCB1D" w:rsidR="007F0AD7" w:rsidRPr="007F0AD7" w:rsidRDefault="007F0AD7" w:rsidP="007F0AD7">
      <w:pPr>
        <w:rPr>
          <w:rFonts w:ascii="Arial" w:hAnsi="Arial" w:cs="Arial"/>
          <w:sz w:val="22"/>
          <w:szCs w:val="22"/>
          <w:lang w:val="es-ES"/>
        </w:rPr>
      </w:pPr>
      <w:r w:rsidRPr="007F0AD7">
        <w:rPr>
          <w:rFonts w:ascii="Arial" w:hAnsi="Arial" w:cs="Arial"/>
          <w:sz w:val="22"/>
          <w:szCs w:val="22"/>
          <w:lang w:val="es-ES"/>
        </w:rPr>
        <w:t>Finalizado el plazo de presentación de solicitud, el órgano competente</w:t>
      </w:r>
      <w:r>
        <w:rPr>
          <w:rFonts w:ascii="Arial" w:hAnsi="Arial" w:cs="Arial"/>
          <w:sz w:val="22"/>
          <w:szCs w:val="22"/>
          <w:lang w:val="es-ES"/>
        </w:rPr>
        <w:t>, la Concejalía Políticas Activa</w:t>
      </w:r>
      <w:r w:rsidRPr="007F0AD7">
        <w:rPr>
          <w:rFonts w:ascii="Arial" w:hAnsi="Arial" w:cs="Arial"/>
          <w:sz w:val="22"/>
          <w:szCs w:val="22"/>
          <w:lang w:val="es-ES"/>
        </w:rPr>
        <w:t>s de Empleo y Empresa, verificará la documentación y si ésta no cumple los requisitos se requerirá a las personas interesadas, a fin de que en un plazo de 10 días hábiles subsane el defecto o adjunte los documentos preceptivos. Si no lo hace así, se entenderá que desiste, de acuerdo con el artículo 40 de la Ley 39/2015, de 1 de octubre.</w:t>
      </w:r>
    </w:p>
    <w:p w14:paraId="4CA945E1" w14:textId="77777777" w:rsidR="007F0AD7" w:rsidRPr="007F0AD7" w:rsidRDefault="007F0AD7" w:rsidP="007F0AD7">
      <w:pPr>
        <w:rPr>
          <w:rFonts w:ascii="Arial" w:hAnsi="Arial" w:cs="Arial"/>
          <w:sz w:val="22"/>
          <w:szCs w:val="22"/>
          <w:lang w:val="es-ES"/>
        </w:rPr>
      </w:pPr>
    </w:p>
    <w:p w14:paraId="14EAB11E" w14:textId="77777777" w:rsidR="007F0AD7" w:rsidRPr="007F0AD7" w:rsidRDefault="007F0AD7" w:rsidP="007F0AD7">
      <w:pPr>
        <w:rPr>
          <w:rFonts w:ascii="Arial" w:hAnsi="Arial" w:cs="Arial"/>
          <w:sz w:val="22"/>
          <w:szCs w:val="22"/>
          <w:lang w:val="es-ES"/>
        </w:rPr>
      </w:pPr>
      <w:r w:rsidRPr="007F0AD7">
        <w:rPr>
          <w:rFonts w:ascii="Arial" w:hAnsi="Arial" w:cs="Arial"/>
          <w:sz w:val="22"/>
          <w:szCs w:val="22"/>
          <w:lang w:val="es-ES"/>
        </w:rPr>
        <w:t>Las subvenciones, previo informe técnico de la Concejalía Políticas Actives de Empleo y Empresa, serán aprobadas mediante Acuerdo de la Junta de Gobierno Local. La carencia de resolución de otorgamiento en el plazo indicado produce el efecto desestimatorio.</w:t>
      </w:r>
    </w:p>
    <w:p w14:paraId="0A99805A" w14:textId="77777777" w:rsidR="007F0AD7" w:rsidRPr="007F0AD7" w:rsidRDefault="007F0AD7" w:rsidP="007F0AD7">
      <w:pPr>
        <w:rPr>
          <w:rFonts w:ascii="Arial" w:hAnsi="Arial" w:cs="Arial"/>
          <w:sz w:val="22"/>
          <w:szCs w:val="22"/>
          <w:lang w:val="es-ES"/>
        </w:rPr>
      </w:pPr>
    </w:p>
    <w:p w14:paraId="6B9D5903" w14:textId="3DDDB5DE" w:rsidR="00980C5E" w:rsidRDefault="007F0AD7" w:rsidP="007F0AD7">
      <w:pPr>
        <w:rPr>
          <w:rFonts w:ascii="Arial" w:hAnsi="Arial" w:cs="Arial"/>
          <w:sz w:val="22"/>
          <w:szCs w:val="22"/>
          <w:lang w:val="es-ES"/>
        </w:rPr>
      </w:pPr>
      <w:r w:rsidRPr="007F0AD7">
        <w:rPr>
          <w:rFonts w:ascii="Arial" w:hAnsi="Arial" w:cs="Arial"/>
          <w:sz w:val="22"/>
          <w:szCs w:val="22"/>
          <w:lang w:val="es-ES"/>
        </w:rPr>
        <w:t xml:space="preserve">La resolución de otorgamiento indicará el nombre de las personas físicas beneficiarias </w:t>
      </w:r>
      <w:r w:rsidRPr="007F0AD7">
        <w:rPr>
          <w:rFonts w:ascii="Arial" w:hAnsi="Arial" w:cs="Arial"/>
          <w:sz w:val="22"/>
          <w:szCs w:val="22"/>
          <w:lang w:val="es-ES"/>
        </w:rPr>
        <w:lastRenderedPageBreak/>
        <w:t>de la subvención, su número de NIF o NIE y el importe de la subvención.</w:t>
      </w:r>
    </w:p>
    <w:p w14:paraId="4AA350FE" w14:textId="77777777" w:rsidR="007F0AD7" w:rsidRPr="007F0AD7" w:rsidRDefault="007F0AD7" w:rsidP="007F0AD7">
      <w:pPr>
        <w:rPr>
          <w:rFonts w:ascii="Arial" w:hAnsi="Arial" w:cs="Arial"/>
          <w:b/>
          <w:sz w:val="22"/>
          <w:szCs w:val="22"/>
          <w:lang w:val="es-ES"/>
        </w:rPr>
      </w:pPr>
    </w:p>
    <w:p w14:paraId="0E6CCB11" w14:textId="7A622BB6" w:rsidR="00980C5E" w:rsidRPr="007F0AD7" w:rsidRDefault="007F0AD7" w:rsidP="00980C5E">
      <w:pPr>
        <w:rPr>
          <w:rFonts w:ascii="Arial" w:hAnsi="Arial" w:cs="Arial"/>
          <w:b/>
          <w:sz w:val="22"/>
          <w:szCs w:val="22"/>
          <w:lang w:val="es-ES"/>
        </w:rPr>
      </w:pPr>
      <w:r>
        <w:rPr>
          <w:rFonts w:ascii="Arial" w:hAnsi="Arial" w:cs="Arial"/>
          <w:b/>
          <w:sz w:val="22"/>
          <w:szCs w:val="22"/>
          <w:lang w:val="es-ES"/>
        </w:rPr>
        <w:t>10. Pago</w:t>
      </w:r>
    </w:p>
    <w:p w14:paraId="60B41EDE" w14:textId="4B4B58CD" w:rsidR="009E2D28" w:rsidRPr="007F0AD7" w:rsidRDefault="007F0AD7" w:rsidP="00980C5E">
      <w:pPr>
        <w:rPr>
          <w:rFonts w:ascii="Arial" w:hAnsi="Arial" w:cs="Arial"/>
          <w:sz w:val="22"/>
          <w:szCs w:val="22"/>
          <w:lang w:val="es-ES"/>
        </w:rPr>
      </w:pPr>
      <w:r w:rsidRPr="007F0AD7">
        <w:rPr>
          <w:rFonts w:ascii="Arial" w:hAnsi="Arial" w:cs="Arial"/>
          <w:sz w:val="22"/>
          <w:szCs w:val="22"/>
          <w:lang w:val="es-ES"/>
        </w:rPr>
        <w:t>Una vez aprobada la resolución de concesión, se realizará en un único pago por transferencia bancaria.</w:t>
      </w:r>
    </w:p>
    <w:p w14:paraId="503F7CB7" w14:textId="77777777" w:rsidR="00980C5E" w:rsidRPr="007F0AD7" w:rsidRDefault="00980C5E" w:rsidP="00980C5E">
      <w:pPr>
        <w:rPr>
          <w:rFonts w:ascii="Arial" w:hAnsi="Arial" w:cs="Arial"/>
          <w:sz w:val="22"/>
          <w:szCs w:val="22"/>
          <w:lang w:val="es-ES"/>
        </w:rPr>
      </w:pPr>
    </w:p>
    <w:p w14:paraId="2EA054B8" w14:textId="7DBE2D5F" w:rsidR="00980C5E" w:rsidRPr="007F0AD7" w:rsidRDefault="00980C5E" w:rsidP="00980C5E">
      <w:pPr>
        <w:rPr>
          <w:rFonts w:ascii="Arial" w:hAnsi="Arial" w:cs="Arial"/>
          <w:b/>
          <w:sz w:val="22"/>
          <w:szCs w:val="22"/>
          <w:lang w:val="es-ES"/>
        </w:rPr>
      </w:pPr>
      <w:r w:rsidRPr="007F0AD7">
        <w:rPr>
          <w:rFonts w:ascii="Arial" w:hAnsi="Arial" w:cs="Arial"/>
          <w:b/>
          <w:sz w:val="22"/>
          <w:szCs w:val="22"/>
          <w:lang w:val="es-ES"/>
        </w:rPr>
        <w:t xml:space="preserve">11. </w:t>
      </w:r>
      <w:r w:rsidR="007F0AD7">
        <w:rPr>
          <w:rFonts w:ascii="Arial" w:hAnsi="Arial" w:cs="Arial"/>
          <w:b/>
          <w:sz w:val="22"/>
          <w:szCs w:val="22"/>
          <w:lang w:val="es-ES"/>
        </w:rPr>
        <w:t>Plazo</w:t>
      </w:r>
      <w:r w:rsidRPr="007F0AD7">
        <w:rPr>
          <w:rFonts w:ascii="Arial" w:hAnsi="Arial" w:cs="Arial"/>
          <w:b/>
          <w:sz w:val="22"/>
          <w:szCs w:val="22"/>
          <w:lang w:val="es-ES"/>
        </w:rPr>
        <w:t xml:space="preserve"> de resolució</w:t>
      </w:r>
      <w:r w:rsidR="007F0AD7">
        <w:rPr>
          <w:rFonts w:ascii="Arial" w:hAnsi="Arial" w:cs="Arial"/>
          <w:b/>
          <w:sz w:val="22"/>
          <w:szCs w:val="22"/>
          <w:lang w:val="es-ES"/>
        </w:rPr>
        <w:t>n y</w:t>
      </w:r>
      <w:r w:rsidRPr="007F0AD7">
        <w:rPr>
          <w:rFonts w:ascii="Arial" w:hAnsi="Arial" w:cs="Arial"/>
          <w:b/>
          <w:sz w:val="22"/>
          <w:szCs w:val="22"/>
          <w:lang w:val="es-ES"/>
        </w:rPr>
        <w:t xml:space="preserve"> </w:t>
      </w:r>
      <w:r w:rsidR="007F0AD7">
        <w:rPr>
          <w:rFonts w:ascii="Arial" w:hAnsi="Arial" w:cs="Arial"/>
          <w:b/>
          <w:sz w:val="22"/>
          <w:szCs w:val="22"/>
          <w:lang w:val="es-ES"/>
        </w:rPr>
        <w:t>medio</w:t>
      </w:r>
      <w:r w:rsidRPr="007F0AD7">
        <w:rPr>
          <w:rFonts w:ascii="Arial" w:hAnsi="Arial" w:cs="Arial"/>
          <w:b/>
          <w:sz w:val="22"/>
          <w:szCs w:val="22"/>
          <w:lang w:val="es-ES"/>
        </w:rPr>
        <w:t xml:space="preserve"> de notificació</w:t>
      </w:r>
      <w:r w:rsidR="007F0AD7">
        <w:rPr>
          <w:rFonts w:ascii="Arial" w:hAnsi="Arial" w:cs="Arial"/>
          <w:b/>
          <w:sz w:val="22"/>
          <w:szCs w:val="22"/>
          <w:lang w:val="es-ES"/>
        </w:rPr>
        <w:t>n</w:t>
      </w:r>
    </w:p>
    <w:p w14:paraId="7CB330E7" w14:textId="77777777" w:rsidR="007F0AD7" w:rsidRPr="007F0AD7" w:rsidRDefault="007F0AD7" w:rsidP="007F0AD7">
      <w:pPr>
        <w:rPr>
          <w:rFonts w:ascii="Arial" w:hAnsi="Arial" w:cs="Arial"/>
          <w:sz w:val="22"/>
          <w:szCs w:val="22"/>
          <w:lang w:val="es-ES"/>
        </w:rPr>
      </w:pPr>
      <w:r w:rsidRPr="007F0AD7">
        <w:rPr>
          <w:rFonts w:ascii="Arial" w:hAnsi="Arial" w:cs="Arial"/>
          <w:sz w:val="22"/>
          <w:szCs w:val="22"/>
          <w:lang w:val="es-ES"/>
        </w:rPr>
        <w:t>El plazo de resolución será el 1 de junio de 2023 y las notificaciones se practicarán por medios electrónicos.</w:t>
      </w:r>
    </w:p>
    <w:p w14:paraId="01680881" w14:textId="77777777" w:rsidR="007F0AD7" w:rsidRPr="007F0AD7" w:rsidRDefault="007F0AD7" w:rsidP="007F0AD7">
      <w:pPr>
        <w:rPr>
          <w:rFonts w:ascii="Arial" w:hAnsi="Arial" w:cs="Arial"/>
          <w:sz w:val="22"/>
          <w:szCs w:val="22"/>
          <w:lang w:val="es-ES"/>
        </w:rPr>
      </w:pPr>
    </w:p>
    <w:p w14:paraId="29B16D74" w14:textId="0F1AF6A3" w:rsidR="00980C5E" w:rsidRDefault="007F0AD7" w:rsidP="007F0AD7">
      <w:pPr>
        <w:rPr>
          <w:rFonts w:ascii="Arial" w:hAnsi="Arial" w:cs="Arial"/>
          <w:sz w:val="22"/>
          <w:szCs w:val="22"/>
          <w:lang w:val="es-ES"/>
        </w:rPr>
      </w:pPr>
      <w:r w:rsidRPr="007F0AD7">
        <w:rPr>
          <w:rFonts w:ascii="Arial" w:hAnsi="Arial" w:cs="Arial"/>
          <w:sz w:val="22"/>
          <w:szCs w:val="22"/>
          <w:lang w:val="es-ES"/>
        </w:rPr>
        <w:t>Esta resolución agota la vía administrativa.</w:t>
      </w:r>
    </w:p>
    <w:p w14:paraId="7666F012" w14:textId="77777777" w:rsidR="007F0AD7" w:rsidRPr="007F0AD7" w:rsidRDefault="007F0AD7" w:rsidP="007F0AD7">
      <w:pPr>
        <w:rPr>
          <w:rFonts w:ascii="Arial" w:hAnsi="Arial" w:cs="Arial"/>
          <w:sz w:val="22"/>
          <w:szCs w:val="22"/>
          <w:lang w:val="es-ES"/>
        </w:rPr>
      </w:pPr>
    </w:p>
    <w:p w14:paraId="16C0BFED" w14:textId="5F0B2BFC" w:rsidR="00980C5E" w:rsidRPr="007F0AD7" w:rsidRDefault="007F0AD7" w:rsidP="00980C5E">
      <w:pPr>
        <w:rPr>
          <w:rFonts w:ascii="Arial" w:hAnsi="Arial" w:cs="Arial"/>
          <w:b/>
          <w:sz w:val="22"/>
          <w:szCs w:val="22"/>
          <w:lang w:val="es-ES"/>
        </w:rPr>
      </w:pPr>
      <w:r>
        <w:rPr>
          <w:rFonts w:ascii="Arial" w:hAnsi="Arial" w:cs="Arial"/>
          <w:b/>
          <w:sz w:val="22"/>
          <w:szCs w:val="22"/>
          <w:lang w:val="es-ES"/>
        </w:rPr>
        <w:t>12. Publicidad</w:t>
      </w:r>
    </w:p>
    <w:p w14:paraId="7B8FB731" w14:textId="585D37B8" w:rsidR="004832BA" w:rsidRPr="007F0AD7" w:rsidRDefault="007F0AD7" w:rsidP="007F0AD7">
      <w:pPr>
        <w:rPr>
          <w:rFonts w:ascii="Arial" w:hAnsi="Arial" w:cs="Arial"/>
          <w:sz w:val="22"/>
          <w:szCs w:val="22"/>
          <w:lang w:val="es-ES"/>
        </w:rPr>
      </w:pPr>
      <w:r w:rsidRPr="007F0AD7">
        <w:rPr>
          <w:rFonts w:ascii="Arial" w:hAnsi="Arial" w:cs="Arial"/>
          <w:sz w:val="22"/>
          <w:szCs w:val="22"/>
          <w:lang w:val="es-ES"/>
        </w:rPr>
        <w:t>La presente convocatoria será publicada en el BOPT y en la B</w:t>
      </w:r>
      <w:bookmarkStart w:id="0" w:name="_GoBack"/>
      <w:bookmarkEnd w:id="0"/>
      <w:r w:rsidRPr="007F0AD7">
        <w:rPr>
          <w:rFonts w:ascii="Arial" w:hAnsi="Arial" w:cs="Arial"/>
          <w:sz w:val="22"/>
          <w:szCs w:val="22"/>
          <w:lang w:val="es-ES"/>
        </w:rPr>
        <w:t>DNS.</w:t>
      </w:r>
    </w:p>
    <w:sectPr w:rsidR="004832BA" w:rsidRPr="007F0AD7">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6E6EA1" w14:textId="77777777" w:rsidR="00911D23" w:rsidRDefault="00911D23" w:rsidP="00001E95">
      <w:pPr>
        <w:spacing w:line="240" w:lineRule="auto"/>
      </w:pPr>
      <w:r>
        <w:separator/>
      </w:r>
    </w:p>
  </w:endnote>
  <w:endnote w:type="continuationSeparator" w:id="0">
    <w:p w14:paraId="7E0C6487" w14:textId="77777777" w:rsidR="00911D23" w:rsidRDefault="00911D23" w:rsidP="00001E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50706F" w14:textId="77777777" w:rsidR="00911D23" w:rsidRDefault="00911D2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1571F7" w14:textId="77777777" w:rsidR="00911D23" w:rsidRDefault="00911D23">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146E27" w14:textId="77777777" w:rsidR="00911D23" w:rsidRDefault="00911D2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8CB4D2" w14:textId="77777777" w:rsidR="00911D23" w:rsidRDefault="00911D23" w:rsidP="00001E95">
      <w:pPr>
        <w:spacing w:line="240" w:lineRule="auto"/>
      </w:pPr>
      <w:r>
        <w:separator/>
      </w:r>
    </w:p>
  </w:footnote>
  <w:footnote w:type="continuationSeparator" w:id="0">
    <w:p w14:paraId="58474F8E" w14:textId="77777777" w:rsidR="00911D23" w:rsidRDefault="00911D23" w:rsidP="00001E9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A14864" w14:textId="5350A2B4" w:rsidR="00911D23" w:rsidRDefault="00911D23">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A45880" w14:textId="577EB8D8" w:rsidR="00911D23" w:rsidRDefault="00911D23">
    <w:pPr>
      <w:pStyle w:val="Encabezado"/>
    </w:pPr>
    <w:r>
      <w:rPr>
        <w:noProof/>
        <w:lang w:val="es-ES" w:eastAsia="es-ES"/>
      </w:rPr>
      <w:drawing>
        <wp:inline distT="0" distB="0" distL="0" distR="0" wp14:anchorId="684C3C1D" wp14:editId="4FAB1899">
          <wp:extent cx="2023275" cy="78173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gidoria Polítiques d’Ocupació i Empresa - color.emf"/>
                  <pic:cNvPicPr/>
                </pic:nvPicPr>
                <pic:blipFill>
                  <a:blip r:embed="rId1">
                    <a:extLst>
                      <a:ext uri="{28A0092B-C50C-407E-A947-70E740481C1C}">
                        <a14:useLocalDpi xmlns:a14="http://schemas.microsoft.com/office/drawing/2010/main" val="0"/>
                      </a:ext>
                    </a:extLst>
                  </a:blip>
                  <a:stretch>
                    <a:fillRect/>
                  </a:stretch>
                </pic:blipFill>
                <pic:spPr>
                  <a:xfrm>
                    <a:off x="0" y="0"/>
                    <a:ext cx="2023275" cy="781733"/>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A4BF01" w14:textId="51C37AF3" w:rsidR="00911D23" w:rsidRDefault="00911D2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76622BE6"/>
    <w:lvl w:ilvl="0">
      <w:start w:val="1"/>
      <w:numFmt w:val="decimal"/>
      <w:lvlText w:val="%1."/>
      <w:lvlJc w:val="left"/>
      <w:pPr>
        <w:tabs>
          <w:tab w:val="num" w:pos="1492"/>
        </w:tabs>
        <w:ind w:left="1492" w:hanging="360"/>
      </w:pPr>
    </w:lvl>
  </w:abstractNum>
  <w:abstractNum w:abstractNumId="1">
    <w:nsid w:val="FFFFFF7D"/>
    <w:multiLevelType w:val="singleLevel"/>
    <w:tmpl w:val="50DED60E"/>
    <w:lvl w:ilvl="0">
      <w:start w:val="1"/>
      <w:numFmt w:val="decimal"/>
      <w:lvlText w:val="%1."/>
      <w:lvlJc w:val="left"/>
      <w:pPr>
        <w:tabs>
          <w:tab w:val="num" w:pos="1209"/>
        </w:tabs>
        <w:ind w:left="1209" w:hanging="360"/>
      </w:pPr>
    </w:lvl>
  </w:abstractNum>
  <w:abstractNum w:abstractNumId="2">
    <w:nsid w:val="FFFFFF7E"/>
    <w:multiLevelType w:val="singleLevel"/>
    <w:tmpl w:val="0936B16A"/>
    <w:lvl w:ilvl="0">
      <w:start w:val="1"/>
      <w:numFmt w:val="decimal"/>
      <w:lvlText w:val="%1."/>
      <w:lvlJc w:val="left"/>
      <w:pPr>
        <w:tabs>
          <w:tab w:val="num" w:pos="926"/>
        </w:tabs>
        <w:ind w:left="926" w:hanging="360"/>
      </w:pPr>
    </w:lvl>
  </w:abstractNum>
  <w:abstractNum w:abstractNumId="3">
    <w:nsid w:val="FFFFFF7F"/>
    <w:multiLevelType w:val="singleLevel"/>
    <w:tmpl w:val="EE2A7E56"/>
    <w:lvl w:ilvl="0">
      <w:start w:val="1"/>
      <w:numFmt w:val="decimal"/>
      <w:lvlText w:val="%1."/>
      <w:lvlJc w:val="left"/>
      <w:pPr>
        <w:tabs>
          <w:tab w:val="num" w:pos="643"/>
        </w:tabs>
        <w:ind w:left="643" w:hanging="360"/>
      </w:pPr>
    </w:lvl>
  </w:abstractNum>
  <w:abstractNum w:abstractNumId="4">
    <w:nsid w:val="FFFFFF80"/>
    <w:multiLevelType w:val="singleLevel"/>
    <w:tmpl w:val="694041C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4824DD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9D4088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E38862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581EE8"/>
    <w:lvl w:ilvl="0">
      <w:start w:val="1"/>
      <w:numFmt w:val="decimal"/>
      <w:lvlText w:val="%1."/>
      <w:lvlJc w:val="left"/>
      <w:pPr>
        <w:tabs>
          <w:tab w:val="num" w:pos="360"/>
        </w:tabs>
        <w:ind w:left="360" w:hanging="360"/>
      </w:pPr>
    </w:lvl>
  </w:abstractNum>
  <w:abstractNum w:abstractNumId="9">
    <w:nsid w:val="FFFFFF89"/>
    <w:multiLevelType w:val="singleLevel"/>
    <w:tmpl w:val="76CCF9E0"/>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decimal"/>
      <w:suff w:val="space"/>
      <w:lvlText w:val="%1."/>
      <w:lvlJc w:val="left"/>
      <w:pPr>
        <w:tabs>
          <w:tab w:val="num" w:pos="0"/>
        </w:tabs>
        <w:ind w:left="0" w:firstLine="0"/>
      </w:pPr>
    </w:lvl>
    <w:lvl w:ilvl="1">
      <w:start w:val="1"/>
      <w:numFmt w:val="decimal"/>
      <w:suff w:val="space"/>
      <w:lvlText w:val="%1.%2."/>
      <w:lvlJc w:val="left"/>
      <w:pPr>
        <w:tabs>
          <w:tab w:val="num" w:pos="0"/>
        </w:tabs>
        <w:ind w:left="0" w:firstLine="0"/>
      </w:pPr>
    </w:lvl>
    <w:lvl w:ilvl="2">
      <w:start w:val="1"/>
      <w:numFmt w:val="decimal"/>
      <w:suff w:val="space"/>
      <w:lvlText w:val="%1.%2.%3."/>
      <w:lvlJc w:val="left"/>
      <w:pPr>
        <w:tabs>
          <w:tab w:val="num" w:pos="0"/>
        </w:tabs>
        <w:ind w:left="0" w:firstLine="0"/>
      </w:pPr>
    </w:lvl>
    <w:lvl w:ilvl="3">
      <w:start w:val="1"/>
      <w:numFmt w:val="decimal"/>
      <w:suff w:val="space"/>
      <w:lvlText w:val="%1.%2.%3.%4."/>
      <w:lvlJc w:val="left"/>
      <w:pPr>
        <w:tabs>
          <w:tab w:val="num" w:pos="0"/>
        </w:tabs>
        <w:ind w:left="0" w:firstLine="0"/>
      </w:pPr>
    </w:lvl>
    <w:lvl w:ilvl="4">
      <w:start w:val="1"/>
      <w:numFmt w:val="decimal"/>
      <w:suff w:val="space"/>
      <w:lvlText w:val="%1.%2.%3.%4.%5."/>
      <w:lvlJc w:val="left"/>
      <w:pPr>
        <w:tabs>
          <w:tab w:val="num" w:pos="0"/>
        </w:tabs>
        <w:ind w:left="0" w:firstLine="0"/>
      </w:pPr>
    </w:lvl>
    <w:lvl w:ilvl="5">
      <w:start w:val="1"/>
      <w:numFmt w:val="decimal"/>
      <w:suff w:val="space"/>
      <w:lvlText w:val="%1.%2.%3.%4.%5.%6."/>
      <w:lvlJc w:val="left"/>
      <w:pPr>
        <w:tabs>
          <w:tab w:val="num" w:pos="0"/>
        </w:tabs>
        <w:ind w:left="0" w:firstLine="0"/>
      </w:pPr>
    </w:lvl>
    <w:lvl w:ilvl="6">
      <w:start w:val="1"/>
      <w:numFmt w:val="decimal"/>
      <w:suff w:val="space"/>
      <w:lvlText w:val="%1.%2.%3.%4.%5.%6.%7."/>
      <w:lvlJc w:val="left"/>
      <w:pPr>
        <w:tabs>
          <w:tab w:val="num" w:pos="0"/>
        </w:tabs>
        <w:ind w:left="0" w:firstLine="0"/>
      </w:pPr>
    </w:lvl>
    <w:lvl w:ilvl="7">
      <w:start w:val="1"/>
      <w:numFmt w:val="decimal"/>
      <w:suff w:val="space"/>
      <w:lvlText w:val="%1.%2.%3.%4.%5.%6.%7.%8."/>
      <w:lvlJc w:val="left"/>
      <w:pPr>
        <w:tabs>
          <w:tab w:val="num" w:pos="0"/>
        </w:tabs>
        <w:ind w:left="0" w:firstLine="0"/>
      </w:pPr>
    </w:lvl>
    <w:lvl w:ilvl="8">
      <w:start w:val="1"/>
      <w:numFmt w:val="decimal"/>
      <w:suff w:val="space"/>
      <w:lvlText w:val="%1.%2.%3.%4.%5.%6.%7.%8.%9."/>
      <w:lvlJc w:val="left"/>
      <w:pPr>
        <w:tabs>
          <w:tab w:val="num" w:pos="0"/>
        </w:tabs>
        <w:ind w:left="0" w:firstLine="0"/>
      </w:pPr>
    </w:lvl>
  </w:abstractNum>
  <w:abstractNum w:abstractNumId="11">
    <w:nsid w:val="10FD5A24"/>
    <w:multiLevelType w:val="hybridMultilevel"/>
    <w:tmpl w:val="8FF8C4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12660FB0"/>
    <w:multiLevelType w:val="multilevel"/>
    <w:tmpl w:val="00000002"/>
    <w:lvl w:ilvl="0">
      <w:start w:val="1"/>
      <w:numFmt w:val="decimal"/>
      <w:suff w:val="space"/>
      <w:lvlText w:val=" %1."/>
      <w:lvlJc w:val="left"/>
      <w:pPr>
        <w:tabs>
          <w:tab w:val="num" w:pos="0"/>
        </w:tabs>
        <w:ind w:left="283" w:hanging="283"/>
      </w:pPr>
    </w:lvl>
    <w:lvl w:ilvl="1">
      <w:start w:val="1"/>
      <w:numFmt w:val="lowerLetter"/>
      <w:lvlText w:val=" %2)"/>
      <w:lvlJc w:val="left"/>
      <w:pPr>
        <w:tabs>
          <w:tab w:val="num" w:pos="567"/>
        </w:tabs>
        <w:ind w:left="567" w:hanging="284"/>
      </w:pPr>
    </w:lvl>
    <w:lvl w:ilvl="2">
      <w:start w:val="1"/>
      <w:numFmt w:val="bullet"/>
      <w:lvlText w:val="−"/>
      <w:lvlJc w:val="left"/>
      <w:pPr>
        <w:tabs>
          <w:tab w:val="num" w:pos="567"/>
        </w:tabs>
        <w:ind w:left="567" w:hanging="227"/>
      </w:pPr>
      <w:rPr>
        <w:rFonts w:ascii="Segoe UI" w:hAnsi="Segoe UI"/>
      </w:rPr>
    </w:lvl>
    <w:lvl w:ilvl="3">
      <w:start w:val="1"/>
      <w:numFmt w:val="bullet"/>
      <w:lvlText w:val=""/>
      <w:lvlJc w:val="left"/>
      <w:pPr>
        <w:tabs>
          <w:tab w:val="num" w:pos="851"/>
        </w:tabs>
        <w:ind w:left="0" w:firstLine="0"/>
      </w:pPr>
      <w:rPr>
        <w:rFonts w:ascii="Symbol" w:hAnsi="Symbol"/>
      </w:rPr>
    </w:lvl>
    <w:lvl w:ilvl="4">
      <w:start w:val="1"/>
      <w:numFmt w:val="bullet"/>
      <w:lvlText w:val=""/>
      <w:lvlJc w:val="left"/>
      <w:pPr>
        <w:tabs>
          <w:tab w:val="num" w:pos="1008"/>
        </w:tabs>
        <w:ind w:left="0" w:firstLine="0"/>
      </w:pPr>
      <w:rPr>
        <w:rFonts w:ascii="Symbol" w:hAnsi="Symbol"/>
      </w:rPr>
    </w:lvl>
    <w:lvl w:ilvl="5">
      <w:start w:val="1"/>
      <w:numFmt w:val="bullet"/>
      <w:lvlText w:val=""/>
      <w:lvlJc w:val="left"/>
      <w:pPr>
        <w:tabs>
          <w:tab w:val="num" w:pos="1152"/>
        </w:tabs>
        <w:ind w:left="0" w:firstLine="0"/>
      </w:pPr>
      <w:rPr>
        <w:rFonts w:ascii="Symbol" w:hAnsi="Symbol"/>
      </w:rPr>
    </w:lvl>
    <w:lvl w:ilvl="6">
      <w:start w:val="1"/>
      <w:numFmt w:val="bullet"/>
      <w:lvlText w:val=""/>
      <w:lvlJc w:val="left"/>
      <w:pPr>
        <w:tabs>
          <w:tab w:val="num" w:pos="1296"/>
        </w:tabs>
        <w:ind w:left="0" w:firstLine="0"/>
      </w:pPr>
      <w:rPr>
        <w:rFonts w:ascii="Symbol" w:hAnsi="Symbol"/>
      </w:rPr>
    </w:lvl>
    <w:lvl w:ilvl="7">
      <w:start w:val="1"/>
      <w:numFmt w:val="bullet"/>
      <w:lvlText w:val=""/>
      <w:lvlJc w:val="left"/>
      <w:pPr>
        <w:tabs>
          <w:tab w:val="num" w:pos="1440"/>
        </w:tabs>
        <w:ind w:left="0" w:firstLine="0"/>
      </w:pPr>
      <w:rPr>
        <w:rFonts w:ascii="Symbol" w:hAnsi="Symbol"/>
      </w:rPr>
    </w:lvl>
    <w:lvl w:ilvl="8">
      <w:start w:val="1"/>
      <w:numFmt w:val="bullet"/>
      <w:lvlText w:val=""/>
      <w:lvlJc w:val="left"/>
      <w:pPr>
        <w:tabs>
          <w:tab w:val="num" w:pos="1584"/>
        </w:tabs>
        <w:ind w:left="0" w:firstLine="0"/>
      </w:pPr>
      <w:rPr>
        <w:rFonts w:ascii="Symbol" w:hAnsi="Symbol"/>
      </w:rPr>
    </w:lvl>
  </w:abstractNum>
  <w:abstractNum w:abstractNumId="13">
    <w:nsid w:val="18522A97"/>
    <w:multiLevelType w:val="multilevel"/>
    <w:tmpl w:val="D4102712"/>
    <w:lvl w:ilvl="0">
      <w:start w:val="1"/>
      <w:numFmt w:val="decimal"/>
      <w:suff w:val="space"/>
      <w:lvlText w:val="%1."/>
      <w:lvlJc w:val="left"/>
      <w:pPr>
        <w:tabs>
          <w:tab w:val="num" w:pos="0"/>
        </w:tabs>
        <w:ind w:left="0" w:firstLine="0"/>
      </w:pPr>
    </w:lvl>
    <w:lvl w:ilvl="1">
      <w:start w:val="1"/>
      <w:numFmt w:val="decimal"/>
      <w:suff w:val="space"/>
      <w:lvlText w:val="%1.%2."/>
      <w:lvlJc w:val="left"/>
      <w:pPr>
        <w:tabs>
          <w:tab w:val="num" w:pos="0"/>
        </w:tabs>
        <w:ind w:left="0" w:firstLine="0"/>
      </w:pPr>
    </w:lvl>
    <w:lvl w:ilvl="2">
      <w:start w:val="1"/>
      <w:numFmt w:val="decimal"/>
      <w:suff w:val="space"/>
      <w:lvlText w:val="%1.%2.%3."/>
      <w:lvlJc w:val="left"/>
      <w:pPr>
        <w:tabs>
          <w:tab w:val="num" w:pos="0"/>
        </w:tabs>
        <w:ind w:left="0" w:firstLine="0"/>
      </w:pPr>
    </w:lvl>
    <w:lvl w:ilvl="3">
      <w:start w:val="1"/>
      <w:numFmt w:val="decimal"/>
      <w:suff w:val="space"/>
      <w:lvlText w:val="%1.%2.%3.%4."/>
      <w:lvlJc w:val="left"/>
      <w:pPr>
        <w:tabs>
          <w:tab w:val="num" w:pos="0"/>
        </w:tabs>
        <w:ind w:left="0" w:firstLine="0"/>
      </w:pPr>
    </w:lvl>
    <w:lvl w:ilvl="4">
      <w:start w:val="1"/>
      <w:numFmt w:val="decimal"/>
      <w:pStyle w:val="Ttulo5"/>
      <w:suff w:val="space"/>
      <w:lvlText w:val="%1.%2.%3.%4.%5."/>
      <w:lvlJc w:val="left"/>
      <w:pPr>
        <w:tabs>
          <w:tab w:val="num" w:pos="0"/>
        </w:tabs>
        <w:ind w:left="0" w:firstLine="0"/>
      </w:pPr>
    </w:lvl>
    <w:lvl w:ilvl="5">
      <w:start w:val="1"/>
      <w:numFmt w:val="decimal"/>
      <w:pStyle w:val="Ttulo6"/>
      <w:suff w:val="space"/>
      <w:lvlText w:val="%1.%2.%3.%4.%5.%6."/>
      <w:lvlJc w:val="left"/>
      <w:pPr>
        <w:tabs>
          <w:tab w:val="num" w:pos="0"/>
        </w:tabs>
        <w:ind w:left="0" w:firstLine="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decimal"/>
      <w:pStyle w:val="Ttulo7"/>
      <w:suff w:val="space"/>
      <w:lvlText w:val="%1.%2.%3.%4.%5.%6.%7."/>
      <w:lvlJc w:val="left"/>
      <w:pPr>
        <w:tabs>
          <w:tab w:val="num" w:pos="0"/>
        </w:tabs>
        <w:ind w:left="0" w:firstLine="0"/>
      </w:pPr>
    </w:lvl>
    <w:lvl w:ilvl="7">
      <w:start w:val="1"/>
      <w:numFmt w:val="decimal"/>
      <w:pStyle w:val="Ttulo8"/>
      <w:suff w:val="space"/>
      <w:lvlText w:val="%1.%2.%3.%4.%5.%6.%7.%8."/>
      <w:lvlJc w:val="left"/>
      <w:pPr>
        <w:tabs>
          <w:tab w:val="num" w:pos="0"/>
        </w:tabs>
        <w:ind w:left="0" w:firstLine="0"/>
      </w:pPr>
    </w:lvl>
    <w:lvl w:ilvl="8">
      <w:start w:val="1"/>
      <w:numFmt w:val="decimal"/>
      <w:pStyle w:val="Ttulo9"/>
      <w:suff w:val="space"/>
      <w:lvlText w:val="%1.%2.%3.%4.%5.%6.%7.%8.%9."/>
      <w:lvlJc w:val="left"/>
      <w:pPr>
        <w:tabs>
          <w:tab w:val="num" w:pos="0"/>
        </w:tabs>
        <w:ind w:left="0" w:firstLine="0"/>
      </w:pPr>
    </w:lvl>
  </w:abstractNum>
  <w:abstractNum w:abstractNumId="14">
    <w:nsid w:val="1EAC55FE"/>
    <w:multiLevelType w:val="hybridMultilevel"/>
    <w:tmpl w:val="CD9210E8"/>
    <w:lvl w:ilvl="0" w:tplc="1BC814EC">
      <w:start w:val="1"/>
      <w:numFmt w:val="bullet"/>
      <w:pStyle w:val="Punts"/>
      <w:lvlText w:val="−"/>
      <w:lvlJc w:val="left"/>
      <w:pPr>
        <w:ind w:left="720" w:hanging="360"/>
      </w:pPr>
      <w:rPr>
        <w:rFonts w:ascii="Open Sans" w:hAnsi="Open San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233446AF"/>
    <w:multiLevelType w:val="multilevel"/>
    <w:tmpl w:val="00000002"/>
    <w:styleLink w:val="Numeraci"/>
    <w:lvl w:ilvl="0">
      <w:start w:val="1"/>
      <w:numFmt w:val="decimal"/>
      <w:suff w:val="space"/>
      <w:lvlText w:val=" %1."/>
      <w:lvlJc w:val="left"/>
      <w:pPr>
        <w:tabs>
          <w:tab w:val="num" w:pos="0"/>
        </w:tabs>
        <w:ind w:left="283" w:hanging="283"/>
      </w:pPr>
    </w:lvl>
    <w:lvl w:ilvl="1">
      <w:start w:val="1"/>
      <w:numFmt w:val="lowerLetter"/>
      <w:lvlText w:val=" %2)"/>
      <w:lvlJc w:val="left"/>
      <w:pPr>
        <w:tabs>
          <w:tab w:val="num" w:pos="567"/>
        </w:tabs>
        <w:ind w:left="567" w:hanging="284"/>
      </w:pPr>
    </w:lvl>
    <w:lvl w:ilvl="2">
      <w:start w:val="1"/>
      <w:numFmt w:val="bullet"/>
      <w:lvlText w:val="−"/>
      <w:lvlJc w:val="left"/>
      <w:pPr>
        <w:tabs>
          <w:tab w:val="num" w:pos="567"/>
        </w:tabs>
        <w:ind w:left="567" w:hanging="227"/>
      </w:pPr>
      <w:rPr>
        <w:rFonts w:ascii="Segoe UI" w:hAnsi="Segoe UI"/>
      </w:rPr>
    </w:lvl>
    <w:lvl w:ilvl="3">
      <w:start w:val="1"/>
      <w:numFmt w:val="bullet"/>
      <w:lvlText w:val=""/>
      <w:lvlJc w:val="left"/>
      <w:pPr>
        <w:tabs>
          <w:tab w:val="num" w:pos="851"/>
        </w:tabs>
        <w:ind w:left="0" w:firstLine="0"/>
      </w:pPr>
      <w:rPr>
        <w:rFonts w:ascii="Symbol" w:hAnsi="Symbol"/>
      </w:rPr>
    </w:lvl>
    <w:lvl w:ilvl="4">
      <w:start w:val="1"/>
      <w:numFmt w:val="bullet"/>
      <w:lvlText w:val=""/>
      <w:lvlJc w:val="left"/>
      <w:pPr>
        <w:tabs>
          <w:tab w:val="num" w:pos="1008"/>
        </w:tabs>
        <w:ind w:left="0" w:firstLine="0"/>
      </w:pPr>
      <w:rPr>
        <w:rFonts w:ascii="Symbol" w:hAnsi="Symbol"/>
      </w:rPr>
    </w:lvl>
    <w:lvl w:ilvl="5">
      <w:start w:val="1"/>
      <w:numFmt w:val="bullet"/>
      <w:lvlText w:val=""/>
      <w:lvlJc w:val="left"/>
      <w:pPr>
        <w:tabs>
          <w:tab w:val="num" w:pos="1152"/>
        </w:tabs>
        <w:ind w:left="0" w:firstLine="0"/>
      </w:pPr>
      <w:rPr>
        <w:rFonts w:ascii="Symbol" w:hAnsi="Symbol"/>
      </w:rPr>
    </w:lvl>
    <w:lvl w:ilvl="6">
      <w:start w:val="1"/>
      <w:numFmt w:val="bullet"/>
      <w:lvlText w:val=""/>
      <w:lvlJc w:val="left"/>
      <w:pPr>
        <w:tabs>
          <w:tab w:val="num" w:pos="1296"/>
        </w:tabs>
        <w:ind w:left="0" w:firstLine="0"/>
      </w:pPr>
      <w:rPr>
        <w:rFonts w:ascii="Symbol" w:hAnsi="Symbol"/>
      </w:rPr>
    </w:lvl>
    <w:lvl w:ilvl="7">
      <w:start w:val="1"/>
      <w:numFmt w:val="bullet"/>
      <w:lvlText w:val=""/>
      <w:lvlJc w:val="left"/>
      <w:pPr>
        <w:tabs>
          <w:tab w:val="num" w:pos="1440"/>
        </w:tabs>
        <w:ind w:left="0" w:firstLine="0"/>
      </w:pPr>
      <w:rPr>
        <w:rFonts w:ascii="Symbol" w:hAnsi="Symbol"/>
      </w:rPr>
    </w:lvl>
    <w:lvl w:ilvl="8">
      <w:start w:val="1"/>
      <w:numFmt w:val="bullet"/>
      <w:lvlText w:val=""/>
      <w:lvlJc w:val="left"/>
      <w:pPr>
        <w:tabs>
          <w:tab w:val="num" w:pos="1584"/>
        </w:tabs>
        <w:ind w:left="0" w:firstLine="0"/>
      </w:pPr>
      <w:rPr>
        <w:rFonts w:ascii="Symbol" w:hAnsi="Symbol"/>
      </w:rPr>
    </w:lvl>
  </w:abstractNum>
  <w:abstractNum w:abstractNumId="16">
    <w:nsid w:val="25415D37"/>
    <w:multiLevelType w:val="multilevel"/>
    <w:tmpl w:val="00000002"/>
    <w:numStyleLink w:val="Numeraci"/>
  </w:abstractNum>
  <w:abstractNum w:abstractNumId="17">
    <w:nsid w:val="37C010DA"/>
    <w:multiLevelType w:val="multilevel"/>
    <w:tmpl w:val="040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116385A"/>
    <w:multiLevelType w:val="multilevel"/>
    <w:tmpl w:val="CD9210E8"/>
    <w:lvl w:ilvl="0">
      <w:start w:val="1"/>
      <w:numFmt w:val="bullet"/>
      <w:lvlText w:val="−"/>
      <w:lvlJc w:val="left"/>
      <w:pPr>
        <w:ind w:left="720" w:hanging="360"/>
      </w:pPr>
      <w:rPr>
        <w:rFonts w:ascii="Open Sans" w:hAnsi="Open San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507A104A"/>
    <w:multiLevelType w:val="multilevel"/>
    <w:tmpl w:val="040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5BAC2735"/>
    <w:multiLevelType w:val="hybridMultilevel"/>
    <w:tmpl w:val="08B67D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42828AB"/>
    <w:multiLevelType w:val="multilevel"/>
    <w:tmpl w:val="4A921A4A"/>
    <w:lvl w:ilvl="0">
      <w:start w:val="1"/>
      <w:numFmt w:val="decimal"/>
      <w:pStyle w:val="Ttulo1"/>
      <w:suff w:val="space"/>
      <w:lvlText w:val="%1."/>
      <w:lvlJc w:val="left"/>
      <w:pPr>
        <w:tabs>
          <w:tab w:val="num" w:pos="0"/>
        </w:tabs>
        <w:ind w:left="0" w:firstLine="0"/>
      </w:pPr>
    </w:lvl>
    <w:lvl w:ilvl="1">
      <w:start w:val="1"/>
      <w:numFmt w:val="decimal"/>
      <w:pStyle w:val="Ttulo2"/>
      <w:suff w:val="space"/>
      <w:lvlText w:val="%1.%2."/>
      <w:lvlJc w:val="left"/>
      <w:pPr>
        <w:tabs>
          <w:tab w:val="num" w:pos="0"/>
        </w:tabs>
        <w:ind w:left="0" w:firstLine="0"/>
      </w:pPr>
    </w:lvl>
    <w:lvl w:ilvl="2">
      <w:start w:val="1"/>
      <w:numFmt w:val="decimal"/>
      <w:pStyle w:val="Ttulo3"/>
      <w:suff w:val="space"/>
      <w:lvlText w:val="%1.%2.%3."/>
      <w:lvlJc w:val="left"/>
      <w:pPr>
        <w:tabs>
          <w:tab w:val="num" w:pos="0"/>
        </w:tabs>
        <w:ind w:left="0" w:firstLine="0"/>
      </w:pPr>
    </w:lvl>
    <w:lvl w:ilvl="3">
      <w:start w:val="1"/>
      <w:numFmt w:val="decimal"/>
      <w:pStyle w:val="Ttulo4"/>
      <w:suff w:val="space"/>
      <w:lvlText w:val="%1.%2.%3.%4."/>
      <w:lvlJc w:val="left"/>
      <w:pPr>
        <w:tabs>
          <w:tab w:val="num" w:pos="0"/>
        </w:tabs>
        <w:ind w:left="0" w:firstLine="0"/>
      </w:pPr>
    </w:lvl>
    <w:lvl w:ilvl="4">
      <w:start w:val="1"/>
      <w:numFmt w:val="decimal"/>
      <w:suff w:val="space"/>
      <w:lvlText w:val="%1.%2.%3.%4.%5."/>
      <w:lvlJc w:val="left"/>
      <w:pPr>
        <w:tabs>
          <w:tab w:val="num" w:pos="0"/>
        </w:tabs>
        <w:ind w:left="0" w:firstLine="0"/>
      </w:pPr>
    </w:lvl>
    <w:lvl w:ilvl="5">
      <w:start w:val="1"/>
      <w:numFmt w:val="decimal"/>
      <w:suff w:val="space"/>
      <w:lvlText w:val="%1.%2.%3.%4.%5.%6."/>
      <w:lvlJc w:val="left"/>
      <w:pPr>
        <w:tabs>
          <w:tab w:val="num" w:pos="0"/>
        </w:tabs>
        <w:ind w:left="0" w:firstLine="0"/>
      </w:pPr>
    </w:lvl>
    <w:lvl w:ilvl="6">
      <w:start w:val="1"/>
      <w:numFmt w:val="decimal"/>
      <w:suff w:val="space"/>
      <w:lvlText w:val="%1.%2.%3.%4.%5.%6.%7."/>
      <w:lvlJc w:val="left"/>
      <w:pPr>
        <w:tabs>
          <w:tab w:val="num" w:pos="0"/>
        </w:tabs>
        <w:ind w:left="0" w:firstLine="0"/>
      </w:pPr>
    </w:lvl>
    <w:lvl w:ilvl="7">
      <w:start w:val="1"/>
      <w:numFmt w:val="decimal"/>
      <w:suff w:val="space"/>
      <w:lvlText w:val="%1.%2.%3.%4.%5.%6.%7.%8."/>
      <w:lvlJc w:val="left"/>
      <w:pPr>
        <w:tabs>
          <w:tab w:val="num" w:pos="0"/>
        </w:tabs>
        <w:ind w:left="0" w:firstLine="0"/>
      </w:pPr>
    </w:lvl>
    <w:lvl w:ilvl="8">
      <w:start w:val="1"/>
      <w:numFmt w:val="decimal"/>
      <w:suff w:val="space"/>
      <w:lvlText w:val="%1.%2.%3.%4.%5.%6.%7.%8.%9."/>
      <w:lvlJc w:val="left"/>
      <w:pPr>
        <w:tabs>
          <w:tab w:val="num" w:pos="0"/>
        </w:tabs>
        <w:ind w:left="0" w:firstLine="0"/>
      </w:pPr>
    </w:lvl>
  </w:abstractNum>
  <w:abstractNum w:abstractNumId="22">
    <w:nsid w:val="71256920"/>
    <w:multiLevelType w:val="multilevel"/>
    <w:tmpl w:val="00000002"/>
    <w:numStyleLink w:val="Numeraci"/>
  </w:abstractNum>
  <w:abstractNum w:abstractNumId="23">
    <w:nsid w:val="72B71DCE"/>
    <w:multiLevelType w:val="multilevel"/>
    <w:tmpl w:val="00000002"/>
    <w:lvl w:ilvl="0">
      <w:start w:val="1"/>
      <w:numFmt w:val="decimal"/>
      <w:suff w:val="space"/>
      <w:lvlText w:val=" %1."/>
      <w:lvlJc w:val="left"/>
      <w:pPr>
        <w:tabs>
          <w:tab w:val="num" w:pos="0"/>
        </w:tabs>
        <w:ind w:left="283" w:hanging="283"/>
      </w:pPr>
    </w:lvl>
    <w:lvl w:ilvl="1">
      <w:start w:val="1"/>
      <w:numFmt w:val="lowerLetter"/>
      <w:lvlText w:val=" %2)"/>
      <w:lvlJc w:val="left"/>
      <w:pPr>
        <w:tabs>
          <w:tab w:val="num" w:pos="567"/>
        </w:tabs>
        <w:ind w:left="567" w:hanging="284"/>
      </w:pPr>
    </w:lvl>
    <w:lvl w:ilvl="2">
      <w:start w:val="1"/>
      <w:numFmt w:val="bullet"/>
      <w:lvlText w:val="−"/>
      <w:lvlJc w:val="left"/>
      <w:pPr>
        <w:tabs>
          <w:tab w:val="num" w:pos="567"/>
        </w:tabs>
        <w:ind w:left="567" w:hanging="227"/>
      </w:pPr>
      <w:rPr>
        <w:rFonts w:ascii="Segoe UI" w:hAnsi="Segoe UI"/>
      </w:rPr>
    </w:lvl>
    <w:lvl w:ilvl="3">
      <w:start w:val="1"/>
      <w:numFmt w:val="bullet"/>
      <w:lvlText w:val=""/>
      <w:lvlJc w:val="left"/>
      <w:pPr>
        <w:tabs>
          <w:tab w:val="num" w:pos="851"/>
        </w:tabs>
        <w:ind w:left="0" w:firstLine="0"/>
      </w:pPr>
      <w:rPr>
        <w:rFonts w:ascii="Symbol" w:hAnsi="Symbol"/>
      </w:rPr>
    </w:lvl>
    <w:lvl w:ilvl="4">
      <w:start w:val="1"/>
      <w:numFmt w:val="bullet"/>
      <w:lvlText w:val=""/>
      <w:lvlJc w:val="left"/>
      <w:pPr>
        <w:tabs>
          <w:tab w:val="num" w:pos="1008"/>
        </w:tabs>
        <w:ind w:left="0" w:firstLine="0"/>
      </w:pPr>
      <w:rPr>
        <w:rFonts w:ascii="Symbol" w:hAnsi="Symbol"/>
      </w:rPr>
    </w:lvl>
    <w:lvl w:ilvl="5">
      <w:start w:val="1"/>
      <w:numFmt w:val="bullet"/>
      <w:lvlText w:val=""/>
      <w:lvlJc w:val="left"/>
      <w:pPr>
        <w:tabs>
          <w:tab w:val="num" w:pos="1152"/>
        </w:tabs>
        <w:ind w:left="0" w:firstLine="0"/>
      </w:pPr>
      <w:rPr>
        <w:rFonts w:ascii="Symbol" w:hAnsi="Symbol"/>
      </w:rPr>
    </w:lvl>
    <w:lvl w:ilvl="6">
      <w:start w:val="1"/>
      <w:numFmt w:val="bullet"/>
      <w:lvlText w:val=""/>
      <w:lvlJc w:val="left"/>
      <w:pPr>
        <w:tabs>
          <w:tab w:val="num" w:pos="1296"/>
        </w:tabs>
        <w:ind w:left="0" w:firstLine="0"/>
      </w:pPr>
      <w:rPr>
        <w:rFonts w:ascii="Symbol" w:hAnsi="Symbol"/>
      </w:rPr>
    </w:lvl>
    <w:lvl w:ilvl="7">
      <w:start w:val="1"/>
      <w:numFmt w:val="bullet"/>
      <w:lvlText w:val=""/>
      <w:lvlJc w:val="left"/>
      <w:pPr>
        <w:tabs>
          <w:tab w:val="num" w:pos="1440"/>
        </w:tabs>
        <w:ind w:left="0" w:firstLine="0"/>
      </w:pPr>
      <w:rPr>
        <w:rFonts w:ascii="Symbol" w:hAnsi="Symbol"/>
      </w:rPr>
    </w:lvl>
    <w:lvl w:ilvl="8">
      <w:start w:val="1"/>
      <w:numFmt w:val="bullet"/>
      <w:lvlText w:val=""/>
      <w:lvlJc w:val="left"/>
      <w:pPr>
        <w:tabs>
          <w:tab w:val="num" w:pos="1584"/>
        </w:tabs>
        <w:ind w:left="0" w:firstLine="0"/>
      </w:pPr>
      <w:rPr>
        <w:rFonts w:ascii="Symbol" w:hAnsi="Symbol"/>
      </w:rPr>
    </w:lvl>
  </w:abstractNum>
  <w:abstractNum w:abstractNumId="24">
    <w:nsid w:val="7796145B"/>
    <w:multiLevelType w:val="hybridMultilevel"/>
    <w:tmpl w:val="D68EBCEA"/>
    <w:lvl w:ilvl="0" w:tplc="F8EC3C62">
      <w:start w:val="1"/>
      <w:numFmt w:val="bullet"/>
      <w:lvlText w:val="−"/>
      <w:lvlJc w:val="left"/>
      <w:pPr>
        <w:ind w:left="720" w:hanging="360"/>
      </w:pPr>
      <w:rPr>
        <w:rFonts w:ascii="Open Sans" w:hAnsi="Open San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24"/>
  </w:num>
  <w:num w:numId="2">
    <w:abstractNumId w:val="10"/>
  </w:num>
  <w:num w:numId="3">
    <w:abstractNumId w:val="10"/>
  </w:num>
  <w:num w:numId="4">
    <w:abstractNumId w:val="10"/>
  </w:num>
  <w:num w:numId="5">
    <w:abstractNumId w:val="10"/>
  </w:num>
  <w:num w:numId="6">
    <w:abstractNumId w:val="10"/>
  </w:num>
  <w:num w:numId="7">
    <w:abstractNumId w:val="10"/>
  </w:num>
  <w:num w:numId="8">
    <w:abstractNumId w:val="10"/>
  </w:num>
  <w:num w:numId="9">
    <w:abstractNumId w:val="10"/>
  </w:num>
  <w:num w:numId="10">
    <w:abstractNumId w:val="10"/>
  </w:num>
  <w:num w:numId="11">
    <w:abstractNumId w:val="21"/>
  </w:num>
  <w:num w:numId="12">
    <w:abstractNumId w:val="13"/>
  </w:num>
  <w:num w:numId="13">
    <w:abstractNumId w:val="8"/>
  </w:num>
  <w:num w:numId="14">
    <w:abstractNumId w:val="3"/>
  </w:num>
  <w:num w:numId="15">
    <w:abstractNumId w:val="2"/>
  </w:num>
  <w:num w:numId="16">
    <w:abstractNumId w:val="1"/>
  </w:num>
  <w:num w:numId="17">
    <w:abstractNumId w:val="0"/>
  </w:num>
  <w:num w:numId="18">
    <w:abstractNumId w:val="9"/>
  </w:num>
  <w:num w:numId="19">
    <w:abstractNumId w:val="7"/>
  </w:num>
  <w:num w:numId="20">
    <w:abstractNumId w:val="6"/>
  </w:num>
  <w:num w:numId="21">
    <w:abstractNumId w:val="5"/>
  </w:num>
  <w:num w:numId="22">
    <w:abstractNumId w:val="4"/>
  </w:num>
  <w:num w:numId="23">
    <w:abstractNumId w:val="23"/>
  </w:num>
  <w:num w:numId="24">
    <w:abstractNumId w:val="14"/>
  </w:num>
  <w:num w:numId="25">
    <w:abstractNumId w:val="17"/>
  </w:num>
  <w:num w:numId="26">
    <w:abstractNumId w:val="19"/>
  </w:num>
  <w:num w:numId="27">
    <w:abstractNumId w:val="18"/>
  </w:num>
  <w:num w:numId="28">
    <w:abstractNumId w:val="12"/>
  </w:num>
  <w:num w:numId="29">
    <w:abstractNumId w:val="16"/>
  </w:num>
  <w:num w:numId="30">
    <w:abstractNumId w:val="15"/>
  </w:num>
  <w:num w:numId="31">
    <w:abstractNumId w:val="22"/>
  </w:num>
  <w:num w:numId="32">
    <w:abstractNumId w:val="11"/>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C5E"/>
    <w:rsid w:val="00001E95"/>
    <w:rsid w:val="00062A64"/>
    <w:rsid w:val="00156766"/>
    <w:rsid w:val="0017039F"/>
    <w:rsid w:val="001A5101"/>
    <w:rsid w:val="001C3746"/>
    <w:rsid w:val="001C4391"/>
    <w:rsid w:val="001E69CA"/>
    <w:rsid w:val="00215B2C"/>
    <w:rsid w:val="003528C5"/>
    <w:rsid w:val="004832BA"/>
    <w:rsid w:val="004B0B02"/>
    <w:rsid w:val="004D75BC"/>
    <w:rsid w:val="00503A0A"/>
    <w:rsid w:val="00613B0B"/>
    <w:rsid w:val="006B1C83"/>
    <w:rsid w:val="0074048F"/>
    <w:rsid w:val="0075728D"/>
    <w:rsid w:val="007F0AD7"/>
    <w:rsid w:val="0086641F"/>
    <w:rsid w:val="00895250"/>
    <w:rsid w:val="00911D23"/>
    <w:rsid w:val="00980C5E"/>
    <w:rsid w:val="009E2D28"/>
    <w:rsid w:val="00B16767"/>
    <w:rsid w:val="00BB7055"/>
    <w:rsid w:val="00BD4201"/>
    <w:rsid w:val="00BF62F1"/>
    <w:rsid w:val="00C34218"/>
    <w:rsid w:val="00D45B52"/>
    <w:rsid w:val="00DD7E24"/>
    <w:rsid w:val="00DE0D9A"/>
    <w:rsid w:val="00DE7643"/>
    <w:rsid w:val="00EA504B"/>
    <w:rsid w:val="00EE752B"/>
    <w:rsid w:val="00F27C5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0CDD706"/>
  <w15:chartTrackingRefBased/>
  <w15:docId w15:val="{865872CA-A1E9-46A3-8A29-6F8340058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7C5A"/>
    <w:pPr>
      <w:widowControl w:val="0"/>
      <w:suppressAutoHyphens/>
      <w:spacing w:after="0" w:line="319" w:lineRule="auto"/>
      <w:jc w:val="both"/>
    </w:pPr>
    <w:rPr>
      <w:rFonts w:ascii="Open Sans" w:hAnsi="Open Sans" w:cs="Times New Roman"/>
      <w:sz w:val="20"/>
      <w:szCs w:val="24"/>
      <w:lang w:eastAsia="zh-CN"/>
    </w:rPr>
  </w:style>
  <w:style w:type="paragraph" w:styleId="Ttulo1">
    <w:name w:val="heading 1"/>
    <w:basedOn w:val="Normal"/>
    <w:next w:val="Normal"/>
    <w:link w:val="Ttulo1Car"/>
    <w:qFormat/>
    <w:rsid w:val="00DD7E24"/>
    <w:pPr>
      <w:keepNext/>
      <w:numPr>
        <w:numId w:val="11"/>
      </w:numPr>
      <w:tabs>
        <w:tab w:val="left" w:pos="397"/>
      </w:tabs>
      <w:spacing w:before="482" w:after="482" w:line="100" w:lineRule="atLeast"/>
      <w:jc w:val="left"/>
      <w:outlineLvl w:val="0"/>
    </w:pPr>
    <w:rPr>
      <w:b/>
      <w:sz w:val="24"/>
    </w:rPr>
  </w:style>
  <w:style w:type="paragraph" w:styleId="Ttulo2">
    <w:name w:val="heading 2"/>
    <w:basedOn w:val="Normal"/>
    <w:next w:val="Normal"/>
    <w:link w:val="Ttulo2Car"/>
    <w:qFormat/>
    <w:rsid w:val="00DD7E24"/>
    <w:pPr>
      <w:keepNext/>
      <w:numPr>
        <w:ilvl w:val="1"/>
        <w:numId w:val="11"/>
      </w:numPr>
      <w:spacing w:before="320" w:after="320" w:line="100" w:lineRule="atLeast"/>
      <w:jc w:val="left"/>
      <w:outlineLvl w:val="1"/>
    </w:pPr>
    <w:rPr>
      <w:b/>
    </w:rPr>
  </w:style>
  <w:style w:type="paragraph" w:styleId="Ttulo3">
    <w:name w:val="heading 3"/>
    <w:basedOn w:val="Normal"/>
    <w:next w:val="Normal"/>
    <w:link w:val="Ttulo3Car"/>
    <w:qFormat/>
    <w:rsid w:val="00DD7E24"/>
    <w:pPr>
      <w:keepNext/>
      <w:numPr>
        <w:ilvl w:val="2"/>
        <w:numId w:val="11"/>
      </w:numPr>
      <w:spacing w:before="320" w:after="320" w:line="100" w:lineRule="atLeast"/>
      <w:jc w:val="left"/>
      <w:outlineLvl w:val="2"/>
    </w:pPr>
    <w:rPr>
      <w:b/>
    </w:rPr>
  </w:style>
  <w:style w:type="paragraph" w:styleId="Ttulo4">
    <w:name w:val="heading 4"/>
    <w:basedOn w:val="Normal"/>
    <w:next w:val="Normal"/>
    <w:link w:val="Ttulo4Car"/>
    <w:rsid w:val="00DD7E24"/>
    <w:pPr>
      <w:keepNext/>
      <w:numPr>
        <w:ilvl w:val="3"/>
        <w:numId w:val="11"/>
      </w:numPr>
      <w:spacing w:before="320" w:after="320" w:line="220" w:lineRule="auto"/>
      <w:jc w:val="left"/>
      <w:outlineLvl w:val="3"/>
    </w:pPr>
    <w:rPr>
      <w:b/>
      <w:bCs/>
      <w:szCs w:val="28"/>
    </w:rPr>
  </w:style>
  <w:style w:type="paragraph" w:styleId="Ttulo5">
    <w:name w:val="heading 5"/>
    <w:basedOn w:val="Normal"/>
    <w:next w:val="Normal"/>
    <w:link w:val="Ttulo5Car"/>
    <w:rsid w:val="00DD7E24"/>
    <w:pPr>
      <w:keepNext/>
      <w:numPr>
        <w:ilvl w:val="4"/>
        <w:numId w:val="12"/>
      </w:numPr>
      <w:spacing w:before="320" w:after="320" w:line="220" w:lineRule="auto"/>
      <w:jc w:val="left"/>
      <w:outlineLvl w:val="4"/>
    </w:pPr>
    <w:rPr>
      <w:b/>
      <w:bCs/>
      <w:iCs/>
      <w:szCs w:val="26"/>
    </w:rPr>
  </w:style>
  <w:style w:type="paragraph" w:styleId="Ttulo6">
    <w:name w:val="heading 6"/>
    <w:basedOn w:val="Normal"/>
    <w:next w:val="Normal"/>
    <w:link w:val="Ttulo6Car"/>
    <w:rsid w:val="00DD7E24"/>
    <w:pPr>
      <w:keepNext/>
      <w:numPr>
        <w:ilvl w:val="5"/>
        <w:numId w:val="12"/>
      </w:numPr>
      <w:spacing w:before="320" w:after="320" w:line="220" w:lineRule="auto"/>
      <w:jc w:val="left"/>
      <w:outlineLvl w:val="5"/>
    </w:pPr>
    <w:rPr>
      <w:b/>
      <w:bCs/>
      <w:szCs w:val="22"/>
    </w:rPr>
  </w:style>
  <w:style w:type="paragraph" w:styleId="Ttulo7">
    <w:name w:val="heading 7"/>
    <w:basedOn w:val="Normal"/>
    <w:next w:val="Normal"/>
    <w:link w:val="Ttulo7Car"/>
    <w:rsid w:val="00DD7E24"/>
    <w:pPr>
      <w:keepNext/>
      <w:numPr>
        <w:ilvl w:val="6"/>
        <w:numId w:val="12"/>
      </w:numPr>
      <w:spacing w:before="320" w:after="320" w:line="220" w:lineRule="auto"/>
      <w:jc w:val="left"/>
      <w:outlineLvl w:val="6"/>
    </w:pPr>
    <w:rPr>
      <w:b/>
    </w:rPr>
  </w:style>
  <w:style w:type="paragraph" w:styleId="Ttulo8">
    <w:name w:val="heading 8"/>
    <w:basedOn w:val="Normal"/>
    <w:next w:val="Normal"/>
    <w:link w:val="Ttulo8Car"/>
    <w:rsid w:val="00DD7E24"/>
    <w:pPr>
      <w:keepNext/>
      <w:numPr>
        <w:ilvl w:val="7"/>
        <w:numId w:val="12"/>
      </w:numPr>
      <w:spacing w:before="320" w:after="320" w:line="220" w:lineRule="auto"/>
      <w:jc w:val="left"/>
      <w:outlineLvl w:val="7"/>
    </w:pPr>
    <w:rPr>
      <w:b/>
      <w:iCs/>
    </w:rPr>
  </w:style>
  <w:style w:type="paragraph" w:styleId="Ttulo9">
    <w:name w:val="heading 9"/>
    <w:basedOn w:val="Normal"/>
    <w:next w:val="Normal"/>
    <w:link w:val="Ttulo9Car"/>
    <w:rsid w:val="00DD7E24"/>
    <w:pPr>
      <w:keepNext/>
      <w:numPr>
        <w:ilvl w:val="8"/>
        <w:numId w:val="12"/>
      </w:numPr>
      <w:spacing w:before="320" w:after="320" w:line="220" w:lineRule="auto"/>
      <w:jc w:val="left"/>
      <w:outlineLvl w:val="8"/>
    </w:pPr>
    <w:rPr>
      <w:rFonts w:cs="Arial"/>
      <w:b/>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1C4391"/>
    <w:pPr>
      <w:spacing w:before="60" w:after="0" w:line="199" w:lineRule="auto"/>
    </w:pPr>
    <w:rPr>
      <w:rFonts w:ascii="Open Sans" w:hAnsi="Open Sans" w:cs="Times New Roman"/>
      <w:sz w:val="16"/>
      <w:szCs w:val="20"/>
      <w:lang w:eastAsia="ca-ES"/>
    </w:rPr>
    <w:tblPr>
      <w:tblInd w:w="0" w:type="dxa"/>
      <w:tblBorders>
        <w:bottom w:val="single" w:sz="4" w:space="0" w:color="auto"/>
        <w:insideH w:val="single" w:sz="4" w:space="0" w:color="auto"/>
      </w:tblBorders>
      <w:tblCellMar>
        <w:top w:w="0" w:type="dxa"/>
        <w:left w:w="0" w:type="dxa"/>
        <w:bottom w:w="0" w:type="dxa"/>
        <w:right w:w="0" w:type="dxa"/>
      </w:tblCellMar>
    </w:tblPr>
    <w:tcPr>
      <w:vAlign w:val="bottom"/>
    </w:tcPr>
    <w:tblStylePr w:type="firstRow">
      <w:pPr>
        <w:wordWrap/>
        <w:spacing w:beforeLines="0" w:before="60" w:beforeAutospacing="0"/>
      </w:pPr>
      <w:rPr>
        <w:rFonts w:ascii="Calibri" w:hAnsi="Calibri"/>
        <w:b/>
        <w:sz w:val="16"/>
      </w:rPr>
      <w:tblPr/>
      <w:tcPr>
        <w:tcBorders>
          <w:top w:val="single" w:sz="12" w:space="0" w:color="auto"/>
          <w:bottom w:val="nil"/>
        </w:tcBorders>
      </w:tcPr>
    </w:tblStylePr>
  </w:style>
  <w:style w:type="paragraph" w:customStyle="1" w:styleId="Capalera">
    <w:name w:val="Capçalera"/>
    <w:basedOn w:val="Encabezado"/>
    <w:rsid w:val="001C4391"/>
    <w:pPr>
      <w:spacing w:line="288" w:lineRule="auto"/>
      <w:jc w:val="right"/>
      <w:textAlignment w:val="top"/>
    </w:pPr>
    <w:rPr>
      <w:sz w:val="16"/>
      <w:szCs w:val="16"/>
    </w:rPr>
  </w:style>
  <w:style w:type="paragraph" w:styleId="Encabezado">
    <w:name w:val="header"/>
    <w:basedOn w:val="Normal"/>
    <w:link w:val="EncabezadoCar"/>
    <w:uiPriority w:val="99"/>
    <w:unhideWhenUsed/>
    <w:rsid w:val="001C4391"/>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1C4391"/>
  </w:style>
  <w:style w:type="paragraph" w:customStyle="1" w:styleId="Punts">
    <w:name w:val="Punts"/>
    <w:basedOn w:val="Prrafodelista"/>
    <w:qFormat/>
    <w:rsid w:val="00895250"/>
    <w:pPr>
      <w:numPr>
        <w:numId w:val="24"/>
      </w:numPr>
      <w:ind w:left="227" w:hanging="227"/>
    </w:pPr>
  </w:style>
  <w:style w:type="paragraph" w:styleId="Textoindependiente">
    <w:name w:val="Body Text"/>
    <w:basedOn w:val="Normal"/>
    <w:link w:val="TextoindependienteCar"/>
    <w:uiPriority w:val="99"/>
    <w:semiHidden/>
    <w:unhideWhenUsed/>
    <w:rsid w:val="001C4391"/>
    <w:pPr>
      <w:spacing w:after="120"/>
    </w:pPr>
  </w:style>
  <w:style w:type="character" w:customStyle="1" w:styleId="TextoindependienteCar">
    <w:name w:val="Texto independiente Car"/>
    <w:basedOn w:val="Fuentedeprrafopredeter"/>
    <w:link w:val="Textoindependiente"/>
    <w:uiPriority w:val="99"/>
    <w:semiHidden/>
    <w:rsid w:val="001C4391"/>
    <w:rPr>
      <w:rFonts w:ascii="Open Sans" w:eastAsia="Times New Roman" w:hAnsi="Open Sans" w:cs="Times New Roman"/>
      <w:sz w:val="20"/>
      <w:szCs w:val="24"/>
      <w:lang w:eastAsia="zh-CN"/>
    </w:rPr>
  </w:style>
  <w:style w:type="paragraph" w:customStyle="1" w:styleId="Taulesttol">
    <w:name w:val="Taules títol"/>
    <w:basedOn w:val="Normal"/>
    <w:qFormat/>
    <w:rsid w:val="001C4391"/>
    <w:pPr>
      <w:jc w:val="center"/>
    </w:pPr>
    <w:rPr>
      <w:b/>
      <w:bCs/>
    </w:rPr>
  </w:style>
  <w:style w:type="paragraph" w:styleId="TDC1">
    <w:name w:val="toc 1"/>
    <w:basedOn w:val="Normal"/>
    <w:next w:val="Normal"/>
    <w:uiPriority w:val="39"/>
    <w:rsid w:val="001C4391"/>
    <w:pPr>
      <w:tabs>
        <w:tab w:val="left" w:pos="283"/>
        <w:tab w:val="right" w:leader="dot" w:pos="9060"/>
      </w:tabs>
      <w:spacing w:after="120" w:line="240" w:lineRule="auto"/>
      <w:ind w:left="295" w:hanging="295"/>
      <w:jc w:val="left"/>
    </w:pPr>
    <w:rPr>
      <w:lang w:val="x-none" w:eastAsia="x-none"/>
    </w:rPr>
  </w:style>
  <w:style w:type="paragraph" w:styleId="TDC2">
    <w:name w:val="toc 2"/>
    <w:basedOn w:val="Normal"/>
    <w:next w:val="Normal"/>
    <w:uiPriority w:val="39"/>
    <w:rsid w:val="001C4391"/>
    <w:pPr>
      <w:tabs>
        <w:tab w:val="left" w:pos="720"/>
        <w:tab w:val="right" w:leader="dot" w:pos="9061"/>
      </w:tabs>
      <w:spacing w:after="120" w:line="240" w:lineRule="auto"/>
      <w:ind w:left="714" w:hanging="357"/>
      <w:jc w:val="left"/>
    </w:pPr>
    <w:rPr>
      <w:lang w:val="x-none" w:eastAsia="x-none"/>
    </w:rPr>
  </w:style>
  <w:style w:type="paragraph" w:styleId="TDC3">
    <w:name w:val="toc 3"/>
    <w:basedOn w:val="Normal"/>
    <w:next w:val="Normal"/>
    <w:uiPriority w:val="39"/>
    <w:rsid w:val="001C4391"/>
    <w:pPr>
      <w:tabs>
        <w:tab w:val="left" w:pos="1260"/>
        <w:tab w:val="right" w:leader="dot" w:pos="9061"/>
      </w:tabs>
      <w:spacing w:after="120" w:line="240" w:lineRule="auto"/>
      <w:ind w:left="1259" w:hanging="539"/>
      <w:jc w:val="left"/>
    </w:pPr>
    <w:rPr>
      <w:lang w:val="x-none" w:eastAsia="x-none"/>
    </w:rPr>
  </w:style>
  <w:style w:type="paragraph" w:styleId="TDC4">
    <w:name w:val="toc 4"/>
    <w:basedOn w:val="Normal"/>
    <w:next w:val="Normal"/>
    <w:rsid w:val="001C4391"/>
    <w:pPr>
      <w:tabs>
        <w:tab w:val="left" w:pos="1800"/>
        <w:tab w:val="right" w:leader="dot" w:pos="9061"/>
      </w:tabs>
      <w:spacing w:after="120" w:line="240" w:lineRule="auto"/>
      <w:ind w:left="1797" w:hanging="720"/>
      <w:jc w:val="left"/>
    </w:pPr>
    <w:rPr>
      <w:lang w:val="x-none" w:eastAsia="x-none"/>
    </w:rPr>
  </w:style>
  <w:style w:type="paragraph" w:styleId="TDC5">
    <w:name w:val="toc 5"/>
    <w:basedOn w:val="Normal"/>
    <w:next w:val="Normal"/>
    <w:rsid w:val="001C4391"/>
    <w:pPr>
      <w:tabs>
        <w:tab w:val="left" w:pos="2366"/>
        <w:tab w:val="right" w:leader="dot" w:pos="9061"/>
      </w:tabs>
      <w:spacing w:after="120" w:line="240" w:lineRule="auto"/>
      <w:ind w:left="2393" w:hanging="953"/>
      <w:jc w:val="left"/>
    </w:pPr>
    <w:rPr>
      <w:lang w:val="x-none" w:eastAsia="x-none"/>
    </w:rPr>
  </w:style>
  <w:style w:type="paragraph" w:styleId="TDC6">
    <w:name w:val="toc 6"/>
    <w:basedOn w:val="Normal"/>
    <w:next w:val="Normal"/>
    <w:rsid w:val="001C4391"/>
    <w:pPr>
      <w:tabs>
        <w:tab w:val="left" w:pos="2880"/>
        <w:tab w:val="right" w:leader="dot" w:pos="9061"/>
      </w:tabs>
      <w:spacing w:after="120" w:line="240" w:lineRule="auto"/>
      <w:ind w:left="2874" w:hanging="1077"/>
      <w:jc w:val="left"/>
    </w:pPr>
    <w:rPr>
      <w:lang w:val="x-none" w:eastAsia="x-none"/>
    </w:rPr>
  </w:style>
  <w:style w:type="paragraph" w:styleId="TDC7">
    <w:name w:val="toc 7"/>
    <w:basedOn w:val="Normal"/>
    <w:next w:val="Normal"/>
    <w:rsid w:val="001C4391"/>
    <w:pPr>
      <w:tabs>
        <w:tab w:val="left" w:pos="3420"/>
        <w:tab w:val="right" w:leader="dot" w:pos="9061"/>
      </w:tabs>
      <w:spacing w:after="120" w:line="240" w:lineRule="auto"/>
      <w:ind w:left="3419" w:hanging="1259"/>
      <w:jc w:val="left"/>
    </w:pPr>
    <w:rPr>
      <w:lang w:val="x-none" w:eastAsia="x-none"/>
    </w:rPr>
  </w:style>
  <w:style w:type="paragraph" w:styleId="TDC8">
    <w:name w:val="toc 8"/>
    <w:basedOn w:val="Normal"/>
    <w:next w:val="Normal"/>
    <w:rsid w:val="001C4391"/>
    <w:pPr>
      <w:tabs>
        <w:tab w:val="left" w:pos="3960"/>
        <w:tab w:val="right" w:leader="dot" w:pos="9061"/>
      </w:tabs>
      <w:spacing w:after="120" w:line="240" w:lineRule="auto"/>
      <w:ind w:left="3957" w:hanging="1440"/>
      <w:jc w:val="left"/>
    </w:pPr>
    <w:rPr>
      <w:lang w:val="x-none" w:eastAsia="x-none"/>
    </w:rPr>
  </w:style>
  <w:style w:type="paragraph" w:styleId="TDC9">
    <w:name w:val="toc 9"/>
    <w:basedOn w:val="Normal"/>
    <w:next w:val="Normal"/>
    <w:rsid w:val="001C4391"/>
    <w:pPr>
      <w:tabs>
        <w:tab w:val="left" w:pos="4500"/>
        <w:tab w:val="right" w:leader="dot" w:pos="9061"/>
      </w:tabs>
      <w:spacing w:after="120" w:line="240" w:lineRule="auto"/>
      <w:ind w:left="4502" w:hanging="1622"/>
      <w:jc w:val="left"/>
    </w:pPr>
    <w:rPr>
      <w:lang w:val="x-none" w:eastAsia="x-none"/>
    </w:rPr>
  </w:style>
  <w:style w:type="paragraph" w:customStyle="1" w:styleId="Ttolprincipal">
    <w:name w:val="Títol principal"/>
    <w:basedOn w:val="Normal"/>
    <w:qFormat/>
    <w:rsid w:val="001C4391"/>
    <w:pPr>
      <w:spacing w:after="320" w:line="240" w:lineRule="auto"/>
      <w:jc w:val="center"/>
    </w:pPr>
    <w:rPr>
      <w:b/>
      <w:sz w:val="32"/>
      <w:szCs w:val="32"/>
    </w:rPr>
  </w:style>
  <w:style w:type="character" w:customStyle="1" w:styleId="Ttulo1Car">
    <w:name w:val="Título 1 Car"/>
    <w:basedOn w:val="Fuentedeprrafopredeter"/>
    <w:link w:val="Ttulo1"/>
    <w:rsid w:val="00DD7E24"/>
    <w:rPr>
      <w:rFonts w:ascii="Open Sans" w:eastAsia="Times New Roman" w:hAnsi="Open Sans" w:cs="Times New Roman"/>
      <w:b/>
      <w:sz w:val="24"/>
      <w:szCs w:val="24"/>
      <w:lang w:eastAsia="zh-CN"/>
    </w:rPr>
  </w:style>
  <w:style w:type="character" w:customStyle="1" w:styleId="Ttulo2Car">
    <w:name w:val="Título 2 Car"/>
    <w:basedOn w:val="Fuentedeprrafopredeter"/>
    <w:link w:val="Ttulo2"/>
    <w:rsid w:val="00DD7E24"/>
    <w:rPr>
      <w:rFonts w:ascii="Open Sans" w:eastAsia="Times New Roman" w:hAnsi="Open Sans" w:cs="Times New Roman"/>
      <w:b/>
      <w:sz w:val="20"/>
      <w:szCs w:val="24"/>
      <w:lang w:eastAsia="zh-CN"/>
    </w:rPr>
  </w:style>
  <w:style w:type="character" w:customStyle="1" w:styleId="Ttulo3Car">
    <w:name w:val="Título 3 Car"/>
    <w:basedOn w:val="Fuentedeprrafopredeter"/>
    <w:link w:val="Ttulo3"/>
    <w:rsid w:val="00DD7E24"/>
    <w:rPr>
      <w:rFonts w:ascii="Open Sans" w:eastAsia="Times New Roman" w:hAnsi="Open Sans" w:cs="Times New Roman"/>
      <w:b/>
      <w:sz w:val="20"/>
      <w:szCs w:val="24"/>
      <w:lang w:eastAsia="zh-CN"/>
    </w:rPr>
  </w:style>
  <w:style w:type="character" w:customStyle="1" w:styleId="Ttulo4Car">
    <w:name w:val="Título 4 Car"/>
    <w:basedOn w:val="Fuentedeprrafopredeter"/>
    <w:link w:val="Ttulo4"/>
    <w:rsid w:val="00DD7E24"/>
    <w:rPr>
      <w:rFonts w:ascii="Open Sans" w:eastAsia="Times New Roman" w:hAnsi="Open Sans" w:cs="Times New Roman"/>
      <w:b/>
      <w:bCs/>
      <w:sz w:val="20"/>
      <w:szCs w:val="28"/>
      <w:lang w:eastAsia="zh-CN"/>
    </w:rPr>
  </w:style>
  <w:style w:type="character" w:customStyle="1" w:styleId="Ttulo5Car">
    <w:name w:val="Título 5 Car"/>
    <w:basedOn w:val="Fuentedeprrafopredeter"/>
    <w:link w:val="Ttulo5"/>
    <w:rsid w:val="00DD7E24"/>
    <w:rPr>
      <w:rFonts w:ascii="Open Sans" w:eastAsia="Times New Roman" w:hAnsi="Open Sans" w:cs="Times New Roman"/>
      <w:b/>
      <w:bCs/>
      <w:iCs/>
      <w:sz w:val="20"/>
      <w:szCs w:val="26"/>
      <w:lang w:eastAsia="zh-CN"/>
    </w:rPr>
  </w:style>
  <w:style w:type="character" w:customStyle="1" w:styleId="Ttulo6Car">
    <w:name w:val="Título 6 Car"/>
    <w:basedOn w:val="Fuentedeprrafopredeter"/>
    <w:link w:val="Ttulo6"/>
    <w:rsid w:val="00DD7E24"/>
    <w:rPr>
      <w:rFonts w:ascii="Open Sans" w:eastAsia="Times New Roman" w:hAnsi="Open Sans" w:cs="Times New Roman"/>
      <w:b/>
      <w:bCs/>
      <w:sz w:val="20"/>
      <w:lang w:eastAsia="zh-CN"/>
    </w:rPr>
  </w:style>
  <w:style w:type="character" w:customStyle="1" w:styleId="Ttulo7Car">
    <w:name w:val="Título 7 Car"/>
    <w:basedOn w:val="Fuentedeprrafopredeter"/>
    <w:link w:val="Ttulo7"/>
    <w:rsid w:val="00DD7E24"/>
    <w:rPr>
      <w:rFonts w:ascii="Open Sans" w:eastAsia="Times New Roman" w:hAnsi="Open Sans" w:cs="Times New Roman"/>
      <w:b/>
      <w:sz w:val="20"/>
      <w:szCs w:val="24"/>
      <w:lang w:eastAsia="zh-CN"/>
    </w:rPr>
  </w:style>
  <w:style w:type="character" w:customStyle="1" w:styleId="Ttulo8Car">
    <w:name w:val="Título 8 Car"/>
    <w:basedOn w:val="Fuentedeprrafopredeter"/>
    <w:link w:val="Ttulo8"/>
    <w:rsid w:val="00DD7E24"/>
    <w:rPr>
      <w:rFonts w:ascii="Open Sans" w:eastAsia="Times New Roman" w:hAnsi="Open Sans" w:cs="Times New Roman"/>
      <w:b/>
      <w:iCs/>
      <w:sz w:val="20"/>
      <w:szCs w:val="24"/>
      <w:lang w:eastAsia="zh-CN"/>
    </w:rPr>
  </w:style>
  <w:style w:type="character" w:customStyle="1" w:styleId="Ttulo9Car">
    <w:name w:val="Título 9 Car"/>
    <w:basedOn w:val="Fuentedeprrafopredeter"/>
    <w:link w:val="Ttulo9"/>
    <w:rsid w:val="00DD7E24"/>
    <w:rPr>
      <w:rFonts w:ascii="Open Sans" w:eastAsia="Times New Roman" w:hAnsi="Open Sans" w:cs="Arial"/>
      <w:b/>
      <w:sz w:val="20"/>
      <w:lang w:eastAsia="zh-CN"/>
    </w:rPr>
  </w:style>
  <w:style w:type="character" w:customStyle="1" w:styleId="Vietas">
    <w:name w:val="Viñetas"/>
    <w:rsid w:val="001C4391"/>
    <w:rPr>
      <w:rFonts w:ascii="OpenSymbol" w:eastAsia="OpenSymbol" w:hAnsi="OpenSymbol" w:cs="OpenSymbol"/>
    </w:rPr>
  </w:style>
  <w:style w:type="character" w:styleId="Hipervnculo">
    <w:name w:val="Hyperlink"/>
    <w:basedOn w:val="Fuentedeprrafopredeter"/>
    <w:uiPriority w:val="99"/>
    <w:unhideWhenUsed/>
    <w:rsid w:val="00DD7E24"/>
    <w:rPr>
      <w:color w:val="0000FF" w:themeColor="hyperlink"/>
      <w:u w:val="single"/>
    </w:rPr>
  </w:style>
  <w:style w:type="paragraph" w:styleId="Prrafodelista">
    <w:name w:val="List Paragraph"/>
    <w:basedOn w:val="Normal"/>
    <w:uiPriority w:val="34"/>
    <w:rsid w:val="00DD7E24"/>
    <w:pPr>
      <w:ind w:left="720"/>
      <w:contextualSpacing/>
    </w:pPr>
  </w:style>
  <w:style w:type="numbering" w:customStyle="1" w:styleId="Numeraci">
    <w:name w:val="Numeració"/>
    <w:uiPriority w:val="99"/>
    <w:rsid w:val="00F27C5A"/>
    <w:pPr>
      <w:numPr>
        <w:numId w:val="30"/>
      </w:numPr>
    </w:pPr>
  </w:style>
  <w:style w:type="character" w:styleId="Refdecomentario">
    <w:name w:val="annotation reference"/>
    <w:basedOn w:val="Fuentedeprrafopredeter"/>
    <w:uiPriority w:val="99"/>
    <w:semiHidden/>
    <w:unhideWhenUsed/>
    <w:rsid w:val="0075728D"/>
    <w:rPr>
      <w:sz w:val="16"/>
      <w:szCs w:val="16"/>
    </w:rPr>
  </w:style>
  <w:style w:type="paragraph" w:styleId="Textocomentario">
    <w:name w:val="annotation text"/>
    <w:basedOn w:val="Normal"/>
    <w:link w:val="TextocomentarioCar"/>
    <w:uiPriority w:val="99"/>
    <w:semiHidden/>
    <w:unhideWhenUsed/>
    <w:rsid w:val="0075728D"/>
    <w:pPr>
      <w:spacing w:line="240" w:lineRule="auto"/>
    </w:pPr>
    <w:rPr>
      <w:szCs w:val="20"/>
    </w:rPr>
  </w:style>
  <w:style w:type="character" w:customStyle="1" w:styleId="TextocomentarioCar">
    <w:name w:val="Texto comentario Car"/>
    <w:basedOn w:val="Fuentedeprrafopredeter"/>
    <w:link w:val="Textocomentario"/>
    <w:uiPriority w:val="99"/>
    <w:semiHidden/>
    <w:rsid w:val="0075728D"/>
    <w:rPr>
      <w:rFonts w:ascii="Open Sans" w:hAnsi="Open Sans" w:cs="Times New Roman"/>
      <w:sz w:val="20"/>
      <w:szCs w:val="20"/>
      <w:lang w:eastAsia="zh-CN"/>
    </w:rPr>
  </w:style>
  <w:style w:type="paragraph" w:styleId="Asuntodelcomentario">
    <w:name w:val="annotation subject"/>
    <w:basedOn w:val="Textocomentario"/>
    <w:next w:val="Textocomentario"/>
    <w:link w:val="AsuntodelcomentarioCar"/>
    <w:uiPriority w:val="99"/>
    <w:semiHidden/>
    <w:unhideWhenUsed/>
    <w:rsid w:val="0075728D"/>
    <w:rPr>
      <w:b/>
      <w:bCs/>
    </w:rPr>
  </w:style>
  <w:style w:type="character" w:customStyle="1" w:styleId="AsuntodelcomentarioCar">
    <w:name w:val="Asunto del comentario Car"/>
    <w:basedOn w:val="TextocomentarioCar"/>
    <w:link w:val="Asuntodelcomentario"/>
    <w:uiPriority w:val="99"/>
    <w:semiHidden/>
    <w:rsid w:val="0075728D"/>
    <w:rPr>
      <w:rFonts w:ascii="Open Sans" w:hAnsi="Open Sans" w:cs="Times New Roman"/>
      <w:b/>
      <w:bCs/>
      <w:sz w:val="20"/>
      <w:szCs w:val="20"/>
      <w:lang w:eastAsia="zh-CN"/>
    </w:rPr>
  </w:style>
  <w:style w:type="paragraph" w:styleId="Textodeglobo">
    <w:name w:val="Balloon Text"/>
    <w:basedOn w:val="Normal"/>
    <w:link w:val="TextodegloboCar"/>
    <w:uiPriority w:val="99"/>
    <w:semiHidden/>
    <w:unhideWhenUsed/>
    <w:rsid w:val="0075728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5728D"/>
    <w:rPr>
      <w:rFonts w:ascii="Segoe UI" w:hAnsi="Segoe UI" w:cs="Segoe UI"/>
      <w:sz w:val="18"/>
      <w:szCs w:val="18"/>
      <w:lang w:eastAsia="zh-CN"/>
    </w:rPr>
  </w:style>
  <w:style w:type="paragraph" w:styleId="Piedepgina">
    <w:name w:val="footer"/>
    <w:basedOn w:val="Normal"/>
    <w:link w:val="PiedepginaCar"/>
    <w:uiPriority w:val="99"/>
    <w:unhideWhenUsed/>
    <w:rsid w:val="00001E95"/>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001E95"/>
    <w:rPr>
      <w:rFonts w:ascii="Open Sans" w:hAnsi="Open Sans" w:cs="Times New Roma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1171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DAD170-2261-4D05-8FF4-2D05C2D01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16327245.dotm</Template>
  <TotalTime>9</TotalTime>
  <Pages>4</Pages>
  <Words>1072</Words>
  <Characters>5717</Characters>
  <Application>Microsoft Office Word</Application>
  <DocSecurity>0</DocSecurity>
  <Lines>136</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Helena Drago Rosa</dc:creator>
  <cp:keywords/>
  <dc:description/>
  <cp:lastModifiedBy>Helena Drago Rosa</cp:lastModifiedBy>
  <cp:revision>3</cp:revision>
  <dcterms:created xsi:type="dcterms:W3CDTF">2023-01-19T13:13:00Z</dcterms:created>
  <dcterms:modified xsi:type="dcterms:W3CDTF">2023-01-19T13:24:00Z</dcterms:modified>
</cp:coreProperties>
</file>