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700" w:rsidRPr="0000635C" w:rsidRDefault="000C1B5F" w:rsidP="006A7700">
      <w:pPr>
        <w:spacing w:after="180" w:line="336" w:lineRule="auto"/>
        <w:jc w:val="both"/>
        <w:rPr>
          <w:rFonts w:ascii="Arial" w:hAnsi="Arial" w:cs="Arial"/>
          <w:b/>
          <w:sz w:val="22"/>
          <w:szCs w:val="22"/>
        </w:rPr>
      </w:pPr>
      <w:r w:rsidRPr="0000635C">
        <w:rPr>
          <w:rFonts w:ascii="Arial" w:hAnsi="Arial" w:cs="Arial"/>
          <w:b/>
          <w:sz w:val="22"/>
          <w:szCs w:val="22"/>
        </w:rPr>
        <w:t xml:space="preserve">EXTRACTO de la Orden ICD/     /2022, </w:t>
      </w:r>
      <w:r w:rsidR="006A7700" w:rsidRPr="0000635C">
        <w:rPr>
          <w:rFonts w:ascii="Arial" w:hAnsi="Arial" w:cs="Arial"/>
          <w:b/>
          <w:sz w:val="22"/>
          <w:szCs w:val="22"/>
        </w:rPr>
        <w:t xml:space="preserve">de </w:t>
      </w:r>
      <w:r w:rsidR="00CF77C9">
        <w:rPr>
          <w:rFonts w:ascii="Arial" w:hAnsi="Arial" w:cs="Arial"/>
          <w:b/>
          <w:sz w:val="22"/>
          <w:szCs w:val="22"/>
        </w:rPr>
        <w:t>22 de diciembre</w:t>
      </w:r>
      <w:r w:rsidR="006A7700" w:rsidRPr="0000635C">
        <w:rPr>
          <w:rFonts w:ascii="Arial" w:hAnsi="Arial" w:cs="Arial"/>
          <w:b/>
          <w:sz w:val="22"/>
          <w:szCs w:val="22"/>
        </w:rPr>
        <w:t xml:space="preserve">, </w:t>
      </w:r>
      <w:r w:rsidR="00855FD2" w:rsidRPr="00855FD2">
        <w:rPr>
          <w:rFonts w:ascii="Arial" w:hAnsi="Arial" w:cs="Arial"/>
          <w:b/>
          <w:sz w:val="22"/>
          <w:szCs w:val="22"/>
        </w:rPr>
        <w:t>por la que se convocan las ayudas a proyectos de inversión empresarial que favorezcan un modelo económico sostenible medioambientalmente en la provincia de Teruel</w:t>
      </w:r>
      <w:r w:rsidR="00855FD2">
        <w:rPr>
          <w:rFonts w:ascii="Arial" w:hAnsi="Arial" w:cs="Arial"/>
          <w:b/>
          <w:sz w:val="22"/>
          <w:szCs w:val="22"/>
        </w:rPr>
        <w:t>.</w:t>
      </w:r>
    </w:p>
    <w:p w:rsidR="000C1B5F" w:rsidRPr="0000635C" w:rsidRDefault="000C1B5F" w:rsidP="000C1B5F">
      <w:pPr>
        <w:pStyle w:val="Standard"/>
        <w:spacing w:after="180" w:line="336" w:lineRule="auto"/>
        <w:jc w:val="both"/>
        <w:rPr>
          <w:rFonts w:cs="Arial"/>
        </w:rPr>
      </w:pPr>
      <w:r w:rsidRPr="0000635C">
        <w:rPr>
          <w:rFonts w:cs="Arial"/>
        </w:rPr>
        <w:t xml:space="preserve">BDNS </w:t>
      </w:r>
      <w:r w:rsidR="005B27E4">
        <w:rPr>
          <w:rFonts w:cs="Arial"/>
        </w:rPr>
        <w:t>665764</w:t>
      </w:r>
      <w:r w:rsidRPr="0000635C">
        <w:rPr>
          <w:rFonts w:cs="Arial"/>
        </w:rPr>
        <w:t>:</w:t>
      </w:r>
      <w:r w:rsidR="006A7700" w:rsidRPr="0000635C">
        <w:rPr>
          <w:rFonts w:cs="Arial"/>
        </w:rPr>
        <w:t xml:space="preserve"> </w:t>
      </w:r>
    </w:p>
    <w:p w:rsidR="000C1B5F" w:rsidRPr="0000635C" w:rsidRDefault="000C1B5F" w:rsidP="000C1B5F">
      <w:pPr>
        <w:pStyle w:val="Default"/>
        <w:rPr>
          <w:sz w:val="22"/>
          <w:szCs w:val="22"/>
        </w:rPr>
      </w:pPr>
    </w:p>
    <w:p w:rsidR="000C1B5F" w:rsidRPr="0000635C" w:rsidRDefault="000C1B5F" w:rsidP="000C1B5F">
      <w:pPr>
        <w:pStyle w:val="Standard"/>
        <w:spacing w:after="180" w:line="336" w:lineRule="auto"/>
        <w:jc w:val="both"/>
        <w:rPr>
          <w:rFonts w:cs="Arial"/>
        </w:rPr>
      </w:pPr>
      <w:r w:rsidRPr="0000635C">
        <w:rPr>
          <w:rFonts w:cs="Arial"/>
        </w:rPr>
        <w:t xml:space="preserve"> </w:t>
      </w:r>
      <w:r w:rsidRPr="0000635C">
        <w:rPr>
          <w:rFonts w:cs="Arial"/>
          <w:color w:val="000000"/>
        </w:rPr>
        <w:t>De conformidad con lo previsto en los artículos 17.3) y 20.8.a) de la Ley 38/2003, de 17 de noviembre, General de Subvenciones, se publica el extracto de la convocatoria cuyo texto completo puede consultarse en la Base de Datos Nacional de Subvenciones (</w:t>
      </w:r>
      <w:r w:rsidRPr="0000635C">
        <w:rPr>
          <w:rStyle w:val="A2"/>
          <w:rFonts w:cs="Arial"/>
          <w:sz w:val="22"/>
          <w:szCs w:val="22"/>
        </w:rPr>
        <w:t>https://www.in</w:t>
      </w:r>
      <w:r w:rsidRPr="0000635C">
        <w:rPr>
          <w:rStyle w:val="A2"/>
          <w:rFonts w:cs="Arial"/>
          <w:sz w:val="22"/>
          <w:szCs w:val="22"/>
        </w:rPr>
        <w:softHyphen/>
        <w:t>fosubvenciones.es/bdns</w:t>
      </w:r>
      <w:r w:rsidR="006A7700" w:rsidRPr="0000635C">
        <w:rPr>
          <w:rStyle w:val="A2"/>
          <w:rFonts w:cs="Arial"/>
          <w:sz w:val="22"/>
          <w:szCs w:val="22"/>
        </w:rPr>
        <w:t>trans/GE/es/convocatoria/</w:t>
      </w:r>
      <w:r w:rsidR="00F72185">
        <w:rPr>
          <w:rStyle w:val="A2"/>
          <w:rFonts w:cs="Arial"/>
          <w:sz w:val="22"/>
          <w:szCs w:val="22"/>
        </w:rPr>
        <w:t>665764</w:t>
      </w:r>
      <w:bookmarkStart w:id="0" w:name="_GoBack"/>
      <w:bookmarkEnd w:id="0"/>
      <w:r w:rsidRPr="0000635C">
        <w:rPr>
          <w:rFonts w:cs="Arial"/>
          <w:color w:val="000000"/>
        </w:rPr>
        <w:t>).</w:t>
      </w:r>
    </w:p>
    <w:p w:rsidR="000C1B5F" w:rsidRPr="0000635C" w:rsidRDefault="000C1B5F" w:rsidP="000C1B5F">
      <w:pPr>
        <w:pStyle w:val="Standard"/>
        <w:spacing w:after="180" w:line="336" w:lineRule="auto"/>
        <w:ind w:firstLine="567"/>
        <w:jc w:val="both"/>
        <w:rPr>
          <w:rFonts w:cs="Arial"/>
        </w:rPr>
      </w:pPr>
      <w:r w:rsidRPr="0000635C">
        <w:rPr>
          <w:rFonts w:cs="Arial"/>
        </w:rPr>
        <w:t>Primero.</w:t>
      </w:r>
      <w:r w:rsidR="00847773" w:rsidRPr="0000635C">
        <w:rPr>
          <w:rFonts w:cs="Arial"/>
        </w:rPr>
        <w:t xml:space="preserve">- </w:t>
      </w:r>
      <w:r w:rsidRPr="0000635C">
        <w:rPr>
          <w:rFonts w:cs="Arial"/>
        </w:rPr>
        <w:t xml:space="preserve"> </w:t>
      </w:r>
      <w:r w:rsidRPr="0000635C">
        <w:rPr>
          <w:rFonts w:cs="Arial"/>
          <w:i/>
        </w:rPr>
        <w:t>Beneficiarios.</w:t>
      </w:r>
    </w:p>
    <w:p w:rsidR="006A7700" w:rsidRPr="0000635C" w:rsidRDefault="00855FD2" w:rsidP="006A7700">
      <w:pPr>
        <w:spacing w:after="180" w:line="336" w:lineRule="auto"/>
        <w:ind w:firstLine="567"/>
        <w:jc w:val="both"/>
        <w:rPr>
          <w:rFonts w:ascii="Arial" w:hAnsi="Arial" w:cs="Arial"/>
          <w:sz w:val="22"/>
          <w:szCs w:val="22"/>
        </w:rPr>
      </w:pPr>
      <w:r w:rsidRPr="00855FD2">
        <w:rPr>
          <w:rFonts w:ascii="Arial" w:hAnsi="Arial" w:cs="Arial"/>
          <w:sz w:val="22"/>
          <w:szCs w:val="22"/>
        </w:rPr>
        <w:t>Podrán obtener la condición de beneficiarios las empresas y empresarios cuya sede social, establecimiento o sucursal de producción o de desarrollo de actividad se encuentre radicada en la provincia de Teruel, que realicen proyectos de inversión que favorezcan un modelo económico sostenible medioambientalmente en el momento de hacerse efectiva la ayuda, conforme a lo establecido en el artículo 1.5, a) del Reglamento (UE) nº 651/2014 de la Comisión de 17 de junio de 2014.</w:t>
      </w:r>
    </w:p>
    <w:p w:rsidR="000C1B5F" w:rsidRPr="0000635C" w:rsidRDefault="00847773" w:rsidP="000C1B5F">
      <w:pPr>
        <w:pStyle w:val="Standard"/>
        <w:spacing w:after="180" w:line="336" w:lineRule="auto"/>
        <w:ind w:firstLine="567"/>
        <w:jc w:val="both"/>
        <w:rPr>
          <w:rFonts w:cs="Arial"/>
          <w:i/>
        </w:rPr>
      </w:pPr>
      <w:r w:rsidRPr="0000635C">
        <w:rPr>
          <w:rFonts w:cs="Arial"/>
        </w:rPr>
        <w:t xml:space="preserve">Segundo.- </w:t>
      </w:r>
      <w:r w:rsidR="000C1B5F" w:rsidRPr="0000635C">
        <w:rPr>
          <w:rFonts w:cs="Arial"/>
        </w:rPr>
        <w:t xml:space="preserve"> </w:t>
      </w:r>
      <w:r w:rsidR="000C1B5F" w:rsidRPr="0000635C">
        <w:rPr>
          <w:rFonts w:cs="Arial"/>
          <w:i/>
        </w:rPr>
        <w:t>Finalidad.</w:t>
      </w:r>
    </w:p>
    <w:p w:rsidR="006A7700" w:rsidRPr="00855FD2" w:rsidRDefault="00855FD2" w:rsidP="00855FD2">
      <w:pPr>
        <w:pStyle w:val="Prrafodelista"/>
        <w:numPr>
          <w:ilvl w:val="0"/>
          <w:numId w:val="4"/>
        </w:numPr>
        <w:spacing w:after="180" w:line="336" w:lineRule="auto"/>
        <w:jc w:val="both"/>
        <w:rPr>
          <w:rFonts w:ascii="Arial" w:hAnsi="Arial" w:cs="Arial"/>
          <w:sz w:val="22"/>
          <w:szCs w:val="22"/>
        </w:rPr>
      </w:pPr>
      <w:r w:rsidRPr="00855FD2">
        <w:rPr>
          <w:rFonts w:ascii="Arial" w:hAnsi="Arial" w:cs="Arial"/>
          <w:sz w:val="22"/>
          <w:szCs w:val="22"/>
        </w:rPr>
        <w:t xml:space="preserve">Inversiones que permitan a las empresas ir más allá de las normas de la Unión Europea en materia de protección </w:t>
      </w:r>
      <w:r w:rsidRPr="00855FD2">
        <w:rPr>
          <w:rFonts w:ascii="Arial" w:hAnsi="Arial" w:cs="Arial"/>
          <w:sz w:val="22"/>
          <w:szCs w:val="22"/>
        </w:rPr>
        <w:lastRenderedPageBreak/>
        <w:t>medioambiental o incrementar el nivel de protección medioambiental en ausencia de normas de la Unión Europea, reguladas en el artículo 36 del Reglamento (UE) nº 651/2014 de la Comisión de 17 de junio de 2014.</w:t>
      </w:r>
    </w:p>
    <w:p w:rsidR="00855FD2" w:rsidRPr="00855FD2" w:rsidRDefault="00855FD2" w:rsidP="00855FD2">
      <w:pPr>
        <w:pStyle w:val="Prrafodelista"/>
        <w:numPr>
          <w:ilvl w:val="0"/>
          <w:numId w:val="4"/>
        </w:numPr>
        <w:spacing w:after="180" w:line="336" w:lineRule="auto"/>
        <w:jc w:val="both"/>
        <w:rPr>
          <w:rFonts w:ascii="Arial" w:hAnsi="Arial" w:cs="Arial"/>
          <w:sz w:val="22"/>
          <w:szCs w:val="22"/>
        </w:rPr>
      </w:pPr>
      <w:r w:rsidRPr="00855FD2">
        <w:rPr>
          <w:rFonts w:ascii="Arial" w:hAnsi="Arial" w:cs="Arial"/>
          <w:sz w:val="22"/>
          <w:szCs w:val="22"/>
        </w:rPr>
        <w:t>Inversiones destinadas a medidas de eficiencia energética. No serán subvencionables las mejoras que se realicen para que la empresa se adecue a normas de la Unión Europea ya adoptadas, incluso si aún no están en vigor, reguladas en el artículo 38 del Reglamento (UE) nº 651/2014 de la Comisión de 17 de junio de 2014.</w:t>
      </w:r>
    </w:p>
    <w:p w:rsidR="00847773" w:rsidRPr="0000635C" w:rsidRDefault="00847773" w:rsidP="000C1B5F">
      <w:pPr>
        <w:pStyle w:val="Standard"/>
        <w:spacing w:after="180" w:line="336" w:lineRule="auto"/>
        <w:ind w:firstLine="567"/>
        <w:jc w:val="both"/>
        <w:rPr>
          <w:rFonts w:cs="Arial"/>
          <w:i/>
        </w:rPr>
      </w:pPr>
      <w:r w:rsidRPr="0000635C">
        <w:rPr>
          <w:rFonts w:cs="Arial"/>
        </w:rPr>
        <w:t xml:space="preserve">Tercero.- </w:t>
      </w:r>
      <w:r w:rsidRPr="0000635C">
        <w:rPr>
          <w:rFonts w:cs="Arial"/>
          <w:i/>
        </w:rPr>
        <w:t>Bases reguladoras.</w:t>
      </w:r>
    </w:p>
    <w:p w:rsidR="0000635C" w:rsidRDefault="006A7700" w:rsidP="0000635C">
      <w:pPr>
        <w:spacing w:after="180" w:line="336" w:lineRule="auto"/>
        <w:ind w:firstLine="567"/>
        <w:jc w:val="both"/>
        <w:rPr>
          <w:rFonts w:ascii="Arial" w:hAnsi="Arial" w:cs="Arial"/>
          <w:sz w:val="22"/>
          <w:szCs w:val="22"/>
          <w:lang w:eastAsia="es-ES"/>
        </w:rPr>
      </w:pPr>
      <w:r w:rsidRPr="0000635C">
        <w:rPr>
          <w:rFonts w:ascii="Arial" w:hAnsi="Arial" w:cs="Arial"/>
          <w:sz w:val="22"/>
          <w:szCs w:val="22"/>
          <w:lang w:eastAsia="es-ES"/>
        </w:rPr>
        <w:t xml:space="preserve">Orden </w:t>
      </w:r>
      <w:r w:rsidR="00855FD2" w:rsidRPr="00855FD2">
        <w:rPr>
          <w:rFonts w:ascii="Arial" w:hAnsi="Arial" w:cs="Arial"/>
          <w:sz w:val="22"/>
          <w:szCs w:val="22"/>
          <w:lang w:eastAsia="es-ES"/>
        </w:rPr>
        <w:t>ICD/1859/2022, de 15 de diciembre</w:t>
      </w:r>
      <w:r w:rsidRPr="0000635C">
        <w:rPr>
          <w:rFonts w:ascii="Arial" w:hAnsi="Arial" w:cs="Arial"/>
          <w:sz w:val="22"/>
          <w:szCs w:val="22"/>
          <w:lang w:eastAsia="es-ES"/>
        </w:rPr>
        <w:t xml:space="preserve">, </w:t>
      </w:r>
      <w:r w:rsidRPr="0000635C">
        <w:rPr>
          <w:rFonts w:ascii="Arial" w:hAnsi="Arial" w:cs="Arial"/>
          <w:sz w:val="22"/>
          <w:szCs w:val="22"/>
        </w:rPr>
        <w:t xml:space="preserve">por la que se establecen </w:t>
      </w:r>
      <w:r w:rsidRPr="0000635C">
        <w:rPr>
          <w:rFonts w:ascii="Arial" w:hAnsi="Arial" w:cs="Arial"/>
          <w:sz w:val="22"/>
          <w:szCs w:val="22"/>
          <w:lang w:eastAsia="es-ES"/>
        </w:rPr>
        <w:t xml:space="preserve">las </w:t>
      </w:r>
      <w:r w:rsidR="00855FD2" w:rsidRPr="00855FD2">
        <w:rPr>
          <w:rFonts w:ascii="Arial" w:hAnsi="Arial" w:cs="Arial"/>
          <w:sz w:val="22"/>
          <w:szCs w:val="22"/>
          <w:lang w:eastAsia="es-ES"/>
        </w:rPr>
        <w:t>bases reguladoras para la concesión de ayudas a proyectos de inversión que contribuyan a la transformación del model</w:t>
      </w:r>
      <w:r w:rsidR="00855FD2">
        <w:rPr>
          <w:rFonts w:ascii="Arial" w:hAnsi="Arial" w:cs="Arial"/>
          <w:sz w:val="22"/>
          <w:szCs w:val="22"/>
          <w:lang w:eastAsia="es-ES"/>
        </w:rPr>
        <w:t>o económico de la provincia de T</w:t>
      </w:r>
      <w:r w:rsidR="00855FD2" w:rsidRPr="00855FD2">
        <w:rPr>
          <w:rFonts w:ascii="Arial" w:hAnsi="Arial" w:cs="Arial"/>
          <w:sz w:val="22"/>
          <w:szCs w:val="22"/>
          <w:lang w:eastAsia="es-ES"/>
        </w:rPr>
        <w:t>eruel</w:t>
      </w:r>
      <w:r w:rsidR="00A56DE9" w:rsidRPr="0000635C">
        <w:rPr>
          <w:rFonts w:ascii="Arial" w:hAnsi="Arial" w:cs="Arial"/>
          <w:sz w:val="22"/>
          <w:szCs w:val="22"/>
        </w:rPr>
        <w:t xml:space="preserve">, </w:t>
      </w:r>
      <w:r w:rsidR="006041B6" w:rsidRPr="006041B6">
        <w:rPr>
          <w:rFonts w:ascii="Arial" w:hAnsi="Arial" w:cs="Arial"/>
          <w:sz w:val="22"/>
          <w:szCs w:val="22"/>
          <w:lang w:eastAsia="es-ES"/>
        </w:rPr>
        <w:t>publicadas en el “Boletín Oficial de Aragón” extraordinario número 13 de 21 de diciembre de 2022</w:t>
      </w:r>
      <w:r w:rsidR="0000635C" w:rsidRPr="0000635C">
        <w:rPr>
          <w:rFonts w:ascii="Arial" w:hAnsi="Arial" w:cs="Arial"/>
          <w:sz w:val="22"/>
          <w:szCs w:val="22"/>
          <w:lang w:eastAsia="es-ES"/>
        </w:rPr>
        <w:t>.</w:t>
      </w:r>
    </w:p>
    <w:p w:rsidR="006041B6" w:rsidRDefault="006041B6" w:rsidP="0000635C">
      <w:pPr>
        <w:spacing w:after="180" w:line="336" w:lineRule="auto"/>
        <w:ind w:firstLine="567"/>
        <w:jc w:val="both"/>
        <w:rPr>
          <w:rFonts w:ascii="Arial" w:hAnsi="Arial" w:cs="Arial"/>
          <w:sz w:val="22"/>
          <w:szCs w:val="22"/>
          <w:lang w:eastAsia="es-ES"/>
        </w:rPr>
      </w:pPr>
    </w:p>
    <w:p w:rsidR="006041B6" w:rsidRPr="0000635C" w:rsidRDefault="006041B6" w:rsidP="0000635C">
      <w:pPr>
        <w:spacing w:after="180" w:line="336" w:lineRule="auto"/>
        <w:ind w:firstLine="567"/>
        <w:jc w:val="both"/>
        <w:rPr>
          <w:rFonts w:ascii="Arial" w:hAnsi="Arial" w:cs="Arial"/>
          <w:sz w:val="22"/>
          <w:szCs w:val="22"/>
          <w:lang w:eastAsia="es-ES"/>
        </w:rPr>
      </w:pPr>
    </w:p>
    <w:p w:rsidR="00847773" w:rsidRPr="0000635C" w:rsidRDefault="00847773" w:rsidP="000C1B5F">
      <w:pPr>
        <w:pStyle w:val="Standard"/>
        <w:spacing w:after="180" w:line="336" w:lineRule="auto"/>
        <w:ind w:firstLine="567"/>
        <w:jc w:val="both"/>
        <w:rPr>
          <w:rFonts w:cs="Arial"/>
          <w:i/>
        </w:rPr>
      </w:pPr>
      <w:r w:rsidRPr="0000635C">
        <w:rPr>
          <w:rFonts w:cs="Arial"/>
        </w:rPr>
        <w:t xml:space="preserve">Cuarto.- </w:t>
      </w:r>
      <w:r w:rsidRPr="0000635C">
        <w:rPr>
          <w:rFonts w:cs="Arial"/>
          <w:i/>
        </w:rPr>
        <w:t>Importe.</w:t>
      </w:r>
    </w:p>
    <w:p w:rsidR="00A56DE9" w:rsidRPr="0000635C" w:rsidRDefault="007B3B71" w:rsidP="00A56DE9">
      <w:pPr>
        <w:pStyle w:val="Default"/>
        <w:spacing w:after="180" w:line="336" w:lineRule="auto"/>
        <w:ind w:firstLine="567"/>
        <w:jc w:val="both"/>
        <w:rPr>
          <w:rFonts w:eastAsia="Times New Roman"/>
          <w:color w:val="auto"/>
          <w:sz w:val="22"/>
          <w:szCs w:val="22"/>
          <w:lang w:eastAsia="es-ES"/>
        </w:rPr>
      </w:pPr>
      <w:r>
        <w:rPr>
          <w:color w:val="auto"/>
          <w:sz w:val="22"/>
          <w:szCs w:val="22"/>
        </w:rPr>
        <w:t xml:space="preserve">El importe total de la </w:t>
      </w:r>
      <w:r w:rsidR="00A56DE9" w:rsidRPr="0000635C">
        <w:rPr>
          <w:color w:val="auto"/>
          <w:sz w:val="22"/>
          <w:szCs w:val="22"/>
        </w:rPr>
        <w:t xml:space="preserve">convocatoria de ayudas es de </w:t>
      </w:r>
      <w:r w:rsidR="006041B6">
        <w:rPr>
          <w:color w:val="auto"/>
          <w:sz w:val="22"/>
          <w:szCs w:val="22"/>
        </w:rPr>
        <w:t>tres</w:t>
      </w:r>
      <w:r w:rsidR="00A56DE9" w:rsidRPr="0000635C">
        <w:rPr>
          <w:color w:val="auto"/>
          <w:sz w:val="22"/>
          <w:szCs w:val="22"/>
        </w:rPr>
        <w:t xml:space="preserve"> mil</w:t>
      </w:r>
      <w:r w:rsidR="006041B6">
        <w:rPr>
          <w:color w:val="auto"/>
          <w:sz w:val="22"/>
          <w:szCs w:val="22"/>
        </w:rPr>
        <w:t>lones de euros (3.0</w:t>
      </w:r>
      <w:r w:rsidR="00A56DE9" w:rsidRPr="0000635C">
        <w:rPr>
          <w:color w:val="auto"/>
          <w:sz w:val="22"/>
          <w:szCs w:val="22"/>
        </w:rPr>
        <w:t>00.000 €), y se abonará con cargo al presupuesto del Instituto Aragonés de Fomento con fondos provenientes del Fondo de Invers</w:t>
      </w:r>
      <w:r w:rsidR="006041B6">
        <w:rPr>
          <w:color w:val="auto"/>
          <w:sz w:val="22"/>
          <w:szCs w:val="22"/>
        </w:rPr>
        <w:t>iones de Teruel para el año 2021</w:t>
      </w:r>
      <w:r w:rsidR="00A56DE9" w:rsidRPr="0000635C">
        <w:rPr>
          <w:color w:val="auto"/>
          <w:sz w:val="22"/>
          <w:szCs w:val="22"/>
        </w:rPr>
        <w:t xml:space="preserve">. </w:t>
      </w:r>
    </w:p>
    <w:p w:rsidR="00A56DE9" w:rsidRPr="0000635C" w:rsidRDefault="00A56DE9" w:rsidP="00A56DE9">
      <w:pPr>
        <w:pStyle w:val="Default"/>
        <w:spacing w:after="180" w:line="336" w:lineRule="auto"/>
        <w:ind w:firstLine="567"/>
        <w:jc w:val="both"/>
        <w:rPr>
          <w:color w:val="auto"/>
          <w:sz w:val="22"/>
          <w:szCs w:val="22"/>
          <w:shd w:val="clear" w:color="auto" w:fill="FFFFFF"/>
        </w:rPr>
      </w:pPr>
      <w:r w:rsidRPr="0000635C">
        <w:rPr>
          <w:color w:val="auto"/>
          <w:sz w:val="22"/>
          <w:szCs w:val="22"/>
        </w:rPr>
        <w:lastRenderedPageBreak/>
        <w:t xml:space="preserve">En caso de que </w:t>
      </w:r>
      <w:r w:rsidRPr="0000635C">
        <w:rPr>
          <w:color w:val="auto"/>
          <w:sz w:val="22"/>
          <w:szCs w:val="22"/>
          <w:shd w:val="clear" w:color="auto" w:fill="FFFFFF"/>
        </w:rPr>
        <w:t>los fondos no fueran transferidos e incorporados al presupuesto del Instituto Aragonés de Fomento, el Instituto podrá desistir del procedimiento mediante anuncio publicado en el “Boletín Oficial de Aragón”, conforme establece el artículo 39 bis de la Ley 5/2015, de 25 de marzo, de Subvenciones de Aragón.</w:t>
      </w:r>
    </w:p>
    <w:p w:rsidR="00A56DE9" w:rsidRPr="0000635C" w:rsidRDefault="00A56DE9" w:rsidP="00A56DE9">
      <w:pPr>
        <w:spacing w:after="180" w:line="336" w:lineRule="auto"/>
        <w:ind w:firstLine="567"/>
        <w:jc w:val="both"/>
        <w:rPr>
          <w:rFonts w:ascii="Arial" w:hAnsi="Arial" w:cs="Arial"/>
          <w:sz w:val="22"/>
          <w:szCs w:val="22"/>
        </w:rPr>
      </w:pPr>
      <w:r w:rsidRPr="0000635C">
        <w:rPr>
          <w:rFonts w:ascii="Arial" w:hAnsi="Arial" w:cs="Arial"/>
          <w:sz w:val="22"/>
          <w:szCs w:val="22"/>
        </w:rPr>
        <w:t>El porcentaje máximo de ayudas a conceder sobre la inversión subvencionable es:</w:t>
      </w:r>
    </w:p>
    <w:p w:rsidR="00A56DE9" w:rsidRPr="0000635C" w:rsidRDefault="006041B6" w:rsidP="00A56DE9">
      <w:pPr>
        <w:spacing w:after="180" w:line="336" w:lineRule="auto"/>
        <w:ind w:firstLine="567"/>
        <w:jc w:val="both"/>
        <w:rPr>
          <w:rFonts w:ascii="Arial" w:hAnsi="Arial" w:cs="Arial"/>
          <w:sz w:val="22"/>
          <w:szCs w:val="22"/>
        </w:rPr>
      </w:pPr>
      <w:r>
        <w:rPr>
          <w:rFonts w:ascii="Arial" w:hAnsi="Arial" w:cs="Arial"/>
          <w:sz w:val="22"/>
          <w:szCs w:val="22"/>
        </w:rPr>
        <w:t>-Hasta el 40</w:t>
      </w:r>
      <w:r w:rsidR="00A56DE9" w:rsidRPr="0000635C">
        <w:rPr>
          <w:rFonts w:ascii="Arial" w:hAnsi="Arial" w:cs="Arial"/>
          <w:sz w:val="22"/>
          <w:szCs w:val="22"/>
        </w:rPr>
        <w:t xml:space="preserve">% para </w:t>
      </w:r>
      <w:r w:rsidRPr="006041B6">
        <w:rPr>
          <w:rFonts w:ascii="Arial" w:hAnsi="Arial" w:cs="Arial"/>
          <w:sz w:val="22"/>
          <w:szCs w:val="22"/>
        </w:rPr>
        <w:t>Inversiones que permitan ir más allá de las normas de la Unión Europea en materia de protección medioambiental o incrementar el nivel de protección medioambiental en ausencia de normas de la Unión Europea</w:t>
      </w:r>
      <w:r w:rsidR="00A56DE9" w:rsidRPr="0000635C">
        <w:rPr>
          <w:rFonts w:ascii="Arial" w:hAnsi="Arial" w:cs="Arial"/>
          <w:sz w:val="22"/>
          <w:szCs w:val="22"/>
        </w:rPr>
        <w:t>.</w:t>
      </w:r>
    </w:p>
    <w:p w:rsidR="00A56DE9" w:rsidRPr="0000635C" w:rsidRDefault="006041B6" w:rsidP="00A56DE9">
      <w:pPr>
        <w:spacing w:after="180" w:line="336" w:lineRule="auto"/>
        <w:ind w:firstLine="567"/>
        <w:jc w:val="both"/>
        <w:rPr>
          <w:rFonts w:ascii="Arial" w:hAnsi="Arial" w:cs="Arial"/>
          <w:sz w:val="22"/>
          <w:szCs w:val="22"/>
        </w:rPr>
      </w:pPr>
      <w:r>
        <w:rPr>
          <w:rFonts w:ascii="Arial" w:hAnsi="Arial" w:cs="Arial"/>
          <w:sz w:val="22"/>
          <w:szCs w:val="22"/>
        </w:rPr>
        <w:t>-Hasta el 30</w:t>
      </w:r>
      <w:r w:rsidR="00A56DE9" w:rsidRPr="0000635C">
        <w:rPr>
          <w:rFonts w:ascii="Arial" w:hAnsi="Arial" w:cs="Arial"/>
          <w:sz w:val="22"/>
          <w:szCs w:val="22"/>
        </w:rPr>
        <w:t xml:space="preserve">% para </w:t>
      </w:r>
      <w:r w:rsidRPr="006041B6">
        <w:rPr>
          <w:rFonts w:ascii="Arial" w:hAnsi="Arial" w:cs="Arial"/>
          <w:sz w:val="22"/>
          <w:szCs w:val="22"/>
        </w:rPr>
        <w:t>Inversiones destinadas a medidas de eficiencia energética</w:t>
      </w:r>
      <w:r w:rsidR="00A56DE9" w:rsidRPr="0000635C">
        <w:rPr>
          <w:rFonts w:ascii="Arial" w:hAnsi="Arial" w:cs="Arial"/>
          <w:sz w:val="22"/>
          <w:szCs w:val="22"/>
        </w:rPr>
        <w:t>.</w:t>
      </w:r>
    </w:p>
    <w:p w:rsidR="00A56DE9" w:rsidRDefault="006041B6" w:rsidP="00A56DE9">
      <w:pPr>
        <w:spacing w:after="180" w:line="336" w:lineRule="auto"/>
        <w:ind w:firstLine="567"/>
        <w:jc w:val="both"/>
        <w:rPr>
          <w:rFonts w:ascii="Arial" w:hAnsi="Arial" w:cs="Arial"/>
          <w:sz w:val="22"/>
          <w:szCs w:val="22"/>
        </w:rPr>
      </w:pPr>
      <w:r w:rsidRPr="006041B6">
        <w:rPr>
          <w:rFonts w:ascii="Arial" w:hAnsi="Arial" w:cs="Arial"/>
          <w:sz w:val="22"/>
          <w:szCs w:val="22"/>
        </w:rPr>
        <w:t>La intensidad de ayuda para ambas categorías de ayuda podrá incrementarse en 20 puntos porcentuales para las ayudas concedidas a pequeñas empresas y en 10 puntos porcentuales para las ayudas concedidas a medianas empresas</w:t>
      </w:r>
      <w:r>
        <w:rPr>
          <w:rFonts w:ascii="Arial" w:hAnsi="Arial" w:cs="Arial"/>
          <w:sz w:val="22"/>
          <w:szCs w:val="22"/>
        </w:rPr>
        <w:t>.</w:t>
      </w:r>
    </w:p>
    <w:p w:rsidR="006041B6" w:rsidRPr="0000635C" w:rsidRDefault="006041B6" w:rsidP="00A56DE9">
      <w:pPr>
        <w:spacing w:after="180" w:line="336" w:lineRule="auto"/>
        <w:ind w:firstLine="567"/>
        <w:jc w:val="both"/>
        <w:rPr>
          <w:rFonts w:ascii="Arial" w:hAnsi="Arial" w:cs="Arial"/>
          <w:sz w:val="22"/>
          <w:szCs w:val="22"/>
        </w:rPr>
      </w:pPr>
      <w:r w:rsidRPr="006041B6">
        <w:rPr>
          <w:rFonts w:ascii="Arial" w:hAnsi="Arial" w:cs="Arial"/>
          <w:sz w:val="22"/>
          <w:szCs w:val="22"/>
        </w:rPr>
        <w:t>Las intensidades de ayuda anteriores se incrementarán en 5 puntos porcentuales  por cumplir las condiciones del artículo 107, apartado 3, letra c) del Tratado de Funcionamiento de la Unión Europea.</w:t>
      </w:r>
    </w:p>
    <w:p w:rsidR="00EB7192" w:rsidRPr="0000635C" w:rsidRDefault="00EB7192" w:rsidP="00EB7192">
      <w:pPr>
        <w:pStyle w:val="Standard"/>
        <w:spacing w:after="180" w:line="336" w:lineRule="auto"/>
        <w:ind w:firstLine="567"/>
        <w:jc w:val="both"/>
        <w:rPr>
          <w:rFonts w:cs="Arial"/>
          <w:color w:val="000000"/>
        </w:rPr>
      </w:pPr>
      <w:r w:rsidRPr="0000635C">
        <w:rPr>
          <w:rFonts w:cs="Arial"/>
          <w:color w:val="000000"/>
        </w:rPr>
        <w:t>Quinto.- Plazo de presentación de solicitudes.</w:t>
      </w:r>
    </w:p>
    <w:p w:rsidR="00A56DE9" w:rsidRPr="0000635C" w:rsidRDefault="00A56DE9" w:rsidP="00A56DE9">
      <w:pPr>
        <w:spacing w:after="180" w:line="336" w:lineRule="auto"/>
        <w:ind w:firstLine="567"/>
        <w:jc w:val="both"/>
        <w:rPr>
          <w:rFonts w:ascii="Arial" w:hAnsi="Arial" w:cs="Arial"/>
          <w:sz w:val="22"/>
          <w:szCs w:val="22"/>
        </w:rPr>
      </w:pPr>
      <w:r w:rsidRPr="0000635C">
        <w:rPr>
          <w:rFonts w:ascii="Arial" w:hAnsi="Arial" w:cs="Arial"/>
          <w:sz w:val="22"/>
          <w:szCs w:val="22"/>
        </w:rPr>
        <w:t>El plazo de presentación de las solicitudes de ayudas será de veinte días hábiles a contar desde el día siguiente al de la publicación de la presente convocatoria en el “Boletín Oficial de Aragón”.</w:t>
      </w:r>
    </w:p>
    <w:p w:rsidR="00043839" w:rsidRPr="0000635C" w:rsidRDefault="00A56DE9" w:rsidP="00043839">
      <w:pPr>
        <w:pStyle w:val="Standard"/>
        <w:spacing w:after="180" w:line="336" w:lineRule="auto"/>
        <w:ind w:firstLine="567"/>
        <w:rPr>
          <w:rFonts w:cs="Arial"/>
          <w:bCs/>
          <w:iCs/>
        </w:rPr>
      </w:pPr>
      <w:r w:rsidRPr="0000635C">
        <w:rPr>
          <w:rFonts w:cs="Arial"/>
        </w:rPr>
        <w:lastRenderedPageBreak/>
        <w:t xml:space="preserve">Zaragoza, </w:t>
      </w:r>
      <w:r w:rsidR="00F02665">
        <w:rPr>
          <w:rFonts w:cs="Arial"/>
        </w:rPr>
        <w:t>22 de diciembre</w:t>
      </w:r>
      <w:r w:rsidR="00043839" w:rsidRPr="0000635C">
        <w:rPr>
          <w:rFonts w:cs="Arial"/>
        </w:rPr>
        <w:t xml:space="preserve"> de 2022. El Vicepresidente y Consejero de Industria, Competitividad y Desarrollo Empresarial, </w:t>
      </w:r>
      <w:r w:rsidR="00043839" w:rsidRPr="0000635C">
        <w:rPr>
          <w:rFonts w:cs="Arial"/>
          <w:bCs/>
          <w:iCs/>
        </w:rPr>
        <w:t>Arturo Aliaga López.</w:t>
      </w:r>
    </w:p>
    <w:p w:rsidR="00043839" w:rsidRPr="0000635C" w:rsidRDefault="00043839" w:rsidP="00EB7192">
      <w:pPr>
        <w:pStyle w:val="Standard"/>
        <w:spacing w:after="180" w:line="336" w:lineRule="auto"/>
        <w:ind w:firstLine="567"/>
        <w:jc w:val="both"/>
        <w:rPr>
          <w:rFonts w:cs="Arial"/>
        </w:rPr>
      </w:pPr>
    </w:p>
    <w:p w:rsidR="00EB7192" w:rsidRPr="0000635C" w:rsidRDefault="00EB7192" w:rsidP="00EB7192">
      <w:pPr>
        <w:pStyle w:val="Standard"/>
        <w:spacing w:after="180" w:line="336" w:lineRule="auto"/>
        <w:ind w:left="567"/>
        <w:jc w:val="both"/>
        <w:rPr>
          <w:rFonts w:cs="Arial"/>
        </w:rPr>
      </w:pPr>
    </w:p>
    <w:p w:rsidR="00EB7192" w:rsidRPr="0000635C" w:rsidRDefault="00EB7192" w:rsidP="005C36B7">
      <w:pPr>
        <w:pStyle w:val="Standard"/>
        <w:spacing w:after="180" w:line="336" w:lineRule="auto"/>
        <w:ind w:firstLine="567"/>
        <w:jc w:val="both"/>
        <w:rPr>
          <w:rFonts w:cs="Arial"/>
        </w:rPr>
      </w:pPr>
    </w:p>
    <w:p w:rsidR="005C36B7" w:rsidRPr="0000635C" w:rsidRDefault="005C36B7" w:rsidP="005C36B7">
      <w:pPr>
        <w:suppressAutoHyphens w:val="0"/>
        <w:spacing w:after="180" w:line="336" w:lineRule="auto"/>
        <w:ind w:firstLine="567"/>
        <w:jc w:val="both"/>
        <w:rPr>
          <w:rFonts w:ascii="Arial" w:hAnsi="Arial" w:cs="Arial"/>
          <w:color w:val="000000"/>
          <w:sz w:val="22"/>
          <w:szCs w:val="22"/>
        </w:rPr>
      </w:pPr>
      <w:r w:rsidRPr="0000635C">
        <w:rPr>
          <w:rFonts w:ascii="Arial" w:hAnsi="Arial" w:cs="Arial"/>
          <w:color w:val="000000"/>
          <w:sz w:val="22"/>
          <w:szCs w:val="22"/>
        </w:rPr>
        <w:t xml:space="preserve"> </w:t>
      </w:r>
    </w:p>
    <w:p w:rsidR="00E105F5" w:rsidRPr="0000635C" w:rsidRDefault="00E105F5" w:rsidP="005C36B7">
      <w:pPr>
        <w:pStyle w:val="Standard"/>
        <w:spacing w:after="180" w:line="336" w:lineRule="auto"/>
        <w:ind w:firstLine="567"/>
        <w:jc w:val="both"/>
        <w:rPr>
          <w:rFonts w:cs="Arial"/>
        </w:rPr>
      </w:pPr>
    </w:p>
    <w:sectPr w:rsidR="00E105F5" w:rsidRPr="0000635C" w:rsidSect="00794EF8">
      <w:pgSz w:w="11906" w:h="16838" w:code="9"/>
      <w:pgMar w:top="1417" w:right="1701" w:bottom="1417" w:left="1701" w:header="709" w:footer="709" w:gutter="0"/>
      <w:paperSrc w:first="257" w:other="2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F900AE"/>
    <w:multiLevelType w:val="hybridMultilevel"/>
    <w:tmpl w:val="6256F040"/>
    <w:lvl w:ilvl="0" w:tplc="77D2123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302402C0"/>
    <w:multiLevelType w:val="multilevel"/>
    <w:tmpl w:val="63F08DD4"/>
    <w:styleLink w:val="WWNum50"/>
    <w:lvl w:ilvl="0">
      <w:numFmt w:val="bullet"/>
      <w:lvlText w:val="-"/>
      <w:lvlJc w:val="left"/>
      <w:pPr>
        <w:ind w:left="1069" w:hanging="360"/>
      </w:pPr>
      <w:rPr>
        <w:rFonts w:ascii="Calibri" w:eastAsia="Times New Roman" w:hAnsi="Calibri" w:cs="Calibri"/>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7FD01E41"/>
    <w:multiLevelType w:val="multilevel"/>
    <w:tmpl w:val="D0BC3D1E"/>
    <w:styleLink w:val="WWNum38"/>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1"/>
      <w:numFmt w:val="lowerRoman"/>
      <w:lvlText w:val="%1.%2.%3."/>
      <w:lvlJc w:val="right"/>
      <w:pPr>
        <w:ind w:left="2508" w:hanging="180"/>
      </w:pPr>
      <w:rPr>
        <w:rFonts w:cs="Times New Roman"/>
      </w:rPr>
    </w:lvl>
    <w:lvl w:ilvl="3">
      <w:start w:val="1"/>
      <w:numFmt w:val="decimal"/>
      <w:lvlText w:val="%1.%2.%3.%4."/>
      <w:lvlJc w:val="left"/>
      <w:pPr>
        <w:ind w:left="3228" w:hanging="360"/>
      </w:pPr>
      <w:rPr>
        <w:rFonts w:cs="Times New Roman"/>
      </w:rPr>
    </w:lvl>
    <w:lvl w:ilvl="4">
      <w:start w:val="1"/>
      <w:numFmt w:val="lowerLetter"/>
      <w:lvlText w:val="%1.%2.%3.%4.%5."/>
      <w:lvlJc w:val="left"/>
      <w:pPr>
        <w:ind w:left="3948" w:hanging="360"/>
      </w:pPr>
      <w:rPr>
        <w:rFonts w:cs="Times New Roman"/>
      </w:rPr>
    </w:lvl>
    <w:lvl w:ilvl="5">
      <w:start w:val="1"/>
      <w:numFmt w:val="lowerRoman"/>
      <w:lvlText w:val="%1.%2.%3.%4.%5.%6."/>
      <w:lvlJc w:val="right"/>
      <w:pPr>
        <w:ind w:left="4668" w:hanging="180"/>
      </w:pPr>
      <w:rPr>
        <w:rFonts w:cs="Times New Roman"/>
      </w:rPr>
    </w:lvl>
    <w:lvl w:ilvl="6">
      <w:start w:val="1"/>
      <w:numFmt w:val="decimal"/>
      <w:lvlText w:val="%1.%2.%3.%4.%5.%6.%7."/>
      <w:lvlJc w:val="left"/>
      <w:pPr>
        <w:ind w:left="5388" w:hanging="360"/>
      </w:pPr>
      <w:rPr>
        <w:rFonts w:cs="Times New Roman"/>
      </w:rPr>
    </w:lvl>
    <w:lvl w:ilvl="7">
      <w:start w:val="1"/>
      <w:numFmt w:val="lowerLetter"/>
      <w:lvlText w:val="%1.%2.%3.%4.%5.%6.%7.%8."/>
      <w:lvlJc w:val="left"/>
      <w:pPr>
        <w:ind w:left="6108" w:hanging="360"/>
      </w:pPr>
      <w:rPr>
        <w:rFonts w:cs="Times New Roman"/>
      </w:rPr>
    </w:lvl>
    <w:lvl w:ilvl="8">
      <w:start w:val="1"/>
      <w:numFmt w:val="lowerRoman"/>
      <w:lvlText w:val="%1.%2.%3.%4.%5.%6.%7.%8.%9."/>
      <w:lvlJc w:val="right"/>
      <w:pPr>
        <w:ind w:left="6828" w:hanging="180"/>
      </w:pPr>
      <w:rPr>
        <w:rFonts w:cs="Times New Roman"/>
      </w:rPr>
    </w:lvl>
  </w:abstractNum>
  <w:num w:numId="1">
    <w:abstractNumId w:val="2"/>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B5F"/>
    <w:rsid w:val="0000635C"/>
    <w:rsid w:val="00043839"/>
    <w:rsid w:val="000C1B5F"/>
    <w:rsid w:val="00325521"/>
    <w:rsid w:val="005B27E4"/>
    <w:rsid w:val="005C36B7"/>
    <w:rsid w:val="005D374C"/>
    <w:rsid w:val="006041B6"/>
    <w:rsid w:val="006A7700"/>
    <w:rsid w:val="006E2818"/>
    <w:rsid w:val="0077603A"/>
    <w:rsid w:val="00794EF8"/>
    <w:rsid w:val="007B3B71"/>
    <w:rsid w:val="00847773"/>
    <w:rsid w:val="00855FD2"/>
    <w:rsid w:val="00A56DE9"/>
    <w:rsid w:val="00C5406C"/>
    <w:rsid w:val="00CF77C9"/>
    <w:rsid w:val="00DE3E34"/>
    <w:rsid w:val="00E105F5"/>
    <w:rsid w:val="00EB7192"/>
    <w:rsid w:val="00ED562E"/>
    <w:rsid w:val="00F02665"/>
    <w:rsid w:val="00F5425D"/>
    <w:rsid w:val="00F721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F49820-FD38-4A80-91D0-C6B8750D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6B7"/>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link w:val="StandardCar"/>
    <w:rsid w:val="000C1B5F"/>
    <w:pPr>
      <w:suppressAutoHyphens/>
      <w:autoSpaceDN w:val="0"/>
      <w:spacing w:line="240" w:lineRule="auto"/>
      <w:textAlignment w:val="baseline"/>
    </w:pPr>
    <w:rPr>
      <w:rFonts w:ascii="Arial" w:eastAsia="SimSun" w:hAnsi="Arial" w:cs="Tahoma"/>
      <w:kern w:val="3"/>
      <w:lang w:eastAsia="es-ES"/>
    </w:rPr>
  </w:style>
  <w:style w:type="character" w:customStyle="1" w:styleId="StandardCar">
    <w:name w:val="Standard Car"/>
    <w:link w:val="Standard"/>
    <w:rsid w:val="000C1B5F"/>
    <w:rPr>
      <w:rFonts w:ascii="Arial" w:eastAsia="SimSun" w:hAnsi="Arial" w:cs="Tahoma"/>
      <w:kern w:val="3"/>
      <w:lang w:eastAsia="es-ES"/>
    </w:rPr>
  </w:style>
  <w:style w:type="paragraph" w:customStyle="1" w:styleId="Default">
    <w:name w:val="Default"/>
    <w:rsid w:val="000C1B5F"/>
    <w:pPr>
      <w:autoSpaceDE w:val="0"/>
      <w:autoSpaceDN w:val="0"/>
      <w:adjustRightInd w:val="0"/>
      <w:spacing w:after="0" w:line="240" w:lineRule="auto"/>
    </w:pPr>
    <w:rPr>
      <w:rFonts w:ascii="Arial" w:hAnsi="Arial" w:cs="Arial"/>
      <w:color w:val="000000"/>
      <w:sz w:val="24"/>
      <w:szCs w:val="24"/>
    </w:rPr>
  </w:style>
  <w:style w:type="character" w:customStyle="1" w:styleId="A2">
    <w:name w:val="A2"/>
    <w:uiPriority w:val="99"/>
    <w:rsid w:val="000C1B5F"/>
    <w:rPr>
      <w:color w:val="0000FA"/>
      <w:sz w:val="20"/>
      <w:szCs w:val="20"/>
      <w:u w:val="single"/>
    </w:rPr>
  </w:style>
  <w:style w:type="paragraph" w:styleId="NormalWeb">
    <w:name w:val="Normal (Web)"/>
    <w:basedOn w:val="Normal"/>
    <w:autoRedefine/>
    <w:uiPriority w:val="99"/>
    <w:unhideWhenUsed/>
    <w:rsid w:val="005C36B7"/>
    <w:pPr>
      <w:spacing w:after="180" w:line="336" w:lineRule="auto"/>
      <w:ind w:firstLine="567"/>
      <w:jc w:val="both"/>
    </w:pPr>
    <w:rPr>
      <w:rFonts w:ascii="Arial" w:hAnsi="Arial" w:cs="Arial"/>
      <w:sz w:val="22"/>
      <w:szCs w:val="22"/>
    </w:rPr>
  </w:style>
  <w:style w:type="numbering" w:customStyle="1" w:styleId="WWNum38">
    <w:name w:val="WWNum38"/>
    <w:basedOn w:val="Sinlista"/>
    <w:rsid w:val="005C36B7"/>
    <w:pPr>
      <w:numPr>
        <w:numId w:val="1"/>
      </w:numPr>
    </w:pPr>
  </w:style>
  <w:style w:type="numbering" w:customStyle="1" w:styleId="WWNum50">
    <w:name w:val="WWNum50"/>
    <w:basedOn w:val="Sinlista"/>
    <w:rsid w:val="00EB7192"/>
    <w:pPr>
      <w:numPr>
        <w:numId w:val="3"/>
      </w:numPr>
    </w:pPr>
  </w:style>
  <w:style w:type="paragraph" w:styleId="Prrafodelista">
    <w:name w:val="List Paragraph"/>
    <w:basedOn w:val="Normal"/>
    <w:uiPriority w:val="34"/>
    <w:qFormat/>
    <w:rsid w:val="00855F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592</Words>
  <Characters>3260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Pilar Gómez Sebastián</dc:creator>
  <cp:keywords/>
  <dc:description/>
  <cp:lastModifiedBy>María José Lahoz</cp:lastModifiedBy>
  <cp:revision>2</cp:revision>
  <dcterms:created xsi:type="dcterms:W3CDTF">2022-12-22T12:44:00Z</dcterms:created>
  <dcterms:modified xsi:type="dcterms:W3CDTF">2022-12-22T12:44:00Z</dcterms:modified>
</cp:coreProperties>
</file>