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7E2" w:rsidRDefault="00AF46FB" w:rsidP="00C927E2">
      <w:pPr>
        <w:pStyle w:val="Codiexpedentiproposta"/>
        <w:ind w:left="5664"/>
        <w:jc w:val="left"/>
        <w:rPr>
          <w:rFonts w:ascii="Verdana" w:hAnsi="Verdana"/>
          <w:sz w:val="14"/>
          <w:szCs w:val="16"/>
        </w:rPr>
      </w:pPr>
      <w:bookmarkStart w:id="0" w:name="_GoBack"/>
      <w:bookmarkEnd w:id="0"/>
    </w:p>
    <w:p w:rsidR="00C927E2" w:rsidRPr="00B24F8B" w:rsidRDefault="00480C8C" w:rsidP="00480C8C">
      <w:pPr>
        <w:pStyle w:val="Codiexpedentiproposta"/>
        <w:rPr>
          <w:rFonts w:ascii="Verdana" w:hAnsi="Verdana"/>
          <w:sz w:val="16"/>
          <w:szCs w:val="14"/>
        </w:rPr>
      </w:pPr>
      <w:r w:rsidRPr="00B24F8B">
        <w:rPr>
          <w:rFonts w:ascii="Verdana" w:hAnsi="Verdana"/>
          <w:sz w:val="16"/>
          <w:szCs w:val="14"/>
        </w:rPr>
        <w:t>Exp.:</w:t>
      </w:r>
      <w:r>
        <w:rPr>
          <w:rFonts w:ascii="Verdana" w:hAnsi="Verdana"/>
          <w:sz w:val="16"/>
          <w:szCs w:val="14"/>
        </w:rPr>
        <w:t>2244-3369-2022  SERVEIS SOCIALS</w:t>
      </w:r>
    </w:p>
    <w:p w:rsidR="00C927E2" w:rsidRDefault="00AF46FB" w:rsidP="00C927E2">
      <w:pPr>
        <w:rPr>
          <w:b/>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BASES REGULADORAS DE LA SUBVENCIÓN PARA FAMILIAS ACOGEDORAS DE PERSONAS PROCEDENTES DE ZONAS DONDE SUCEDEN CONFLICTOS BÉLICOS</w:t>
      </w: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 xml:space="preserve"> </w:t>
      </w:r>
    </w:p>
    <w:p w:rsidR="00480C8C" w:rsidRDefault="00480C8C" w:rsidP="00480C8C">
      <w:pPr>
        <w:pStyle w:val="NormalWeb"/>
        <w:spacing w:before="0" w:beforeAutospacing="0" w:after="0" w:afterAutospacing="0"/>
        <w:jc w:val="center"/>
        <w:rPr>
          <w:rFonts w:ascii="Verdana" w:hAnsi="Verdana"/>
          <w:b/>
          <w:sz w:val="22"/>
          <w:szCs w:val="22"/>
        </w:rPr>
      </w:pPr>
    </w:p>
    <w:p w:rsidR="00480C8C" w:rsidRDefault="00480C8C" w:rsidP="00480C8C">
      <w:pPr>
        <w:pStyle w:val="NormalWeb"/>
        <w:spacing w:before="0" w:beforeAutospacing="0" w:after="0" w:afterAutospacing="0"/>
        <w:jc w:val="center"/>
        <w:rPr>
          <w:rFonts w:ascii="Verdana" w:hAnsi="Verdana"/>
          <w:b/>
          <w:sz w:val="22"/>
          <w:szCs w:val="22"/>
        </w:rPr>
      </w:pPr>
    </w:p>
    <w:p w:rsidR="00480C8C" w:rsidRDefault="00480C8C" w:rsidP="00480C8C">
      <w:pPr>
        <w:pStyle w:val="NormalWeb"/>
        <w:spacing w:before="0" w:beforeAutospacing="0" w:after="0" w:afterAutospacing="0"/>
        <w:jc w:val="center"/>
        <w:rPr>
          <w:rFonts w:ascii="Verdana" w:hAnsi="Verdana"/>
          <w:b/>
          <w:sz w:val="22"/>
          <w:szCs w:val="22"/>
        </w:rPr>
      </w:pPr>
      <w:r>
        <w:rPr>
          <w:rFonts w:ascii="Verdana" w:hAnsi="Verdana"/>
          <w:b/>
          <w:sz w:val="22"/>
          <w:szCs w:val="22"/>
        </w:rPr>
        <w:t>CAPÍTULO 1. DISPOSICIONES GENERALES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1. Objeto de la subvención.</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jc w:val="both"/>
        <w:rPr>
          <w:rFonts w:ascii="Verdana" w:hAnsi="Verdana"/>
          <w:sz w:val="22"/>
          <w:szCs w:val="22"/>
        </w:rPr>
      </w:pPr>
      <w:r>
        <w:rPr>
          <w:rFonts w:ascii="Verdana" w:hAnsi="Verdana"/>
          <w:sz w:val="22"/>
          <w:szCs w:val="22"/>
        </w:rPr>
        <w:t>El objeto de la presente convocatoria es regular y fijar los criterios y el procedimiento de solicitud, tramitación y concesión de las subvenciones que otorgue el Ayuntamiento de Begues, a través del Área de Servicios Sociales, destinadas a subvencionar a todas aquellas familias que, durante el año 2022, han acogido de forma altruista a personas en situación de desprotección provenientes de zonas donde se suceden, o han sucedido, conflictos bélicos.</w:t>
      </w:r>
    </w:p>
    <w:p w:rsidR="00480C8C" w:rsidRDefault="00480C8C" w:rsidP="00480C8C">
      <w:pPr>
        <w:pStyle w:val="NormalWeb"/>
        <w:jc w:val="both"/>
        <w:rPr>
          <w:rFonts w:ascii="Verdana" w:hAnsi="Verdana"/>
          <w:sz w:val="22"/>
          <w:szCs w:val="22"/>
        </w:rPr>
      </w:pPr>
      <w:r>
        <w:rPr>
          <w:rFonts w:ascii="Verdana" w:hAnsi="Verdana"/>
          <w:sz w:val="22"/>
          <w:szCs w:val="22"/>
        </w:rPr>
        <w:t>Durante el año 2022 varios conflictos bélicos han provocado una afluencia masiva de personas desplazadas que se han visto obligadas a huir de su país, hacia Europa central y occidental, una parte de ellos han llegado a Cataluña; como es el caso de las personas que provienen del conflicto entre Rusia y Ucrania. La mayor parte de estas personas se han desplazado en familia o en grupo, siendo acogidas en espacios habilitados por las Administraciones Públicas o privadas, familias, amigos o familias acogedoras.</w:t>
      </w:r>
    </w:p>
    <w:p w:rsidR="00480C8C" w:rsidRDefault="00480C8C" w:rsidP="00480C8C">
      <w:pPr>
        <w:pStyle w:val="NormalWeb"/>
        <w:jc w:val="both"/>
        <w:rPr>
          <w:rFonts w:ascii="Verdana" w:hAnsi="Verdana"/>
          <w:sz w:val="22"/>
          <w:szCs w:val="22"/>
        </w:rPr>
      </w:pPr>
      <w:r>
        <w:rPr>
          <w:rFonts w:ascii="Verdana" w:hAnsi="Verdana"/>
          <w:sz w:val="22"/>
          <w:szCs w:val="22"/>
        </w:rPr>
        <w:t>Durante el año 2022, ciudadanos y ciudadanas de Begues, han acogido a estas personas en situación de desprotección, provenientes mayoritariamente del conflicto bélico en Ucrania. Las personas acogedoras han ofrecido, y están ofreciendo; cobijo, manutención y soporte en los ámbitos emocionales, sociales, etc., de forma altruista.</w:t>
      </w:r>
    </w:p>
    <w:p w:rsidR="00480C8C" w:rsidRDefault="00480C8C" w:rsidP="00480C8C">
      <w:pPr>
        <w:pStyle w:val="NormalWeb"/>
        <w:jc w:val="both"/>
        <w:rPr>
          <w:rFonts w:ascii="Verdana" w:hAnsi="Verdana"/>
          <w:sz w:val="22"/>
          <w:szCs w:val="22"/>
        </w:rPr>
      </w:pPr>
      <w:r>
        <w:rPr>
          <w:rFonts w:ascii="Verdana" w:hAnsi="Verdana"/>
          <w:sz w:val="22"/>
          <w:szCs w:val="22"/>
        </w:rPr>
        <w:t>Es voluntad del Ayuntamiento de Begues ofrecer soporte a estas familias acogedoras para los gastos derivados de esta acogida. Con el objetivo de promover las acciones voluntarias por parte de la ciudadanía de soporte a otras personas en situación de necesidad. Se quiere favorecer así posibles procesos de acogida futuros.</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2. Características de las subvenciones.</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Las subvenciones que se regulan en el presente reglamento, tendrán las características siguientes: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Estarán afectadas a la finalidad de interés general a la que se condicione su otorgamiento.</w:t>
      </w:r>
    </w:p>
    <w:p w:rsidR="00480C8C" w:rsidRDefault="00480C8C" w:rsidP="00480C8C">
      <w:pPr>
        <w:pStyle w:val="NormalWeb"/>
        <w:spacing w:before="0" w:beforeAutospacing="0" w:after="0" w:afterAutospacing="0"/>
        <w:ind w:left="426"/>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Tendrán carácter no devolutivo, voluntario y eventual, dado que legalmente o reglamentariamente se disponga otra cosa.</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No podrán obedecer a mera libertad.</w:t>
      </w:r>
    </w:p>
    <w:p w:rsidR="00480C8C" w:rsidRDefault="00480C8C" w:rsidP="00480C8C"/>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No podrán invocarse como precedente.</w:t>
      </w:r>
    </w:p>
    <w:p w:rsidR="00480C8C" w:rsidRDefault="00480C8C" w:rsidP="00480C8C"/>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No generaran a favor de su beneficiario derecho a exigir su incremento o revisión.</w:t>
      </w:r>
    </w:p>
    <w:p w:rsidR="00480C8C" w:rsidRDefault="00480C8C" w:rsidP="00480C8C"/>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No podrán exceder, normalmente, el cincuenta por ciento del coste de la actividad a la que se apliquen, salvo que, de forma motivada, se justifique que se tratan de actividades de gran interés público i/o social, que no podrán llevarse a término sin la percepción de una subvención que exceda el cincuenta por ciento de su coste.</w:t>
      </w:r>
    </w:p>
    <w:p w:rsidR="00480C8C" w:rsidRDefault="00480C8C" w:rsidP="00480C8C"/>
    <w:p w:rsidR="00480C8C" w:rsidRDefault="00480C8C" w:rsidP="00480C8C">
      <w:pPr>
        <w:pStyle w:val="NormalWeb"/>
        <w:spacing w:before="0" w:beforeAutospacing="0" w:after="0" w:afterAutospacing="0"/>
        <w:ind w:left="426"/>
        <w:jc w:val="both"/>
        <w:rPr>
          <w:rFonts w:ascii="Verdana" w:hAnsi="Verdana"/>
          <w:sz w:val="22"/>
          <w:szCs w:val="22"/>
        </w:rPr>
      </w:pPr>
      <w:r>
        <w:rPr>
          <w:rFonts w:ascii="Verdana" w:hAnsi="Verdana"/>
          <w:sz w:val="22"/>
          <w:szCs w:val="22"/>
        </w:rPr>
        <w:t>En las convocatorias de los procesos de concesión se podrá fijar un importe máximo de las subvenciones.</w:t>
      </w:r>
    </w:p>
    <w:p w:rsidR="00480C8C" w:rsidRDefault="00480C8C" w:rsidP="00480C8C"/>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Serán revocables o reducibles de oficio cuando se compruebe que la actividad subvencionada no ha estado realizada totalmente o parcialmente, o se haya aplicado a una finalidad diferente de aquella para a la cuál va a ser concedida.</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3. Legislación aplicable.</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 xml:space="preserve">En todo aquello que no esté previsto en el presente reglamento. Será de aplicación las disposiciones reguladoras de la actividad de fomento de la Administración locas que contienen las normas siguientes: </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 xml:space="preserve">Ley 38/2003, de 17 de noviembre, general de subvenciones (en adelante LGS). </w:t>
      </w:r>
    </w:p>
    <w:p w:rsidR="00480C8C" w:rsidRDefault="00480C8C" w:rsidP="00480C8C">
      <w:pPr>
        <w:pStyle w:val="NormalWeb"/>
        <w:spacing w:before="0" w:beforeAutospacing="0" w:after="0" w:afterAutospacing="0"/>
        <w:ind w:left="426"/>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 xml:space="preserve">Decreto legislativo catalán 2/2003, de 28 de abril, por el cual se aprueba el texto refundido de la Ley municipal y de régimen local de Catalunya, art. 239 a 242. </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lastRenderedPageBreak/>
        <w:t>Real Decreto Estatal 887/2006 de 21 de julio por el cual se aprueba el reglamento de la Ley 38/2003 general de subvenciones.</w:t>
      </w:r>
    </w:p>
    <w:p w:rsidR="00480C8C" w:rsidRDefault="00480C8C" w:rsidP="00480C8C">
      <w:pPr>
        <w:pStyle w:val="NormalWeb"/>
        <w:spacing w:before="0" w:beforeAutospacing="0" w:after="0" w:afterAutospacing="0"/>
        <w:ind w:left="426"/>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 xml:space="preserve">Reglamento de obras, actividades y servicios de los entes locales, aprobado por el Decreto 179/1995, de 13 de junio, art. 118 a 129. </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Reglamento de servicios de les corporaciones locales, aprobado por el Decreto de 17 de junio de 1995, en todo aquello que no se oponga, contradiga o resulte incompatible con los anteriores.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Ley orgánica 4/2000, d'11 de enero, sobre derechos y libertades de los extranjeros en España i su integración social.</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Real Decreto 1325/2003, de 24 de octubre, por el cual se aprueba el Reglamento sobre régimen de protección temporal en caso de afluencia masiva de personas desplazadas.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DIRECTIVA 2001/55/CE DEL CONSELL de 20 de julio de 2001 relativa a les normes mínimas per a la concesión de protección temporal en caso de afluencia masiva de personas desplazadas y a medidas de fomento de un esfuerzo equitativo entre los Estados miembros para acoger las personas referidas i asumir les consecuencias de su acogida.</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DECISIÓN DE EJECUCIÓN (UE) 2022/382 DEL CONSEJO de 4 de marzo de 2022 per la que es constata la existencia de una afluencia masiva de personas desplazadas procedentes de Ucrania en el sentido del artículo 5 de la Directiva 2001/55/CE y con el efecto de que se inicie la protección temporal.</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Otra legislación concordante.</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ind w:left="426" w:hanging="284"/>
        <w:jc w:val="both"/>
        <w:rPr>
          <w:rFonts w:ascii="Verdana" w:hAnsi="Verdana"/>
          <w:sz w:val="22"/>
          <w:szCs w:val="22"/>
        </w:rPr>
      </w:pPr>
      <w:r>
        <w:rPr>
          <w:rFonts w:ascii="Verdana" w:hAnsi="Verdana"/>
          <w:sz w:val="22"/>
          <w:szCs w:val="22"/>
        </w:rPr>
        <w:t>Todo esto, en virtud del principio de jerarquía normativa, en caso de modificarse la legislación anteriormente expuesta o cualquier otra de aplicación, quedaran derogadas todos aquellos preceptos del presente Reglamento que resulten contrarios o incompatibles con la nova legislación.</w:t>
      </w:r>
    </w:p>
    <w:p w:rsidR="00480C8C" w:rsidRDefault="00480C8C" w:rsidP="00480C8C">
      <w:pPr>
        <w:pStyle w:val="Prrafodelista"/>
        <w:rPr>
          <w:rFonts w:ascii="Verdana" w:hAnsi="Verdana"/>
        </w:rPr>
      </w:pPr>
    </w:p>
    <w:p w:rsidR="00480C8C" w:rsidRDefault="00480C8C" w:rsidP="00480C8C">
      <w:pPr>
        <w:pStyle w:val="Prrafodelista"/>
        <w:rPr>
          <w:rFonts w:ascii="Verdana" w:hAnsi="Verdana"/>
        </w:rPr>
      </w:pPr>
    </w:p>
    <w:p w:rsidR="00480C8C" w:rsidRDefault="00480C8C" w:rsidP="00480C8C">
      <w:pPr>
        <w:pStyle w:val="Prrafodelista"/>
        <w:rPr>
          <w:rFonts w:ascii="Verdana" w:hAnsi="Verdana"/>
        </w:rPr>
      </w:pPr>
    </w:p>
    <w:p w:rsidR="00480C8C" w:rsidRDefault="00480C8C" w:rsidP="00480C8C">
      <w:pPr>
        <w:pStyle w:val="Prrafodelista"/>
        <w:rPr>
          <w:rFonts w:ascii="Verdana" w:hAnsi="Verdana"/>
        </w:rPr>
      </w:pPr>
    </w:p>
    <w:p w:rsidR="00480C8C" w:rsidRDefault="00480C8C" w:rsidP="00480C8C">
      <w:pPr>
        <w:pStyle w:val="Prrafodelista"/>
        <w:rPr>
          <w:rFonts w:ascii="Verdana" w:hAnsi="Verdana"/>
        </w:rPr>
      </w:pPr>
    </w:p>
    <w:p w:rsidR="00480C8C" w:rsidRDefault="00480C8C" w:rsidP="00480C8C">
      <w:pPr>
        <w:pStyle w:val="Prrafodelista"/>
        <w:rPr>
          <w:rFonts w:ascii="Verdana" w:hAnsi="Verdana"/>
        </w:rPr>
      </w:pPr>
    </w:p>
    <w:p w:rsidR="00480C8C" w:rsidRDefault="00480C8C" w:rsidP="00480C8C">
      <w:pPr>
        <w:pStyle w:val="Prrafodelista"/>
        <w:rPr>
          <w:rFonts w:ascii="Verdana" w:hAnsi="Verdana"/>
        </w:rPr>
      </w:pPr>
    </w:p>
    <w:p w:rsidR="00480C8C" w:rsidRDefault="00480C8C" w:rsidP="00480C8C">
      <w:pPr>
        <w:pStyle w:val="NormalWeb"/>
        <w:spacing w:before="0" w:beforeAutospacing="0" w:after="0" w:afterAutospacing="0"/>
        <w:jc w:val="both"/>
        <w:rPr>
          <w:rFonts w:ascii="Verdana" w:eastAsiaTheme="minorHAnsi" w:hAnsi="Verdana" w:cstheme="minorBidi"/>
          <w:sz w:val="22"/>
          <w:szCs w:val="22"/>
          <w:lang w:eastAsia="en-US"/>
        </w:rPr>
      </w:pPr>
    </w:p>
    <w:p w:rsidR="00480C8C" w:rsidRDefault="00480C8C" w:rsidP="00480C8C">
      <w:pPr>
        <w:pStyle w:val="NormalWeb"/>
        <w:spacing w:before="0" w:beforeAutospacing="0" w:after="0" w:afterAutospacing="0"/>
        <w:jc w:val="both"/>
        <w:rPr>
          <w:rFonts w:ascii="Verdana" w:eastAsiaTheme="minorHAnsi" w:hAnsi="Verdana" w:cstheme="minorBidi"/>
          <w:sz w:val="22"/>
          <w:szCs w:val="22"/>
          <w:lang w:eastAsia="en-US"/>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lastRenderedPageBreak/>
        <w:t>CAPÍTULO II. BENEFICIARIOS Y MATERIAS SUBVENCIONABLES: CONDICIONES I REQUISITOS.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 xml:space="preserve">Artículo 4. Beneficiarios. </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Podrán ser beneficiarios/arias de estas subvenciones les persones físicas que, durante el año 2022, hayan acogido en su domicilio a persones en situación de desprotección provenientes de zonas donde suceden, o han sucedido, conflictos bélicos.</w:t>
      </w:r>
    </w:p>
    <w:p w:rsidR="00480C8C" w:rsidRDefault="00480C8C" w:rsidP="00480C8C">
      <w:pPr>
        <w:pStyle w:val="NormalWeb"/>
        <w:spacing w:before="0" w:beforeAutospacing="0" w:after="0" w:afterAutospacing="0"/>
        <w:jc w:val="both"/>
        <w:rPr>
          <w:rFonts w:ascii="Verdana" w:hAnsi="Verdana"/>
          <w:color w:val="548DD4" w:themeColor="text2" w:themeTint="99"/>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5. Finalidad de les actividades subvencionables.</w:t>
      </w:r>
    </w:p>
    <w:p w:rsidR="00480C8C" w:rsidRDefault="00480C8C" w:rsidP="00480C8C">
      <w:pPr>
        <w:pStyle w:val="NormalWeb"/>
        <w:spacing w:before="0" w:beforeAutospacing="0" w:after="0" w:afterAutospacing="0"/>
        <w:jc w:val="both"/>
        <w:rPr>
          <w:rFonts w:ascii="Verdana" w:hAnsi="Verdana"/>
          <w:color w:val="548DD4" w:themeColor="text2" w:themeTint="99"/>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Estas subvenciones tendrán que fomentar actividades de interés público o social en Begues, que se lleven a cabo a lo largo del año en curso, y que tengan por finalidad:</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1"/>
        </w:numPr>
        <w:spacing w:before="0" w:beforeAutospacing="0" w:after="0" w:afterAutospacing="0"/>
        <w:jc w:val="both"/>
        <w:rPr>
          <w:rFonts w:ascii="Verdana" w:hAnsi="Verdana"/>
          <w:sz w:val="22"/>
          <w:szCs w:val="22"/>
        </w:rPr>
      </w:pPr>
      <w:r>
        <w:rPr>
          <w:rFonts w:ascii="Verdana" w:hAnsi="Verdana"/>
          <w:sz w:val="22"/>
          <w:szCs w:val="22"/>
        </w:rPr>
        <w:t>Promover las acciones voluntarias, por parte de la ciudadanía, de soporte a favor de otras personas en situación de desprotección, provenientes de conflictos bélicos, favoreciendo así los posibles procesos de acogida futuros.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6. Requisitos de les actividades subvencionables.</w:t>
      </w:r>
    </w:p>
    <w:p w:rsidR="00480C8C" w:rsidRDefault="00480C8C" w:rsidP="00480C8C">
      <w:pPr>
        <w:pStyle w:val="NormalWeb"/>
        <w:spacing w:before="0" w:beforeAutospacing="0" w:after="0" w:afterAutospacing="0"/>
        <w:jc w:val="both"/>
        <w:rPr>
          <w:rFonts w:ascii="Verdana" w:hAnsi="Verdana"/>
          <w:strike/>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Los requisitos que se tendrán que cumplir a la hora de solicitar la subvención son:</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2"/>
        </w:numPr>
        <w:spacing w:before="0" w:beforeAutospacing="0" w:after="0" w:afterAutospacing="0"/>
        <w:jc w:val="both"/>
        <w:rPr>
          <w:rFonts w:ascii="Verdana" w:hAnsi="Verdana"/>
          <w:sz w:val="22"/>
          <w:szCs w:val="22"/>
        </w:rPr>
      </w:pPr>
      <w:r>
        <w:rPr>
          <w:rFonts w:ascii="Verdana" w:hAnsi="Verdana"/>
          <w:sz w:val="22"/>
          <w:szCs w:val="22"/>
        </w:rPr>
        <w:t>Que las actividades se realicen en el municipio de Begues.</w:t>
      </w:r>
    </w:p>
    <w:p w:rsidR="00480C8C" w:rsidRDefault="00480C8C" w:rsidP="00480C8C">
      <w:pPr>
        <w:pStyle w:val="NormalWeb"/>
        <w:spacing w:before="0" w:beforeAutospacing="0" w:after="0" w:afterAutospacing="0"/>
        <w:ind w:left="720"/>
        <w:jc w:val="both"/>
        <w:rPr>
          <w:rFonts w:ascii="Verdana" w:hAnsi="Verdana"/>
          <w:sz w:val="22"/>
          <w:szCs w:val="22"/>
        </w:rPr>
      </w:pPr>
    </w:p>
    <w:p w:rsidR="00480C8C" w:rsidRDefault="00480C8C" w:rsidP="00480C8C">
      <w:pPr>
        <w:pStyle w:val="NormalWeb"/>
        <w:numPr>
          <w:ilvl w:val="0"/>
          <w:numId w:val="2"/>
        </w:numPr>
        <w:spacing w:before="0" w:beforeAutospacing="0" w:after="0" w:afterAutospacing="0"/>
        <w:jc w:val="both"/>
        <w:rPr>
          <w:rFonts w:ascii="Verdana" w:hAnsi="Verdana"/>
          <w:sz w:val="22"/>
          <w:szCs w:val="22"/>
        </w:rPr>
      </w:pPr>
      <w:r>
        <w:rPr>
          <w:rFonts w:ascii="Verdana" w:hAnsi="Verdana"/>
          <w:sz w:val="22"/>
          <w:szCs w:val="22"/>
        </w:rPr>
        <w:t>Que las actividades se realicen durante el año 2022.</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2"/>
        </w:numPr>
        <w:spacing w:before="0" w:beforeAutospacing="0" w:after="0" w:afterAutospacing="0"/>
        <w:jc w:val="both"/>
        <w:rPr>
          <w:rFonts w:ascii="Verdana" w:hAnsi="Verdana"/>
          <w:sz w:val="22"/>
          <w:szCs w:val="22"/>
        </w:rPr>
      </w:pPr>
      <w:r>
        <w:rPr>
          <w:rFonts w:ascii="Verdana" w:hAnsi="Verdana"/>
          <w:sz w:val="22"/>
          <w:szCs w:val="22"/>
        </w:rPr>
        <w:t xml:space="preserve">Que las actividades sean siempre sin ánimo de lucro. </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2"/>
        </w:numPr>
        <w:spacing w:before="0" w:beforeAutospacing="0" w:after="0" w:afterAutospacing="0"/>
        <w:jc w:val="both"/>
        <w:rPr>
          <w:rFonts w:ascii="Verdana" w:hAnsi="Verdana"/>
          <w:sz w:val="22"/>
          <w:szCs w:val="22"/>
        </w:rPr>
      </w:pPr>
      <w:r>
        <w:rPr>
          <w:rFonts w:ascii="Verdana" w:hAnsi="Verdana"/>
          <w:sz w:val="22"/>
          <w:szCs w:val="22"/>
        </w:rPr>
        <w:t>Encontrase al corriente con el cumplimiento de las obligaciones tributarias con el Ayuntamiento, la Agencia Estatal de Administración Tributaria y la Seguridad Social.</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7. Competencias municipales.</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Sin perjuicio de lo expuesto anteriormente, serán subvencionables todas las actividades específicas que se desarrollen dentro del ámbito de las competencias del Ayuntamiento de Begues.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jc w:val="center"/>
        <w:rPr>
          <w:rFonts w:ascii="Verdana" w:hAnsi="Verdana"/>
          <w:sz w:val="22"/>
          <w:szCs w:val="22"/>
        </w:rPr>
      </w:pPr>
      <w:r>
        <w:rPr>
          <w:rFonts w:ascii="Verdana" w:hAnsi="Verdana"/>
          <w:b/>
          <w:sz w:val="22"/>
          <w:szCs w:val="22"/>
        </w:rPr>
        <w:lastRenderedPageBreak/>
        <w:t>CAPÍTULO III. IMPORTE Y DEFINICIÓN DE LA SUBVENCIÓN</w:t>
      </w:r>
    </w:p>
    <w:p w:rsidR="00480C8C" w:rsidRDefault="00480C8C" w:rsidP="00480C8C">
      <w:pPr>
        <w:pStyle w:val="NormalWeb"/>
        <w:jc w:val="both"/>
        <w:rPr>
          <w:rFonts w:ascii="Verdana" w:hAnsi="Verdana"/>
          <w:b/>
          <w:sz w:val="22"/>
          <w:szCs w:val="22"/>
        </w:rPr>
      </w:pPr>
      <w:r>
        <w:rPr>
          <w:rFonts w:ascii="Verdana" w:hAnsi="Verdana"/>
          <w:b/>
          <w:sz w:val="22"/>
          <w:szCs w:val="22"/>
        </w:rPr>
        <w:br/>
        <w:t xml:space="preserve">Artículo 8. Importe de la línea de subvenciones. </w:t>
      </w:r>
    </w:p>
    <w:p w:rsidR="00480C8C" w:rsidRDefault="00480C8C" w:rsidP="00480C8C">
      <w:pPr>
        <w:pStyle w:val="NormalWeb"/>
        <w:jc w:val="both"/>
        <w:rPr>
          <w:rFonts w:ascii="Verdana" w:hAnsi="Verdana"/>
          <w:sz w:val="22"/>
          <w:szCs w:val="22"/>
        </w:rPr>
      </w:pPr>
      <w:r>
        <w:rPr>
          <w:rFonts w:ascii="Verdana" w:hAnsi="Verdana"/>
          <w:sz w:val="22"/>
          <w:szCs w:val="22"/>
        </w:rPr>
        <w:t>El importe de la línea de subvenciones es de un máximo de 9.600 euros con cargo a la partida presupuestaria 23 2311 48001 del presupuesto municipal de 2022.</w:t>
      </w:r>
    </w:p>
    <w:p w:rsidR="00480C8C" w:rsidRDefault="00480C8C" w:rsidP="00480C8C">
      <w:pPr>
        <w:pStyle w:val="NormalWeb"/>
        <w:jc w:val="both"/>
        <w:rPr>
          <w:rFonts w:ascii="Verdana" w:hAnsi="Verdana"/>
          <w:sz w:val="22"/>
          <w:szCs w:val="22"/>
        </w:rPr>
      </w:pPr>
      <w:r>
        <w:rPr>
          <w:rFonts w:ascii="Verdana" w:hAnsi="Verdana"/>
          <w:sz w:val="22"/>
          <w:szCs w:val="22"/>
        </w:rPr>
        <w:t>El importe de la línea de subvenciones se adjudicará de acuerdo a la siguiente distribución:</w:t>
      </w:r>
    </w:p>
    <w:p w:rsidR="00480C8C" w:rsidRDefault="00480C8C" w:rsidP="00480C8C">
      <w:pPr>
        <w:pStyle w:val="NormalWeb"/>
        <w:numPr>
          <w:ilvl w:val="0"/>
          <w:numId w:val="2"/>
        </w:numPr>
        <w:jc w:val="both"/>
        <w:rPr>
          <w:rFonts w:ascii="Verdana" w:hAnsi="Verdana"/>
          <w:sz w:val="22"/>
          <w:szCs w:val="22"/>
        </w:rPr>
      </w:pPr>
      <w:r>
        <w:rPr>
          <w:rFonts w:ascii="Verdana" w:hAnsi="Verdana"/>
          <w:sz w:val="22"/>
          <w:szCs w:val="22"/>
        </w:rPr>
        <w:t>100 % de la subvención (9.600 €) destinada a les familias que han acogido a persones en situación de desprotección provenientes de zonas donde suceden, o han sucedido, conflictos bélicos.</w:t>
      </w:r>
    </w:p>
    <w:p w:rsidR="00480C8C" w:rsidRDefault="00480C8C" w:rsidP="00480C8C">
      <w:pPr>
        <w:pStyle w:val="NormalWeb"/>
        <w:jc w:val="both"/>
        <w:rPr>
          <w:rFonts w:ascii="Verdana" w:hAnsi="Verdana"/>
          <w:sz w:val="22"/>
          <w:szCs w:val="22"/>
        </w:rPr>
      </w:pPr>
      <w:r>
        <w:rPr>
          <w:rFonts w:ascii="Verdana" w:hAnsi="Verdana"/>
          <w:sz w:val="22"/>
          <w:szCs w:val="22"/>
        </w:rPr>
        <w:t>En ningún caso el importe total de la ayuda regulada en estas bases superará el importe total de 9.600 €.</w:t>
      </w:r>
    </w:p>
    <w:p w:rsidR="00480C8C" w:rsidRDefault="00480C8C" w:rsidP="00480C8C">
      <w:pPr>
        <w:pStyle w:val="NormalWeb"/>
        <w:jc w:val="both"/>
        <w:rPr>
          <w:rFonts w:ascii="Verdana" w:hAnsi="Verdana"/>
          <w:sz w:val="22"/>
          <w:szCs w:val="22"/>
        </w:rPr>
      </w:pPr>
      <w:r>
        <w:rPr>
          <w:rFonts w:ascii="Verdana" w:hAnsi="Verdana"/>
          <w:sz w:val="22"/>
          <w:szCs w:val="22"/>
        </w:rPr>
        <w:br/>
      </w:r>
      <w:r>
        <w:rPr>
          <w:rFonts w:ascii="Verdana" w:hAnsi="Verdana"/>
          <w:b/>
          <w:sz w:val="22"/>
          <w:szCs w:val="22"/>
        </w:rPr>
        <w:t xml:space="preserve">Artículo 9. Definición de la línea de subvenciones. </w:t>
      </w:r>
      <w:r>
        <w:rPr>
          <w:rFonts w:ascii="Verdana" w:hAnsi="Verdana"/>
          <w:sz w:val="22"/>
          <w:szCs w:val="22"/>
        </w:rPr>
        <w:t xml:space="preserve"> </w:t>
      </w: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La subvención tendrá un importe de 800 euros por solicitante que tenga la condición de persona física, (con un máximo de una persona por domicilio), acogedora de personas en situación de desprotección provenientes de zonas donde suceden, o han sucedido, conflictos bélicos, hasta el agotamiento de la partida presupuestaria, destinada a tal efecto por un importe máximo de 9.600 euros.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En este sentido, y de acuerdo con el importe a otorgar por beneficiario, las adjudicaciones de las ayudas serán por un nombre igual o inferior a 12 beneficiarios, y por riguroso orden de solicitud. El orden de entrada al registro municipal de las peticiones será el criterio prioritario a la hora de conceder las ayudas, siempre y cuando se cumpla con los requisitos para la consideración de beneficiario.</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center"/>
        <w:rPr>
          <w:rFonts w:ascii="Verdana" w:hAnsi="Verdana"/>
          <w:b/>
          <w:sz w:val="22"/>
          <w:szCs w:val="22"/>
        </w:rPr>
      </w:pPr>
    </w:p>
    <w:p w:rsidR="00480C8C" w:rsidRDefault="00480C8C" w:rsidP="00480C8C">
      <w:pPr>
        <w:pStyle w:val="NormalWeb"/>
        <w:spacing w:before="0" w:beforeAutospacing="0" w:after="0" w:afterAutospacing="0"/>
        <w:jc w:val="center"/>
        <w:rPr>
          <w:rFonts w:ascii="Verdana" w:hAnsi="Verdana"/>
          <w:b/>
          <w:sz w:val="22"/>
          <w:szCs w:val="22"/>
        </w:rPr>
      </w:pPr>
    </w:p>
    <w:p w:rsidR="00480C8C" w:rsidRDefault="00480C8C" w:rsidP="00480C8C">
      <w:pPr>
        <w:pStyle w:val="NormalWeb"/>
        <w:spacing w:before="0" w:beforeAutospacing="0" w:after="0" w:afterAutospacing="0"/>
        <w:jc w:val="center"/>
        <w:rPr>
          <w:rFonts w:ascii="Verdana" w:hAnsi="Verdana"/>
          <w:b/>
          <w:sz w:val="22"/>
          <w:szCs w:val="22"/>
        </w:rPr>
      </w:pPr>
    </w:p>
    <w:p w:rsidR="00480C8C" w:rsidRDefault="00480C8C" w:rsidP="00480C8C">
      <w:pPr>
        <w:pStyle w:val="NormalWeb"/>
        <w:spacing w:before="0" w:beforeAutospacing="0" w:after="0" w:afterAutospacing="0"/>
        <w:jc w:val="center"/>
        <w:rPr>
          <w:rFonts w:ascii="Verdana" w:hAnsi="Verdana"/>
          <w:b/>
          <w:sz w:val="22"/>
          <w:szCs w:val="22"/>
        </w:rPr>
      </w:pPr>
    </w:p>
    <w:p w:rsidR="00480C8C" w:rsidRDefault="00480C8C" w:rsidP="00480C8C">
      <w:pPr>
        <w:pStyle w:val="NormalWeb"/>
        <w:spacing w:before="0" w:beforeAutospacing="0" w:after="0" w:afterAutospacing="0"/>
        <w:jc w:val="center"/>
        <w:rPr>
          <w:rFonts w:ascii="Verdana" w:hAnsi="Verdana"/>
          <w:b/>
          <w:sz w:val="22"/>
          <w:szCs w:val="22"/>
        </w:rPr>
      </w:pPr>
    </w:p>
    <w:p w:rsidR="00480C8C" w:rsidRDefault="00480C8C" w:rsidP="00480C8C">
      <w:pPr>
        <w:pStyle w:val="NormalWeb"/>
        <w:spacing w:before="0" w:beforeAutospacing="0" w:after="0" w:afterAutospacing="0"/>
        <w:rPr>
          <w:rFonts w:ascii="Verdana" w:hAnsi="Verdana"/>
          <w:b/>
          <w:sz w:val="22"/>
          <w:szCs w:val="22"/>
        </w:rPr>
      </w:pPr>
    </w:p>
    <w:p w:rsidR="00480C8C" w:rsidRDefault="00480C8C" w:rsidP="00480C8C">
      <w:pPr>
        <w:pStyle w:val="NormalWeb"/>
        <w:spacing w:before="0" w:beforeAutospacing="0" w:after="0" w:afterAutospacing="0"/>
        <w:rPr>
          <w:rFonts w:ascii="Verdana" w:hAnsi="Verdana"/>
          <w:b/>
          <w:sz w:val="22"/>
          <w:szCs w:val="22"/>
        </w:rPr>
      </w:pPr>
    </w:p>
    <w:p w:rsidR="00480C8C" w:rsidRDefault="00480C8C" w:rsidP="00480C8C">
      <w:pPr>
        <w:pStyle w:val="NormalWeb"/>
        <w:spacing w:before="0" w:beforeAutospacing="0" w:after="0" w:afterAutospacing="0"/>
        <w:rPr>
          <w:rFonts w:ascii="Verdana" w:hAnsi="Verdana"/>
          <w:b/>
          <w:sz w:val="22"/>
          <w:szCs w:val="22"/>
        </w:rPr>
      </w:pPr>
    </w:p>
    <w:p w:rsidR="00480C8C" w:rsidRDefault="00480C8C" w:rsidP="00480C8C">
      <w:pPr>
        <w:pStyle w:val="NormalWeb"/>
        <w:spacing w:before="0" w:beforeAutospacing="0" w:after="0" w:afterAutospacing="0"/>
        <w:rPr>
          <w:rFonts w:ascii="Verdana" w:hAnsi="Verdana"/>
          <w:b/>
          <w:sz w:val="22"/>
          <w:szCs w:val="22"/>
        </w:rPr>
      </w:pPr>
    </w:p>
    <w:p w:rsidR="00480C8C" w:rsidRDefault="00480C8C" w:rsidP="00480C8C">
      <w:pPr>
        <w:pStyle w:val="NormalWeb"/>
        <w:spacing w:before="0" w:beforeAutospacing="0" w:after="0" w:afterAutospacing="0"/>
        <w:jc w:val="center"/>
        <w:rPr>
          <w:rFonts w:ascii="Verdana" w:hAnsi="Verdana"/>
          <w:b/>
          <w:sz w:val="22"/>
          <w:szCs w:val="22"/>
        </w:rPr>
      </w:pPr>
    </w:p>
    <w:p w:rsidR="00480C8C" w:rsidRDefault="00480C8C" w:rsidP="00480C8C">
      <w:pPr>
        <w:pStyle w:val="NormalWeb"/>
        <w:spacing w:before="0" w:beforeAutospacing="0" w:after="0" w:afterAutospacing="0"/>
        <w:jc w:val="center"/>
        <w:rPr>
          <w:rFonts w:ascii="Verdana" w:hAnsi="Verdana"/>
          <w:b/>
          <w:sz w:val="22"/>
          <w:szCs w:val="22"/>
        </w:rPr>
      </w:pPr>
    </w:p>
    <w:p w:rsidR="00480C8C" w:rsidRDefault="00480C8C" w:rsidP="00480C8C">
      <w:pPr>
        <w:pStyle w:val="NormalWeb"/>
        <w:spacing w:before="0" w:beforeAutospacing="0" w:after="0" w:afterAutospacing="0"/>
        <w:jc w:val="center"/>
        <w:rPr>
          <w:rFonts w:ascii="Verdana" w:hAnsi="Verdana"/>
          <w:b/>
          <w:sz w:val="22"/>
          <w:szCs w:val="22"/>
        </w:rPr>
      </w:pPr>
      <w:r>
        <w:rPr>
          <w:rFonts w:ascii="Verdana" w:hAnsi="Verdana"/>
          <w:b/>
          <w:sz w:val="22"/>
          <w:szCs w:val="22"/>
        </w:rPr>
        <w:t>CAPÍTULO IV. DOCUMENTACIÓN Y TRAMITACIÓN DE LAS SOLICITUDES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 xml:space="preserve">Artículo 10. Contenido de la solicitud. </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trike/>
          <w:sz w:val="22"/>
          <w:szCs w:val="22"/>
        </w:rPr>
      </w:pPr>
      <w:r>
        <w:rPr>
          <w:rFonts w:ascii="Verdana" w:hAnsi="Verdana"/>
          <w:sz w:val="22"/>
          <w:szCs w:val="22"/>
        </w:rPr>
        <w:t>Las solicitudes tendrán que formalizarse mediante el modelo oficial, se dirigirán a la alcaldesa de Begues, i se presentarán en la oficina de atención al ciudadano del Ayuntamiento.</w:t>
      </w:r>
      <w:r>
        <w:rPr>
          <w:rFonts w:ascii="Verdana" w:hAnsi="Verdana"/>
          <w:strike/>
          <w:sz w:val="22"/>
          <w:szCs w:val="22"/>
        </w:rPr>
        <w:t xml:space="preserve"> </w:t>
      </w:r>
    </w:p>
    <w:p w:rsidR="00480C8C" w:rsidRDefault="00480C8C" w:rsidP="00480C8C">
      <w:pPr>
        <w:pStyle w:val="NormalWeb"/>
        <w:spacing w:before="0" w:beforeAutospacing="0" w:after="0" w:afterAutospacing="0"/>
        <w:jc w:val="both"/>
        <w:rPr>
          <w:rFonts w:ascii="Verdana" w:hAnsi="Verdana"/>
          <w:strike/>
          <w:sz w:val="22"/>
          <w:szCs w:val="22"/>
        </w:rPr>
      </w:pPr>
    </w:p>
    <w:p w:rsidR="00480C8C" w:rsidRDefault="00480C8C" w:rsidP="00480C8C">
      <w:pPr>
        <w:pStyle w:val="NormalWeb"/>
        <w:spacing w:before="0" w:beforeAutospacing="0" w:after="0" w:afterAutospacing="0"/>
        <w:jc w:val="both"/>
        <w:rPr>
          <w:rFonts w:ascii="Verdana" w:hAnsi="Verdana"/>
          <w:color w:val="0070C0"/>
          <w:sz w:val="22"/>
          <w:szCs w:val="22"/>
          <w:u w:val="single"/>
        </w:rPr>
      </w:pPr>
      <w:r>
        <w:rPr>
          <w:rFonts w:ascii="Verdana" w:hAnsi="Verdana"/>
          <w:sz w:val="22"/>
          <w:szCs w:val="22"/>
        </w:rPr>
        <w:t>Alternativamente las solicitudes se podrán presentar (instancia genérica) por medio de la sede electrónica</w:t>
      </w:r>
      <w:r>
        <w:rPr>
          <w:rFonts w:ascii="Verdana" w:hAnsi="Verdana"/>
          <w:strike/>
          <w:sz w:val="22"/>
          <w:szCs w:val="22"/>
        </w:rPr>
        <w:t xml:space="preserve"> </w:t>
      </w:r>
      <w:r>
        <w:rPr>
          <w:rFonts w:ascii="Verdana" w:hAnsi="Verdana"/>
          <w:sz w:val="22"/>
          <w:szCs w:val="22"/>
        </w:rPr>
        <w:t xml:space="preserve">municipal </w:t>
      </w:r>
      <w:r>
        <w:rPr>
          <w:rFonts w:ascii="Verdana" w:hAnsi="Verdana"/>
          <w:color w:val="0070C0"/>
          <w:sz w:val="22"/>
          <w:szCs w:val="22"/>
          <w:u w:val="single"/>
        </w:rPr>
        <w:t>https://www.seu-e.cat/ca/web/begues/seu-electronica</w:t>
      </w:r>
    </w:p>
    <w:p w:rsidR="00480C8C" w:rsidRDefault="00480C8C" w:rsidP="00480C8C">
      <w:pPr>
        <w:pStyle w:val="NormalWeb"/>
        <w:spacing w:before="0" w:beforeAutospacing="0" w:after="0" w:afterAutospacing="0"/>
        <w:jc w:val="both"/>
        <w:rPr>
          <w:rFonts w:ascii="Verdana" w:hAnsi="Verdana"/>
          <w:strike/>
          <w:color w:val="0070C0"/>
          <w:sz w:val="22"/>
          <w:szCs w:val="22"/>
          <w:u w:val="single"/>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sz w:val="22"/>
          <w:szCs w:val="22"/>
        </w:rPr>
        <w:t>En el señalado modelo oficial se hará constar la siguiente información</w:t>
      </w:r>
      <w:r>
        <w:rPr>
          <w:rFonts w:ascii="Verdana" w:hAnsi="Verdana"/>
          <w:b/>
          <w:sz w:val="22"/>
          <w:szCs w:val="22"/>
        </w:rPr>
        <w:t>:</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3"/>
        </w:numPr>
        <w:spacing w:before="0" w:beforeAutospacing="0" w:after="0" w:afterAutospacing="0"/>
        <w:ind w:left="284" w:hanging="284"/>
        <w:jc w:val="both"/>
        <w:rPr>
          <w:rFonts w:ascii="Verdana" w:hAnsi="Verdana"/>
          <w:sz w:val="22"/>
          <w:szCs w:val="22"/>
        </w:rPr>
      </w:pPr>
      <w:r>
        <w:rPr>
          <w:rFonts w:ascii="Verdana" w:hAnsi="Verdana"/>
          <w:sz w:val="22"/>
          <w:szCs w:val="22"/>
        </w:rPr>
        <w:t>El nombre, el NIF, el domicilio, y los datos de contacto de la persona solicitante, o de su representante legal, así como de todos los miembros que formen la unidad de convivencia en el domicilio.</w:t>
      </w:r>
    </w:p>
    <w:p w:rsidR="00480C8C" w:rsidRDefault="00480C8C" w:rsidP="00480C8C">
      <w:pPr>
        <w:pStyle w:val="NormalWeb"/>
        <w:spacing w:before="0" w:beforeAutospacing="0" w:after="0" w:afterAutospacing="0"/>
        <w:ind w:left="284"/>
        <w:jc w:val="both"/>
        <w:rPr>
          <w:rFonts w:ascii="Verdana" w:hAnsi="Verdana"/>
          <w:sz w:val="22"/>
          <w:szCs w:val="22"/>
        </w:rPr>
      </w:pPr>
    </w:p>
    <w:p w:rsidR="00480C8C" w:rsidRDefault="00480C8C" w:rsidP="00480C8C">
      <w:pPr>
        <w:pStyle w:val="NormalWeb"/>
        <w:numPr>
          <w:ilvl w:val="0"/>
          <w:numId w:val="3"/>
        </w:numPr>
        <w:spacing w:before="0" w:beforeAutospacing="0" w:after="0" w:afterAutospacing="0"/>
        <w:ind w:left="284" w:hanging="284"/>
        <w:jc w:val="both"/>
        <w:rPr>
          <w:rFonts w:ascii="Verdana" w:hAnsi="Verdana"/>
          <w:sz w:val="22"/>
          <w:szCs w:val="22"/>
        </w:rPr>
      </w:pPr>
      <w:r>
        <w:rPr>
          <w:rFonts w:ascii="Verdana" w:hAnsi="Verdana"/>
          <w:sz w:val="22"/>
          <w:szCs w:val="22"/>
        </w:rPr>
        <w:t>Documentación sobre el domicilio que demuestre que la familia acogedora es propietaria o arrendataria del mismo. Escrituras del domicilio, contrato de alquiler o cualquier otro tipo de contrato previsto en el Código Civil Espanyol o Catalán.</w:t>
      </w:r>
    </w:p>
    <w:p w:rsidR="00480C8C" w:rsidRDefault="00480C8C" w:rsidP="00480C8C">
      <w:pPr>
        <w:pStyle w:val="NormalWeb"/>
        <w:spacing w:before="0" w:beforeAutospacing="0" w:after="0" w:afterAutospacing="0"/>
        <w:ind w:left="284"/>
        <w:jc w:val="both"/>
        <w:rPr>
          <w:rFonts w:ascii="Verdana" w:hAnsi="Verdana"/>
          <w:sz w:val="22"/>
          <w:szCs w:val="22"/>
        </w:rPr>
      </w:pPr>
    </w:p>
    <w:p w:rsidR="00480C8C" w:rsidRDefault="00480C8C" w:rsidP="00480C8C">
      <w:pPr>
        <w:pStyle w:val="NormalWeb"/>
        <w:numPr>
          <w:ilvl w:val="0"/>
          <w:numId w:val="3"/>
        </w:numPr>
        <w:spacing w:before="0" w:beforeAutospacing="0" w:after="0" w:afterAutospacing="0"/>
        <w:ind w:left="284" w:hanging="284"/>
        <w:jc w:val="both"/>
        <w:rPr>
          <w:rFonts w:ascii="Verdana" w:hAnsi="Verdana"/>
          <w:sz w:val="22"/>
          <w:szCs w:val="22"/>
        </w:rPr>
      </w:pPr>
      <w:r>
        <w:rPr>
          <w:rFonts w:ascii="Verdana" w:hAnsi="Verdana"/>
          <w:sz w:val="22"/>
          <w:szCs w:val="22"/>
        </w:rPr>
        <w:t>El nombre, el NIF o pasaporte y los datos de contacto de les personas acogidas en el domicilio. También se tendrá que presentar la documentación que acredite la situación de persona desplazada emitida por el Ministerio de Interior o por la Policía Nacional.</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3"/>
        </w:numPr>
        <w:spacing w:before="0" w:beforeAutospacing="0" w:after="0" w:afterAutospacing="0"/>
        <w:ind w:left="284" w:hanging="284"/>
        <w:jc w:val="both"/>
        <w:rPr>
          <w:rFonts w:ascii="Verdana" w:hAnsi="Verdana"/>
          <w:sz w:val="22"/>
          <w:szCs w:val="22"/>
        </w:rPr>
      </w:pPr>
      <w:r>
        <w:rPr>
          <w:rFonts w:ascii="Verdana" w:hAnsi="Verdana"/>
          <w:sz w:val="22"/>
          <w:szCs w:val="22"/>
        </w:rPr>
        <w:t>Consentimiento para consultar otros datos de interés, como puede ser el certificado histórico de empadronamiento, que permita comprobar la acogida efectiva de les persones en situación de desprotección. En caso de no dar su consentimiento para la consulta de estos datos, tendrán que presentar estos documentos cuando les sean requeridos por parte del Ayuntamiento de Begues en un plazo máximo de diez días.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3"/>
        </w:numPr>
        <w:spacing w:before="0" w:beforeAutospacing="0" w:after="0" w:afterAutospacing="0"/>
        <w:ind w:left="284" w:hanging="284"/>
        <w:jc w:val="both"/>
        <w:rPr>
          <w:rFonts w:ascii="Verdana" w:hAnsi="Verdana"/>
          <w:sz w:val="22"/>
          <w:szCs w:val="22"/>
        </w:rPr>
      </w:pPr>
      <w:r>
        <w:rPr>
          <w:rFonts w:ascii="Verdana" w:hAnsi="Verdana"/>
          <w:sz w:val="22"/>
          <w:szCs w:val="22"/>
        </w:rPr>
        <w:t>Certificado de titularidad de la cuenta bancaria emitido por la entidad bancaria del beneficiario. De manera alternativa también se podrá optar por presentar el modelo normalizado debidamente cumplimentado, firmado y validado per la entidad financiera, de los datos bancarios de la cuenta donde, en caso de aprobación, se ingresará el importe de la ayuda. Este modelo estará disponible en el enlace:</w:t>
      </w:r>
    </w:p>
    <w:p w:rsidR="00480C8C" w:rsidRDefault="00AF46FB" w:rsidP="00480C8C">
      <w:pPr>
        <w:pStyle w:val="NormalWeb"/>
        <w:ind w:left="284"/>
        <w:jc w:val="both"/>
        <w:rPr>
          <w:rFonts w:ascii="Verdana" w:hAnsi="Verdana"/>
          <w:color w:val="0070C0"/>
          <w:sz w:val="22"/>
          <w:szCs w:val="22"/>
          <w:u w:val="single"/>
        </w:rPr>
      </w:pPr>
      <w:hyperlink r:id="rId7" w:history="1">
        <w:r w:rsidR="00480C8C">
          <w:rPr>
            <w:rStyle w:val="Hipervnculo"/>
            <w:rFonts w:ascii="Verdana" w:hAnsi="Verdana"/>
            <w:sz w:val="22"/>
            <w:szCs w:val="22"/>
          </w:rPr>
          <w:t>http://www.begues.cat/media/repository/documents_tramits/serveis_territorials/noves_2019/dipositariapagaments.pdf</w:t>
        </w:r>
      </w:hyperlink>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lastRenderedPageBreak/>
        <w:t>Artículo 11. Plazo de presentación de solicitudes.</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Las solicitudes se tendrán que presentar a partir del día 5 de diciembre de 2022, hasta el día 22 de diciembre de 2022.</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En caso de que la publicación de la convocatoria en la sede electrónica del Ayuntamiento se produzca con posterioridad al día 2 de diciembre de 2022, la presentación de las solicitudes será de diez días hábiles a contar desde el día siguiente a la fecha de esta publicación.</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Todas las solicitudes presentadas fuera de este plazo se atendrán a lo expuesto en el artículo 19 de estas bases.</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12. Documentación complementaria.</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El Ayuntamiento puede solicitar cualquier documentación complementaria que resulte necesaria para la tramitación del expediente para conceder, o denegar, la subvención.</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 xml:space="preserve">Artículo 13. Número de solicitudes. </w:t>
      </w:r>
    </w:p>
    <w:p w:rsidR="00480C8C" w:rsidRDefault="00480C8C" w:rsidP="00480C8C">
      <w:pPr>
        <w:pStyle w:val="NormalWeb"/>
        <w:spacing w:before="0" w:beforeAutospacing="0" w:after="0" w:afterAutospacing="0"/>
        <w:jc w:val="both"/>
        <w:rPr>
          <w:rFonts w:ascii="Verdana" w:hAnsi="Verdana"/>
          <w:strike/>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Se presentará una única solicitud por domicilio en las fechas que se expresan en la convocatoria</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 xml:space="preserve">Artículo 14. Rectificación de la solicitud. </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sz w:val="22"/>
          <w:szCs w:val="22"/>
        </w:rPr>
        <w:t xml:space="preserve">En caso de que la hoja de solicitud tenga datos incorrectos o incompletos, se solicitará la rectificación o complemento necesario, indicando que, si no se ha hecho en un plazo improrrogable de 10 días hábiles, se resolverá teniendo por desestimada su solicitud. </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15. Criterios de valoración.</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El único criterio de valoración es la comprobación efectiva de que se ha acogido en el domicilio a una persona desplazada por un conflicto bélico durante el año 2022.</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color w:val="FF0000"/>
          <w:sz w:val="22"/>
          <w:szCs w:val="22"/>
        </w:rPr>
      </w:pPr>
      <w:r>
        <w:rPr>
          <w:rFonts w:ascii="Verdana" w:hAnsi="Verdana"/>
          <w:sz w:val="22"/>
          <w:szCs w:val="22"/>
        </w:rPr>
        <w:t>En el caso de que algún/a beneficiario/a tenga pendiente de reintegrar al Ayuntamiento alguna cantidad como consecuencia de procesos de otorgamiento de subvenciones de ejercicios anteriores, este importe se reducirá de la subvención concedida en el año en curso y, si fuera necesario, de las subvenciones de ejercicios futuros.</w:t>
      </w:r>
      <w:r>
        <w:rPr>
          <w:rFonts w:ascii="Verdana" w:hAnsi="Verdana"/>
          <w:color w:val="FF0000"/>
          <w:sz w:val="22"/>
          <w:szCs w:val="22"/>
        </w:rPr>
        <w:tab/>
      </w:r>
      <w:r>
        <w:rPr>
          <w:rFonts w:ascii="Verdana" w:hAnsi="Verdana"/>
          <w:color w:val="FF0000"/>
          <w:sz w:val="22"/>
          <w:szCs w:val="22"/>
        </w:rPr>
        <w:tab/>
      </w:r>
      <w:r>
        <w:rPr>
          <w:rFonts w:ascii="Verdana" w:hAnsi="Verdana"/>
          <w:color w:val="FF0000"/>
          <w:sz w:val="22"/>
          <w:szCs w:val="22"/>
        </w:rPr>
        <w:tab/>
      </w:r>
      <w:r>
        <w:rPr>
          <w:rFonts w:ascii="Verdana" w:hAnsi="Verdana"/>
          <w:color w:val="FF0000"/>
          <w:sz w:val="22"/>
          <w:szCs w:val="22"/>
        </w:rPr>
        <w:tab/>
      </w:r>
    </w:p>
    <w:p w:rsidR="00480C8C" w:rsidRDefault="00480C8C" w:rsidP="00480C8C">
      <w:pPr>
        <w:pStyle w:val="NormalWeb"/>
        <w:spacing w:before="0" w:beforeAutospacing="0" w:after="0" w:afterAutospacing="0"/>
        <w:jc w:val="both"/>
        <w:rPr>
          <w:rFonts w:ascii="Verdana" w:hAnsi="Verdana"/>
          <w:color w:val="FF0000"/>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lastRenderedPageBreak/>
        <w:t>Artículo 16. Procedimiento calificador.</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numPr>
          <w:ilvl w:val="0"/>
          <w:numId w:val="4"/>
        </w:numPr>
        <w:spacing w:before="0" w:beforeAutospacing="0" w:after="0" w:afterAutospacing="0"/>
        <w:ind w:left="284" w:hanging="284"/>
        <w:jc w:val="both"/>
        <w:rPr>
          <w:rFonts w:ascii="Verdana" w:hAnsi="Verdana"/>
          <w:sz w:val="22"/>
          <w:szCs w:val="22"/>
        </w:rPr>
      </w:pPr>
      <w:r>
        <w:rPr>
          <w:rFonts w:ascii="Verdana" w:hAnsi="Verdana"/>
          <w:sz w:val="22"/>
          <w:szCs w:val="22"/>
        </w:rPr>
        <w:t>Se constituirá una comisión calificadora integrada por los miembros siguientes:</w:t>
      </w: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 xml:space="preserve"> </w:t>
      </w:r>
    </w:p>
    <w:p w:rsidR="00480C8C" w:rsidRDefault="00480C8C" w:rsidP="00480C8C">
      <w:pPr>
        <w:pStyle w:val="NormalWeb"/>
        <w:numPr>
          <w:ilvl w:val="0"/>
          <w:numId w:val="2"/>
        </w:numPr>
        <w:spacing w:before="0" w:beforeAutospacing="0" w:after="0" w:afterAutospacing="0"/>
        <w:ind w:left="567" w:hanging="283"/>
        <w:jc w:val="both"/>
        <w:rPr>
          <w:rFonts w:ascii="Verdana" w:hAnsi="Verdana"/>
          <w:sz w:val="22"/>
          <w:szCs w:val="22"/>
        </w:rPr>
      </w:pPr>
      <w:r>
        <w:rPr>
          <w:rFonts w:ascii="Verdana" w:hAnsi="Verdana"/>
          <w:sz w:val="22"/>
          <w:szCs w:val="22"/>
        </w:rPr>
        <w:t>El Alcalde/esa, o en quien delegue.</w:t>
      </w:r>
    </w:p>
    <w:p w:rsidR="00480C8C" w:rsidRDefault="00480C8C" w:rsidP="00480C8C">
      <w:pPr>
        <w:pStyle w:val="NormalWeb"/>
        <w:spacing w:before="0" w:beforeAutospacing="0" w:after="0" w:afterAutospacing="0"/>
        <w:ind w:left="567"/>
        <w:jc w:val="both"/>
        <w:rPr>
          <w:rFonts w:ascii="Verdana" w:hAnsi="Verdana"/>
          <w:sz w:val="22"/>
          <w:szCs w:val="22"/>
        </w:rPr>
      </w:pPr>
      <w:r>
        <w:rPr>
          <w:rFonts w:ascii="Verdana" w:hAnsi="Verdana"/>
          <w:sz w:val="22"/>
          <w:szCs w:val="22"/>
        </w:rPr>
        <w:t xml:space="preserve"> </w:t>
      </w:r>
    </w:p>
    <w:p w:rsidR="00480C8C" w:rsidRDefault="00480C8C" w:rsidP="00480C8C">
      <w:pPr>
        <w:pStyle w:val="NormalWeb"/>
        <w:numPr>
          <w:ilvl w:val="0"/>
          <w:numId w:val="2"/>
        </w:numPr>
        <w:spacing w:before="0" w:beforeAutospacing="0" w:after="0" w:afterAutospacing="0"/>
        <w:ind w:left="567" w:hanging="283"/>
        <w:jc w:val="both"/>
        <w:rPr>
          <w:rFonts w:ascii="Verdana" w:hAnsi="Verdana"/>
          <w:sz w:val="22"/>
          <w:szCs w:val="22"/>
        </w:rPr>
      </w:pPr>
      <w:r>
        <w:rPr>
          <w:rFonts w:ascii="Verdana" w:hAnsi="Verdana"/>
          <w:sz w:val="22"/>
          <w:szCs w:val="22"/>
        </w:rPr>
        <w:t>Los/as regidores/oras del equipo de gobierno responsables de las áreas con materias subvencionables, o en quien deleguen.</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2"/>
        </w:numPr>
        <w:spacing w:before="0" w:beforeAutospacing="0" w:after="0" w:afterAutospacing="0"/>
        <w:ind w:left="567" w:hanging="283"/>
        <w:jc w:val="both"/>
        <w:rPr>
          <w:rFonts w:ascii="Verdana" w:hAnsi="Verdana"/>
          <w:sz w:val="22"/>
          <w:szCs w:val="22"/>
        </w:rPr>
      </w:pPr>
      <w:r>
        <w:rPr>
          <w:rFonts w:ascii="Verdana" w:hAnsi="Verdana"/>
          <w:sz w:val="22"/>
          <w:szCs w:val="22"/>
        </w:rPr>
        <w:t>Los/as técnicos/as encargados de las materias subvencionables, o en quien deleguen.</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2"/>
        </w:numPr>
        <w:spacing w:before="0" w:beforeAutospacing="0" w:after="0" w:afterAutospacing="0"/>
        <w:ind w:left="567" w:hanging="283"/>
        <w:jc w:val="both"/>
        <w:rPr>
          <w:rFonts w:ascii="Verdana" w:hAnsi="Verdana"/>
          <w:sz w:val="22"/>
          <w:szCs w:val="22"/>
        </w:rPr>
      </w:pPr>
      <w:r>
        <w:rPr>
          <w:rFonts w:ascii="Verdana" w:hAnsi="Verdana"/>
          <w:sz w:val="22"/>
          <w:szCs w:val="22"/>
        </w:rPr>
        <w:t>El/la técnico/a de gestión presupuestaria, como órgano instructor, o en quien delegue.</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4"/>
        </w:numPr>
        <w:spacing w:before="0" w:beforeAutospacing="0" w:after="0" w:afterAutospacing="0"/>
        <w:ind w:left="284" w:hanging="284"/>
        <w:jc w:val="both"/>
        <w:rPr>
          <w:rFonts w:ascii="Verdana" w:hAnsi="Verdana"/>
          <w:sz w:val="22"/>
          <w:szCs w:val="22"/>
        </w:rPr>
      </w:pPr>
      <w:r>
        <w:rPr>
          <w:rFonts w:ascii="Verdana" w:hAnsi="Verdana"/>
          <w:sz w:val="22"/>
          <w:szCs w:val="22"/>
        </w:rPr>
        <w:t xml:space="preserve">Una vez presentadas las solicitudes de subvención, los técnicos que integran la comisión calificadora harán una primera evaluación de las solicitudes presentadas y emitirán un informe que será presentado delante de todos los miembros de la comisión. Esta discutirá la propuesta presentada y emitirá un dictamen en el que se concretará el resultado de la evaluación efectuada. </w:t>
      </w:r>
    </w:p>
    <w:p w:rsidR="00480C8C" w:rsidRDefault="00480C8C" w:rsidP="00480C8C">
      <w:pPr>
        <w:pStyle w:val="NormalWeb"/>
        <w:spacing w:before="0" w:beforeAutospacing="0" w:after="0" w:afterAutospacing="0"/>
        <w:ind w:left="284"/>
        <w:jc w:val="both"/>
        <w:rPr>
          <w:rFonts w:ascii="Verdana" w:hAnsi="Verdana"/>
          <w:sz w:val="22"/>
          <w:szCs w:val="22"/>
        </w:rPr>
      </w:pPr>
    </w:p>
    <w:p w:rsidR="00480C8C" w:rsidRDefault="00480C8C" w:rsidP="00480C8C">
      <w:pPr>
        <w:pStyle w:val="NormalWeb"/>
        <w:numPr>
          <w:ilvl w:val="0"/>
          <w:numId w:val="4"/>
        </w:numPr>
        <w:spacing w:before="0" w:beforeAutospacing="0" w:after="0" w:afterAutospacing="0"/>
        <w:ind w:left="284" w:hanging="284"/>
        <w:jc w:val="both"/>
        <w:rPr>
          <w:rFonts w:ascii="Verdana" w:hAnsi="Verdana"/>
          <w:strike/>
          <w:sz w:val="22"/>
          <w:szCs w:val="22"/>
        </w:rPr>
      </w:pPr>
      <w:r>
        <w:rPr>
          <w:rFonts w:ascii="Verdana" w:hAnsi="Verdana"/>
          <w:sz w:val="22"/>
          <w:szCs w:val="22"/>
        </w:rPr>
        <w:t>El órgano instructor, a la vista del dictamen de la comisión calificadora, formulará una propuesta de resolución, la cual será definitiva si se dan los requisitos para prescindir del trámite de audiencia. La resolución será notificada a los interesados que hayan estado propuestos como a beneficiarios para que en el plazo de diez días hábiles comuniquen al Ayuntamiento su aceptación.</w:t>
      </w:r>
    </w:p>
    <w:p w:rsidR="00480C8C" w:rsidRDefault="00480C8C" w:rsidP="00480C8C">
      <w:pPr>
        <w:pStyle w:val="NormalWeb"/>
        <w:spacing w:before="0" w:beforeAutospacing="0" w:after="0" w:afterAutospacing="0"/>
        <w:ind w:left="284"/>
        <w:jc w:val="both"/>
        <w:rPr>
          <w:rFonts w:ascii="Verdana" w:hAnsi="Verdana"/>
          <w:strike/>
          <w:sz w:val="22"/>
          <w:szCs w:val="22"/>
        </w:rPr>
      </w:pPr>
    </w:p>
    <w:p w:rsidR="00480C8C" w:rsidRDefault="00480C8C" w:rsidP="00480C8C">
      <w:pPr>
        <w:pStyle w:val="NormalWeb"/>
        <w:spacing w:before="0" w:beforeAutospacing="0" w:after="0" w:afterAutospacing="0"/>
        <w:ind w:left="284"/>
        <w:jc w:val="both"/>
        <w:rPr>
          <w:rFonts w:ascii="Verdana" w:hAnsi="Verdana"/>
          <w:sz w:val="22"/>
          <w:szCs w:val="22"/>
        </w:rPr>
      </w:pPr>
      <w:r>
        <w:rPr>
          <w:rFonts w:ascii="Verdana" w:hAnsi="Verdana"/>
          <w:sz w:val="22"/>
          <w:szCs w:val="22"/>
        </w:rPr>
        <w:t>El expediente de la concesión contendrá el informe del órgano instructor en el que constará que de la información que obra en su poder se desprende que los beneficiarios cumplen todos los requisitos necesarios para acceder a las mismas.</w:t>
      </w:r>
    </w:p>
    <w:p w:rsidR="00480C8C" w:rsidRDefault="00480C8C" w:rsidP="00480C8C">
      <w:pPr>
        <w:pStyle w:val="NormalWeb"/>
        <w:spacing w:before="0" w:beforeAutospacing="0" w:after="0" w:afterAutospacing="0"/>
        <w:ind w:left="284"/>
        <w:jc w:val="both"/>
        <w:rPr>
          <w:rFonts w:ascii="Verdana" w:hAnsi="Verdana"/>
          <w:sz w:val="22"/>
          <w:szCs w:val="22"/>
        </w:rPr>
      </w:pPr>
    </w:p>
    <w:p w:rsidR="00480C8C" w:rsidRDefault="00480C8C" w:rsidP="00480C8C">
      <w:pPr>
        <w:pStyle w:val="NormalWeb"/>
        <w:numPr>
          <w:ilvl w:val="0"/>
          <w:numId w:val="4"/>
        </w:numPr>
        <w:spacing w:before="0" w:beforeAutospacing="0" w:after="0" w:afterAutospacing="0"/>
        <w:ind w:left="284" w:hanging="284"/>
        <w:jc w:val="both"/>
        <w:rPr>
          <w:rFonts w:ascii="Verdana" w:hAnsi="Verdana"/>
          <w:sz w:val="22"/>
          <w:szCs w:val="22"/>
        </w:rPr>
      </w:pPr>
      <w:r>
        <w:rPr>
          <w:rFonts w:ascii="Verdana" w:hAnsi="Verdana"/>
          <w:sz w:val="22"/>
          <w:szCs w:val="22"/>
        </w:rPr>
        <w:t>Finalmente, el órgano instructor formulará una propuesta de resolución definitiva a la junta de Gobierno Local, previo informe de la intervención municipal señalando la existencia de consignación presupuestaria i de crédito disponible suficiente para atender al gasto, en el plazo de tres meses, contados desde la expiración del plazo de presentación de las solicitudes.</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17. Resolución.</w:t>
      </w: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 xml:space="preserve"> </w:t>
      </w: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Una vez adoptado el acuerdo por la Junta de Gobierno Local, este será notificado a las personas beneficiarias en un plazo máximo de seis meses, contados desde la expiración del plazo de presentación de solicitudes.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La falta de resolución dentro de este plazo produce efectos desestimatorios.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18. Condiciones complementarias.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El acuerdo concesional podrá imponer las condiciones complementarias que el Ayuntamiento considere para el cumplimiento de la finalidad de las actividades subvencionadas y aprobará, si es necesario, los correspondientes convenios a establecer con los beneficiarios.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Cuando la subvención tenga por objeto el financiamiento de actividades a desarrollar por el solicitante, i el importe de la subvención de la propuesta de resolución provisional sea inferior al que figura en la solicitud presentada, se podrá instar al beneficiario a la reformulación de su solicitud, para ajustar los compromisos y condiciones de la subvención otorgable.</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b/>
          <w:sz w:val="22"/>
          <w:szCs w:val="22"/>
        </w:rPr>
        <w:t>Artículo 19.</w:t>
      </w:r>
      <w:r>
        <w:rPr>
          <w:rFonts w:ascii="Verdana" w:hAnsi="Verdana"/>
          <w:sz w:val="22"/>
          <w:szCs w:val="22"/>
        </w:rPr>
        <w:t xml:space="preserve"> </w:t>
      </w:r>
      <w:r>
        <w:rPr>
          <w:rFonts w:ascii="Verdana" w:hAnsi="Verdana"/>
          <w:b/>
          <w:sz w:val="22"/>
          <w:szCs w:val="22"/>
        </w:rPr>
        <w:t>Incumplimiento del plazo de solicitud.</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 xml:space="preserve">Les solicitudes de subvención presentadas después del último día expresado en la convocatoria, quedarán excluidas del proceso de concesión de subvenciones. </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jc w:val="both"/>
        <w:rPr>
          <w:rFonts w:ascii="Verdana" w:hAnsi="Verdana"/>
          <w:b/>
          <w:sz w:val="22"/>
          <w:szCs w:val="22"/>
        </w:rPr>
      </w:pPr>
      <w:r>
        <w:rPr>
          <w:rFonts w:ascii="Verdana" w:hAnsi="Verdana"/>
          <w:b/>
          <w:sz w:val="22"/>
          <w:szCs w:val="22"/>
        </w:rPr>
        <w:t>Artículo 20. Publicitad de la convocatoria.</w:t>
      </w:r>
    </w:p>
    <w:p w:rsidR="00480C8C" w:rsidRDefault="00480C8C" w:rsidP="00480C8C">
      <w:pPr>
        <w:pStyle w:val="NormalWeb"/>
        <w:jc w:val="both"/>
        <w:rPr>
          <w:rFonts w:ascii="Verdana" w:hAnsi="Verdana"/>
          <w:sz w:val="22"/>
          <w:szCs w:val="22"/>
        </w:rPr>
      </w:pPr>
      <w:r>
        <w:rPr>
          <w:rFonts w:ascii="Verdana" w:hAnsi="Verdana"/>
          <w:sz w:val="22"/>
          <w:szCs w:val="22"/>
        </w:rPr>
        <w:t>La convocatoria se publicará en la sede electrónica municipal, mediante el tablón de edictos municipal i se hará una referencia al anuncio en el Boletín Oficial de la Provincia de Barcelona i al DOGC.</w:t>
      </w:r>
    </w:p>
    <w:p w:rsidR="00480C8C" w:rsidRDefault="00480C8C" w:rsidP="00480C8C">
      <w:pPr>
        <w:pStyle w:val="NormalWeb"/>
        <w:jc w:val="both"/>
        <w:rPr>
          <w:rFonts w:ascii="Verdana" w:hAnsi="Verdana"/>
          <w:sz w:val="22"/>
          <w:szCs w:val="22"/>
        </w:rPr>
      </w:pPr>
      <w:r>
        <w:rPr>
          <w:rFonts w:ascii="Verdana" w:hAnsi="Verdana"/>
          <w:sz w:val="22"/>
          <w:szCs w:val="22"/>
        </w:rPr>
        <w:t>Hará falta proceder a la publicidad de las presentes bases a la Base de Datos Nacional de Subvenciones (BDNS).</w:t>
      </w:r>
    </w:p>
    <w:p w:rsidR="00480C8C" w:rsidRDefault="00480C8C" w:rsidP="00480C8C">
      <w:pPr>
        <w:pStyle w:val="NormalWeb"/>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center"/>
        <w:rPr>
          <w:rFonts w:ascii="Verdana" w:hAnsi="Verdana"/>
          <w:b/>
          <w:sz w:val="22"/>
          <w:szCs w:val="22"/>
        </w:rPr>
      </w:pPr>
      <w:r>
        <w:rPr>
          <w:rFonts w:ascii="Verdana" w:hAnsi="Verdana"/>
          <w:b/>
          <w:sz w:val="22"/>
          <w:szCs w:val="22"/>
        </w:rPr>
        <w:t>CAPÍTULO V. JUSTIFICACIÓN I PAGO</w:t>
      </w: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21. Documentación justificativa.</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Debido a la naturaleza de esta subvención, se considerará justificada la actividad con el informe técnico que acredite la acogida efectiva en el domicilio del beneficiario de personas desplazadas por conflictos bélicos durante el año 2022.</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22. Plazos de justificación i pago.</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La percepción de les subvenciones se efectuará de la manera siguiente:</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numPr>
          <w:ilvl w:val="0"/>
          <w:numId w:val="5"/>
        </w:numPr>
        <w:spacing w:before="0" w:beforeAutospacing="0" w:after="0" w:afterAutospacing="0"/>
        <w:jc w:val="both"/>
        <w:rPr>
          <w:rFonts w:ascii="Verdana" w:hAnsi="Verdana"/>
          <w:sz w:val="22"/>
          <w:szCs w:val="22"/>
        </w:rPr>
      </w:pPr>
      <w:r>
        <w:rPr>
          <w:rFonts w:ascii="Verdana" w:hAnsi="Verdana"/>
          <w:sz w:val="22"/>
          <w:szCs w:val="22"/>
        </w:rPr>
        <w:t>Una vez aprobada la propuesta de resolución por la Junta de Gobierno, tal como describe el artículo 14.4 de estas bases, el Ayuntamiento efectuará de oficio el pago del 100% de la subvención concedida.</w:t>
      </w:r>
    </w:p>
    <w:p w:rsidR="00480C8C" w:rsidRDefault="00480C8C" w:rsidP="00480C8C">
      <w:pPr>
        <w:pStyle w:val="NormalWeb"/>
        <w:spacing w:before="0" w:beforeAutospacing="0" w:after="0" w:afterAutospacing="0"/>
        <w:jc w:val="both"/>
        <w:rPr>
          <w:rFonts w:ascii="Verdana" w:hAnsi="Verdana"/>
          <w:strike/>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23. Plazo de realización de actividades.</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La actividad subvencionada se tendrá que realizar no más tarde del día 31 de diciembre del año 2022.</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24. Rectificación de la justificación presentada.</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Si la documentación presentada esta incompleta o es incorrecta, se requerirá al beneficiario para que haga la rectificación oportuna en el plazo improrrogable de diez días hábiles. Si esta petición no fuera atendida, se revocará la subvención y se exigirá el retorno del anticipo otorgado.</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b/>
          <w:sz w:val="22"/>
          <w:szCs w:val="22"/>
        </w:rPr>
      </w:pPr>
    </w:p>
    <w:p w:rsidR="00480C8C" w:rsidRDefault="00480C8C" w:rsidP="00480C8C">
      <w:pPr>
        <w:pStyle w:val="NormalWeb"/>
        <w:spacing w:before="0" w:beforeAutospacing="0" w:after="0" w:afterAutospacing="0"/>
        <w:jc w:val="both"/>
        <w:rPr>
          <w:rFonts w:ascii="Verdana" w:hAnsi="Verdana"/>
          <w:b/>
          <w:sz w:val="22"/>
          <w:szCs w:val="22"/>
        </w:rPr>
      </w:pPr>
      <w:r>
        <w:rPr>
          <w:rFonts w:ascii="Verdana" w:hAnsi="Verdana"/>
          <w:b/>
          <w:sz w:val="22"/>
          <w:szCs w:val="22"/>
        </w:rPr>
        <w:t>Artículo 25. Comprobación.</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El Ayuntamiento de Begues podrá comprobar en cualquier momento, y por los procedimientos que considere oportunos, la adecuada aplicación de las subvenciones concedidas a las finalidades para las cuales se habrán otorgado.</w:t>
      </w:r>
    </w:p>
    <w:p w:rsidR="00480C8C" w:rsidRDefault="00480C8C" w:rsidP="00480C8C">
      <w:pPr>
        <w:pStyle w:val="NormalWeb"/>
        <w:spacing w:before="0" w:beforeAutospacing="0" w:after="0" w:afterAutospacing="0"/>
        <w:jc w:val="both"/>
        <w:rPr>
          <w:rFonts w:ascii="Verdana" w:hAnsi="Verdana"/>
          <w:sz w:val="22"/>
          <w:szCs w:val="22"/>
        </w:rPr>
      </w:pPr>
    </w:p>
    <w:p w:rsidR="00480C8C" w:rsidRDefault="00480C8C" w:rsidP="00480C8C">
      <w:pPr>
        <w:pStyle w:val="NormalWeb"/>
        <w:spacing w:before="0" w:beforeAutospacing="0" w:after="0" w:afterAutospacing="0"/>
        <w:jc w:val="both"/>
        <w:rPr>
          <w:rFonts w:ascii="Verdana" w:hAnsi="Verdana"/>
          <w:sz w:val="22"/>
          <w:szCs w:val="22"/>
        </w:rPr>
      </w:pPr>
      <w:r>
        <w:rPr>
          <w:rFonts w:ascii="Verdana" w:hAnsi="Verdana"/>
          <w:sz w:val="22"/>
          <w:szCs w:val="22"/>
        </w:rPr>
        <w:t>En caso de no aplicación inadecuada de una subvención, la corporación determinará la restitución de su importe por los procedimientos legalmente establecidos.</w:t>
      </w:r>
    </w:p>
    <w:p w:rsidR="00480C8C" w:rsidRDefault="00480C8C" w:rsidP="00480C8C">
      <w:pPr>
        <w:pStyle w:val="NormalWeb"/>
        <w:jc w:val="both"/>
        <w:rPr>
          <w:rFonts w:ascii="Verdana" w:hAnsi="Verdana"/>
          <w:b/>
          <w:sz w:val="22"/>
          <w:szCs w:val="22"/>
        </w:rPr>
      </w:pPr>
    </w:p>
    <w:p w:rsidR="00480C8C" w:rsidRDefault="00480C8C" w:rsidP="00480C8C">
      <w:pPr>
        <w:pStyle w:val="NormalWeb"/>
        <w:jc w:val="both"/>
        <w:rPr>
          <w:rFonts w:ascii="Verdana" w:hAnsi="Verdana"/>
          <w:b/>
          <w:sz w:val="22"/>
          <w:szCs w:val="22"/>
        </w:rPr>
      </w:pPr>
      <w:r>
        <w:rPr>
          <w:rFonts w:ascii="Verdana" w:hAnsi="Verdana"/>
          <w:b/>
          <w:sz w:val="22"/>
          <w:szCs w:val="22"/>
        </w:rPr>
        <w:t>Artículo 26. Pago.</w:t>
      </w:r>
    </w:p>
    <w:p w:rsidR="00480C8C" w:rsidRDefault="00480C8C" w:rsidP="00480C8C">
      <w:pPr>
        <w:pStyle w:val="NormalWeb"/>
        <w:jc w:val="both"/>
        <w:rPr>
          <w:rFonts w:ascii="Verdana" w:hAnsi="Verdana"/>
          <w:b/>
          <w:sz w:val="22"/>
          <w:szCs w:val="22"/>
        </w:rPr>
      </w:pPr>
      <w:r>
        <w:rPr>
          <w:rFonts w:ascii="Verdana" w:hAnsi="Verdana"/>
          <w:sz w:val="22"/>
          <w:szCs w:val="22"/>
        </w:rPr>
        <w:t>El pago de la ayuda otorgada se realizará, de acuerdo con las disponibilidades de la Tesorería municipal, mediante transferencia bancaria en la cuenta indicada por el beneficiario en el momento de presentar la solicitud.</w:t>
      </w:r>
    </w:p>
    <w:p w:rsidR="00C927E2" w:rsidRPr="00C927E2" w:rsidRDefault="00AF46FB" w:rsidP="00C927E2">
      <w:pPr>
        <w:jc w:val="both"/>
        <w:rPr>
          <w:sz w:val="22"/>
        </w:rPr>
      </w:pPr>
    </w:p>
    <w:p w:rsidR="00DB1833" w:rsidRPr="00C927E2" w:rsidRDefault="00AF46FB" w:rsidP="00EE2A5F">
      <w:pPr>
        <w:rPr>
          <w:sz w:val="22"/>
        </w:rPr>
      </w:pPr>
    </w:p>
    <w:sectPr w:rsidR="00DB1833" w:rsidRPr="00C927E2" w:rsidSect="00546DD7">
      <w:headerReference w:type="even" r:id="rId8"/>
      <w:headerReference w:type="default" r:id="rId9"/>
      <w:footerReference w:type="even" r:id="rId10"/>
      <w:footerReference w:type="default" r:id="rId11"/>
      <w:headerReference w:type="first" r:id="rId12"/>
      <w:footerReference w:type="first" r:id="rId13"/>
      <w:pgSz w:w="11906" w:h="16838"/>
      <w:pgMar w:top="720" w:right="1700" w:bottom="720"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6FB" w:rsidRDefault="00AF46FB">
      <w:r>
        <w:separator/>
      </w:r>
    </w:p>
  </w:endnote>
  <w:endnote w:type="continuationSeparator" w:id="0">
    <w:p w:rsidR="00AF46FB" w:rsidRDefault="00AF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5F" w:rsidRDefault="00AF46F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6160796"/>
      <w:docPartObj>
        <w:docPartGallery w:val="Page Numbers (Bottom of Page)"/>
        <w:docPartUnique/>
      </w:docPartObj>
    </w:sdtPr>
    <w:sdtEndPr>
      <w:rPr>
        <w:sz w:val="20"/>
      </w:rPr>
    </w:sdtEndPr>
    <w:sdtContent>
      <w:p w:rsidR="00F12A3B" w:rsidRPr="00F12A3B" w:rsidRDefault="00480C8C">
        <w:pPr>
          <w:pStyle w:val="Piedepgina"/>
          <w:jc w:val="right"/>
          <w:rPr>
            <w:sz w:val="20"/>
          </w:rPr>
        </w:pPr>
        <w:r w:rsidRPr="00F12A3B">
          <w:rPr>
            <w:sz w:val="20"/>
          </w:rPr>
          <w:fldChar w:fldCharType="begin"/>
        </w:r>
        <w:r w:rsidRPr="00F12A3B">
          <w:rPr>
            <w:sz w:val="20"/>
          </w:rPr>
          <w:instrText>PAGE   \* MERGEFORMAT</w:instrText>
        </w:r>
        <w:r w:rsidRPr="00F12A3B">
          <w:rPr>
            <w:sz w:val="20"/>
          </w:rPr>
          <w:fldChar w:fldCharType="separate"/>
        </w:r>
        <w:r w:rsidR="003345B4" w:rsidRPr="003345B4">
          <w:rPr>
            <w:noProof/>
            <w:sz w:val="20"/>
            <w:lang w:val="es-ES"/>
          </w:rPr>
          <w:t>2</w:t>
        </w:r>
        <w:r w:rsidRPr="00F12A3B">
          <w:rPr>
            <w:sz w:val="20"/>
          </w:rPr>
          <w:fldChar w:fldCharType="end"/>
        </w:r>
      </w:p>
    </w:sdtContent>
  </w:sdt>
  <w:p w:rsidR="00EE2A5F" w:rsidRDefault="00AF46F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5F" w:rsidRDefault="00AF46F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6FB" w:rsidRDefault="00AF46FB">
      <w:r>
        <w:separator/>
      </w:r>
    </w:p>
  </w:footnote>
  <w:footnote w:type="continuationSeparator" w:id="0">
    <w:p w:rsidR="00AF46FB" w:rsidRDefault="00AF46F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5F" w:rsidRDefault="00AF46F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BB" w:rsidRDefault="00480C8C">
    <w:pPr>
      <w:pStyle w:val="Encabezado"/>
    </w:pPr>
    <w:r>
      <w:rPr>
        <w:noProof/>
        <w:lang w:val="es-ES"/>
      </w:rPr>
      <w:drawing>
        <wp:anchor distT="0" distB="0" distL="114300" distR="114300" simplePos="0" relativeHeight="251658240" behindDoc="0" locked="0" layoutInCell="1" allowOverlap="1">
          <wp:simplePos x="0" y="0"/>
          <wp:positionH relativeFrom="column">
            <wp:posOffset>-1143000</wp:posOffset>
          </wp:positionH>
          <wp:positionV relativeFrom="paragraph">
            <wp:posOffset>14605</wp:posOffset>
          </wp:positionV>
          <wp:extent cx="7623175" cy="14014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çaler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3175" cy="140144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A5F" w:rsidRDefault="00AF46F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865F9"/>
    <w:multiLevelType w:val="hybridMultilevel"/>
    <w:tmpl w:val="C0AAC7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47694847"/>
    <w:multiLevelType w:val="hybridMultilevel"/>
    <w:tmpl w:val="2030301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48663888"/>
    <w:multiLevelType w:val="hybridMultilevel"/>
    <w:tmpl w:val="ED961DBE"/>
    <w:lvl w:ilvl="0" w:tplc="8B54923C">
      <w:start w:val="1"/>
      <w:numFmt w:val="decimal"/>
      <w:lvlText w:val="%1."/>
      <w:lvlJc w:val="left"/>
      <w:pPr>
        <w:ind w:left="720" w:hanging="360"/>
      </w:pPr>
      <w:rPr>
        <w:strike w:val="0"/>
        <w:dstrike w:val="0"/>
        <w:u w:val="none"/>
        <w:effect w:val="no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6DC74121"/>
    <w:multiLevelType w:val="hybridMultilevel"/>
    <w:tmpl w:val="98F8E980"/>
    <w:lvl w:ilvl="0" w:tplc="11263C0E">
      <w:numFmt w:val="bullet"/>
      <w:lvlText w:val="-"/>
      <w:lvlJc w:val="left"/>
      <w:pPr>
        <w:ind w:left="720" w:hanging="360"/>
      </w:pPr>
      <w:rPr>
        <w:rFonts w:ascii="Verdana" w:eastAsia="Arial Unicode MS" w:hAnsi="Verdana" w:cs="Arial Unicode M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6EDC47B7"/>
    <w:multiLevelType w:val="hybridMultilevel"/>
    <w:tmpl w:val="6B32FD56"/>
    <w:lvl w:ilvl="0" w:tplc="11263C0E">
      <w:numFmt w:val="bullet"/>
      <w:lvlText w:val="-"/>
      <w:lvlJc w:val="left"/>
      <w:pPr>
        <w:ind w:left="720" w:hanging="360"/>
      </w:pPr>
      <w:rPr>
        <w:rFonts w:ascii="Verdana" w:eastAsia="Arial Unicode MS" w:hAnsi="Verdana" w:cs="Arial Unicode M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C8C"/>
    <w:rsid w:val="003345B4"/>
    <w:rsid w:val="00480C8C"/>
    <w:rsid w:val="00AF46FB"/>
    <w:rsid w:val="00C003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F181BA4-94E4-4904-AB80-8CDAFF4F7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7FF7"/>
    <w:rPr>
      <w:rFonts w:ascii="Verdana" w:hAnsi="Verdana"/>
      <w:sz w:val="24"/>
      <w:szCs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30BBB"/>
    <w:pPr>
      <w:tabs>
        <w:tab w:val="center" w:pos="4252"/>
        <w:tab w:val="right" w:pos="8504"/>
      </w:tabs>
    </w:pPr>
  </w:style>
  <w:style w:type="paragraph" w:styleId="Piedepgina">
    <w:name w:val="footer"/>
    <w:basedOn w:val="Normal"/>
    <w:link w:val="PiedepginaCar"/>
    <w:uiPriority w:val="99"/>
    <w:rsid w:val="00730BBB"/>
    <w:pPr>
      <w:tabs>
        <w:tab w:val="center" w:pos="4252"/>
        <w:tab w:val="right" w:pos="8504"/>
      </w:tabs>
    </w:pPr>
  </w:style>
  <w:style w:type="paragraph" w:styleId="Textodeglobo">
    <w:name w:val="Balloon Text"/>
    <w:basedOn w:val="Normal"/>
    <w:semiHidden/>
    <w:rsid w:val="00730BBB"/>
    <w:rPr>
      <w:rFonts w:ascii="Tahoma" w:hAnsi="Tahoma" w:cs="Tahoma"/>
      <w:sz w:val="16"/>
      <w:szCs w:val="16"/>
    </w:rPr>
  </w:style>
  <w:style w:type="paragraph" w:customStyle="1" w:styleId="Codiexpedentiproposta">
    <w:name w:val="Codi expedent i proposta"/>
    <w:basedOn w:val="Normal"/>
    <w:qFormat/>
    <w:rsid w:val="00C927E2"/>
    <w:pPr>
      <w:spacing w:line="276" w:lineRule="auto"/>
      <w:jc w:val="right"/>
    </w:pPr>
    <w:rPr>
      <w:rFonts w:ascii="Tahoma" w:eastAsiaTheme="minorHAnsi" w:hAnsi="Tahoma" w:cstheme="minorBidi"/>
      <w:sz w:val="18"/>
      <w:szCs w:val="18"/>
      <w:lang w:eastAsia="en-US"/>
    </w:rPr>
  </w:style>
  <w:style w:type="character" w:customStyle="1" w:styleId="PiedepginaCar">
    <w:name w:val="Pie de página Car"/>
    <w:basedOn w:val="Fuentedeprrafopredeter"/>
    <w:link w:val="Piedepgina"/>
    <w:uiPriority w:val="99"/>
    <w:rsid w:val="00F12A3B"/>
    <w:rPr>
      <w:rFonts w:ascii="Verdana" w:hAnsi="Verdana"/>
      <w:sz w:val="24"/>
      <w:szCs w:val="24"/>
      <w:lang w:val="ca-ES"/>
    </w:rPr>
  </w:style>
  <w:style w:type="character" w:styleId="Hipervnculo">
    <w:name w:val="Hyperlink"/>
    <w:basedOn w:val="Fuentedeprrafopredeter"/>
    <w:semiHidden/>
    <w:unhideWhenUsed/>
    <w:rsid w:val="00480C8C"/>
    <w:rPr>
      <w:color w:val="0000FF" w:themeColor="hyperlink"/>
      <w:u w:val="single"/>
    </w:rPr>
  </w:style>
  <w:style w:type="paragraph" w:styleId="NormalWeb">
    <w:name w:val="Normal (Web)"/>
    <w:basedOn w:val="Normal"/>
    <w:semiHidden/>
    <w:unhideWhenUsed/>
    <w:rsid w:val="00480C8C"/>
    <w:pPr>
      <w:spacing w:before="100" w:beforeAutospacing="1" w:after="100" w:afterAutospacing="1"/>
    </w:pPr>
    <w:rPr>
      <w:rFonts w:ascii="Arial Unicode MS" w:hAnsi="Arial Unicode MS"/>
      <w:lang w:val="es-ES"/>
    </w:rPr>
  </w:style>
  <w:style w:type="paragraph" w:styleId="Prrafodelista">
    <w:name w:val="List Paragraph"/>
    <w:basedOn w:val="Normal"/>
    <w:uiPriority w:val="34"/>
    <w:qFormat/>
    <w:rsid w:val="00480C8C"/>
    <w:pPr>
      <w:spacing w:after="200" w:line="276" w:lineRule="auto"/>
      <w:ind w:left="720"/>
      <w:contextualSpacing/>
    </w:pPr>
    <w:rPr>
      <w:rFonts w:asciiTheme="minorHAnsi" w:eastAsiaTheme="minorHAnsi" w:hAnsiTheme="minorHAnsi" w:cstheme="minorBid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22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begues.cat/media/repository/documents_tramits/serveis_territorials/noves_2019/dipositariapagaments.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2698</Words>
  <Characters>14840</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Jordi Mas Marimon</dc:creator>
  <cp:lastModifiedBy>David Campoy Izquierdo</cp:lastModifiedBy>
  <cp:revision>2</cp:revision>
  <cp:lastPrinted>2011-02-10T08:43:00Z</cp:lastPrinted>
  <dcterms:created xsi:type="dcterms:W3CDTF">2022-12-14T12:13:00Z</dcterms:created>
  <dcterms:modified xsi:type="dcterms:W3CDTF">2022-12-14T12:13:00Z</dcterms:modified>
</cp:coreProperties>
</file>