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1989" w:rsidRPr="005775F0" w:rsidRDefault="005D1989" w:rsidP="005775F0">
      <w:pPr>
        <w:jc w:val="center"/>
        <w:rPr>
          <w:b/>
          <w:lang w:val="es-ES"/>
        </w:rPr>
      </w:pPr>
    </w:p>
    <w:p w:rsidR="005D1989" w:rsidRDefault="005D1989" w:rsidP="00AB06A1">
      <w:pPr>
        <w:rPr>
          <w:b/>
          <w:szCs w:val="22"/>
          <w:lang w:val="es-ES"/>
        </w:rPr>
      </w:pPr>
    </w:p>
    <w:p w:rsidR="00AB06A1" w:rsidRPr="00AF4E09" w:rsidRDefault="00AB06A1" w:rsidP="00AB06A1">
      <w:pPr>
        <w:rPr>
          <w:b/>
          <w:szCs w:val="22"/>
          <w:lang w:val="es-ES"/>
        </w:rPr>
      </w:pPr>
      <w:r w:rsidRPr="00AF4E09">
        <w:rPr>
          <w:b/>
          <w:szCs w:val="22"/>
          <w:lang w:val="es-ES"/>
        </w:rPr>
        <w:t xml:space="preserve">Extracto del </w:t>
      </w:r>
      <w:r w:rsidR="00AF4E09" w:rsidRPr="00AF4E09">
        <w:rPr>
          <w:b/>
          <w:szCs w:val="22"/>
          <w:lang w:val="es-ES"/>
        </w:rPr>
        <w:t>a</w:t>
      </w:r>
      <w:r w:rsidR="00322223" w:rsidRPr="00AF4E09">
        <w:rPr>
          <w:b/>
          <w:szCs w:val="22"/>
          <w:lang w:val="es-ES"/>
        </w:rPr>
        <w:t>cuerdo de la Jun</w:t>
      </w:r>
      <w:r w:rsidR="00AF4E09" w:rsidRPr="00AF4E09">
        <w:rPr>
          <w:b/>
          <w:szCs w:val="22"/>
          <w:lang w:val="es-ES"/>
        </w:rPr>
        <w:t>t</w:t>
      </w:r>
      <w:r w:rsidR="00322223" w:rsidRPr="00AF4E09">
        <w:rPr>
          <w:b/>
          <w:szCs w:val="22"/>
          <w:lang w:val="es-ES"/>
        </w:rPr>
        <w:t xml:space="preserve">a de Gobierno Local de </w:t>
      </w:r>
      <w:r w:rsidR="00322223" w:rsidRPr="00DA5F53">
        <w:rPr>
          <w:b/>
          <w:color w:val="000000" w:themeColor="text1"/>
          <w:szCs w:val="22"/>
          <w:lang w:val="es-ES"/>
        </w:rPr>
        <w:t xml:space="preserve">fecha </w:t>
      </w:r>
      <w:r w:rsidR="005B0446">
        <w:rPr>
          <w:b/>
          <w:color w:val="000000" w:themeColor="text1"/>
          <w:szCs w:val="22"/>
          <w:lang w:val="es-ES"/>
        </w:rPr>
        <w:t>2</w:t>
      </w:r>
      <w:r w:rsidR="00373C3D">
        <w:rPr>
          <w:b/>
          <w:color w:val="000000" w:themeColor="text1"/>
          <w:szCs w:val="22"/>
          <w:lang w:val="es-ES"/>
        </w:rPr>
        <w:t xml:space="preserve"> de </w:t>
      </w:r>
      <w:r w:rsidR="005B0446">
        <w:rPr>
          <w:b/>
          <w:color w:val="000000" w:themeColor="text1"/>
          <w:szCs w:val="22"/>
          <w:lang w:val="es-ES"/>
        </w:rPr>
        <w:t xml:space="preserve">diciembre </w:t>
      </w:r>
      <w:r w:rsidR="00322223" w:rsidRPr="00DA5F53">
        <w:rPr>
          <w:b/>
          <w:color w:val="000000" w:themeColor="text1"/>
          <w:szCs w:val="22"/>
          <w:lang w:val="es-ES"/>
        </w:rPr>
        <w:t>de 20</w:t>
      </w:r>
      <w:r w:rsidR="00F25248">
        <w:rPr>
          <w:b/>
          <w:color w:val="000000" w:themeColor="text1"/>
          <w:szCs w:val="22"/>
          <w:lang w:val="es-ES"/>
        </w:rPr>
        <w:t>2</w:t>
      </w:r>
      <w:r w:rsidR="005B0446">
        <w:rPr>
          <w:b/>
          <w:color w:val="000000" w:themeColor="text1"/>
          <w:szCs w:val="22"/>
          <w:lang w:val="es-ES"/>
        </w:rPr>
        <w:t>2</w:t>
      </w:r>
      <w:r w:rsidRPr="00AF4E09">
        <w:rPr>
          <w:b/>
          <w:szCs w:val="22"/>
          <w:lang w:val="es-ES"/>
        </w:rPr>
        <w:t xml:space="preserve"> del Ayuntamiento de Cornellá de Llobregat</w:t>
      </w:r>
      <w:r w:rsidR="00AF4E09">
        <w:rPr>
          <w:b/>
          <w:szCs w:val="22"/>
          <w:lang w:val="es-ES"/>
        </w:rPr>
        <w:t>,</w:t>
      </w:r>
      <w:r w:rsidRPr="00AF4E09">
        <w:rPr>
          <w:b/>
          <w:szCs w:val="22"/>
          <w:lang w:val="es-ES"/>
        </w:rPr>
        <w:t xml:space="preserve"> por el cual se aprueba</w:t>
      </w:r>
      <w:r w:rsidR="005B0446">
        <w:rPr>
          <w:b/>
          <w:szCs w:val="22"/>
          <w:lang w:val="es-ES"/>
        </w:rPr>
        <w:t>,</w:t>
      </w:r>
      <w:r w:rsidRPr="00AF4E09">
        <w:rPr>
          <w:b/>
          <w:szCs w:val="22"/>
          <w:lang w:val="es-ES"/>
        </w:rPr>
        <w:t xml:space="preserve">  la</w:t>
      </w:r>
      <w:r w:rsidR="005B0446">
        <w:rPr>
          <w:b/>
          <w:szCs w:val="22"/>
          <w:lang w:val="es-ES"/>
        </w:rPr>
        <w:t>s bases y la</w:t>
      </w:r>
      <w:r w:rsidRPr="00AF4E09">
        <w:rPr>
          <w:b/>
          <w:szCs w:val="22"/>
          <w:lang w:val="es-ES"/>
        </w:rPr>
        <w:t xml:space="preserve"> convocatoria</w:t>
      </w:r>
      <w:r w:rsidR="005B0446">
        <w:rPr>
          <w:b/>
          <w:szCs w:val="22"/>
          <w:lang w:val="es-ES"/>
        </w:rPr>
        <w:t xml:space="preserve"> pública 2022 </w:t>
      </w:r>
      <w:r w:rsidRPr="00AF4E09">
        <w:rPr>
          <w:b/>
          <w:szCs w:val="22"/>
          <w:lang w:val="es-ES"/>
        </w:rPr>
        <w:t xml:space="preserve"> </w:t>
      </w:r>
      <w:r w:rsidR="005B0446" w:rsidRPr="00D63CA4">
        <w:rPr>
          <w:b/>
          <w:lang w:val="es-ES"/>
        </w:rPr>
        <w:t xml:space="preserve">de ayudas sociales para los ejercicios 2022 y 2023, dirigidas a personas y unidades de convivencia, residentes </w:t>
      </w:r>
      <w:r w:rsidR="00256677">
        <w:rPr>
          <w:b/>
          <w:lang w:val="es-ES"/>
        </w:rPr>
        <w:t>en</w:t>
      </w:r>
      <w:r w:rsidR="005B0446" w:rsidRPr="00D63CA4">
        <w:rPr>
          <w:b/>
          <w:lang w:val="es-ES"/>
        </w:rPr>
        <w:t xml:space="preserve"> </w:t>
      </w:r>
      <w:r w:rsidR="00256677">
        <w:rPr>
          <w:b/>
          <w:lang w:val="es-ES"/>
        </w:rPr>
        <w:t>C</w:t>
      </w:r>
      <w:r w:rsidR="005B0446" w:rsidRPr="00D63CA4">
        <w:rPr>
          <w:b/>
          <w:lang w:val="es-ES"/>
        </w:rPr>
        <w:t xml:space="preserve">ornellà de </w:t>
      </w:r>
      <w:r w:rsidR="00256677">
        <w:rPr>
          <w:b/>
          <w:lang w:val="es-ES"/>
        </w:rPr>
        <w:t>L</w:t>
      </w:r>
      <w:r w:rsidR="005B0446" w:rsidRPr="00D63CA4">
        <w:rPr>
          <w:b/>
          <w:lang w:val="es-ES"/>
        </w:rPr>
        <w:t xml:space="preserve">lobregat, con escasa capacidad </w:t>
      </w:r>
      <w:r w:rsidR="005B0446" w:rsidRPr="00D63CA4">
        <w:rPr>
          <w:b/>
        </w:rPr>
        <w:br/>
      </w:r>
      <w:proofErr w:type="spellStart"/>
      <w:r w:rsidR="005B0446" w:rsidRPr="00D63CA4">
        <w:rPr>
          <w:b/>
        </w:rPr>
        <w:t>económica</w:t>
      </w:r>
      <w:proofErr w:type="spellEnd"/>
      <w:r w:rsidR="005B0446" w:rsidRPr="00D63CA4">
        <w:rPr>
          <w:b/>
        </w:rPr>
        <w:t xml:space="preserve">, para </w:t>
      </w:r>
      <w:proofErr w:type="spellStart"/>
      <w:r w:rsidR="005B0446" w:rsidRPr="00D63CA4">
        <w:rPr>
          <w:b/>
        </w:rPr>
        <w:t>colaborar</w:t>
      </w:r>
      <w:proofErr w:type="spellEnd"/>
      <w:r w:rsidR="005B0446" w:rsidRPr="00D63CA4">
        <w:rPr>
          <w:b/>
        </w:rPr>
        <w:t xml:space="preserve"> en los </w:t>
      </w:r>
      <w:proofErr w:type="spellStart"/>
      <w:r w:rsidR="005B0446" w:rsidRPr="00D63CA4">
        <w:rPr>
          <w:b/>
        </w:rPr>
        <w:t>gastos</w:t>
      </w:r>
      <w:proofErr w:type="spellEnd"/>
      <w:r w:rsidR="005B0446" w:rsidRPr="00D63CA4">
        <w:rPr>
          <w:b/>
        </w:rPr>
        <w:t xml:space="preserve"> por </w:t>
      </w:r>
      <w:proofErr w:type="spellStart"/>
      <w:r w:rsidR="005B0446" w:rsidRPr="00D63CA4">
        <w:rPr>
          <w:b/>
        </w:rPr>
        <w:t>vivienda</w:t>
      </w:r>
      <w:proofErr w:type="spellEnd"/>
      <w:r w:rsidR="005B0446" w:rsidRPr="00D63CA4">
        <w:rPr>
          <w:b/>
        </w:rPr>
        <w:t xml:space="preserve"> habitual</w:t>
      </w:r>
      <w:r w:rsidR="005B0446">
        <w:rPr>
          <w:b/>
        </w:rPr>
        <w:t>.</w:t>
      </w:r>
    </w:p>
    <w:p w:rsidR="00AB06A1" w:rsidRPr="00AF4E09" w:rsidRDefault="00AB06A1" w:rsidP="00AB06A1">
      <w:pPr>
        <w:jc w:val="left"/>
        <w:rPr>
          <w:b/>
          <w:szCs w:val="22"/>
          <w:lang w:val="es-ES"/>
        </w:rPr>
      </w:pPr>
    </w:p>
    <w:p w:rsidR="00AB06A1" w:rsidRPr="00AF4E09" w:rsidRDefault="00AB06A1" w:rsidP="00AB06A1">
      <w:pPr>
        <w:jc w:val="center"/>
        <w:rPr>
          <w:b/>
          <w:szCs w:val="22"/>
          <w:lang w:val="es-ES"/>
        </w:rPr>
      </w:pPr>
    </w:p>
    <w:p w:rsidR="00AB06A1" w:rsidRPr="00AF4E09" w:rsidRDefault="00AB06A1" w:rsidP="00AB06A1">
      <w:pPr>
        <w:jc w:val="left"/>
        <w:rPr>
          <w:szCs w:val="22"/>
          <w:lang w:val="es-ES"/>
        </w:rPr>
      </w:pPr>
      <w:r w:rsidRPr="00AF4E09">
        <w:rPr>
          <w:szCs w:val="22"/>
          <w:lang w:val="es-ES"/>
        </w:rPr>
        <w:t>BDNS (</w:t>
      </w:r>
      <w:proofErr w:type="spellStart"/>
      <w:r w:rsidRPr="00AF4E09">
        <w:rPr>
          <w:szCs w:val="22"/>
          <w:lang w:val="es-ES"/>
        </w:rPr>
        <w:t>identif</w:t>
      </w:r>
      <w:proofErr w:type="spellEnd"/>
      <w:r w:rsidRPr="00AF4E09">
        <w:rPr>
          <w:szCs w:val="22"/>
          <w:lang w:val="es-ES"/>
        </w:rPr>
        <w:t>.):</w:t>
      </w:r>
    </w:p>
    <w:p w:rsidR="00AB06A1" w:rsidRPr="00AF4E09" w:rsidRDefault="00AB06A1" w:rsidP="00AB06A1">
      <w:pPr>
        <w:jc w:val="center"/>
        <w:rPr>
          <w:b/>
          <w:szCs w:val="22"/>
          <w:lang w:val="es-ES"/>
        </w:rPr>
      </w:pPr>
    </w:p>
    <w:p w:rsidR="00AB06A1" w:rsidRPr="00AF4E09" w:rsidRDefault="00AB06A1" w:rsidP="00AB06A1">
      <w:pPr>
        <w:jc w:val="center"/>
        <w:rPr>
          <w:b/>
          <w:szCs w:val="22"/>
          <w:lang w:val="es-ES"/>
        </w:rPr>
      </w:pPr>
    </w:p>
    <w:p w:rsidR="00AB06A1" w:rsidRPr="00AF4E09" w:rsidRDefault="00AB06A1" w:rsidP="00AB06A1">
      <w:pPr>
        <w:rPr>
          <w:szCs w:val="22"/>
          <w:lang w:val="es-ES"/>
        </w:rPr>
      </w:pPr>
      <w:r w:rsidRPr="00AF4E09">
        <w:rPr>
          <w:szCs w:val="22"/>
          <w:lang w:val="es-ES"/>
        </w:rPr>
        <w:t>De conformidad con lo previsto en los artículos 17.3.b y 20.8.a de la Ley 38/2003, de 17 de noviembre, General de Subvenciones, se publica el extracto de la convocatoria cuyo texto completo puede consultarse en la Base de Datos Nacional de Subvenciones (http://www.pap.minhap.gob.es/bdnstrans/index):</w:t>
      </w:r>
    </w:p>
    <w:p w:rsidR="00D10D3A" w:rsidRDefault="00D10D3A" w:rsidP="00AB06A1">
      <w:pPr>
        <w:rPr>
          <w:szCs w:val="22"/>
          <w:lang w:val="es-ES"/>
        </w:rPr>
      </w:pPr>
    </w:p>
    <w:p w:rsidR="00D10D3A" w:rsidRPr="00AF4E09" w:rsidRDefault="00D10D3A" w:rsidP="00D10D3A">
      <w:pPr>
        <w:rPr>
          <w:szCs w:val="22"/>
          <w:lang w:val="es-ES"/>
        </w:rPr>
      </w:pPr>
      <w:r>
        <w:rPr>
          <w:szCs w:val="22"/>
          <w:lang w:val="es-ES"/>
        </w:rPr>
        <w:t>Primero</w:t>
      </w:r>
      <w:r w:rsidRPr="00AF4E09">
        <w:rPr>
          <w:szCs w:val="22"/>
          <w:lang w:val="es-ES"/>
        </w:rPr>
        <w:t>.-Bases reguladoras</w:t>
      </w:r>
    </w:p>
    <w:p w:rsidR="00D10D3A" w:rsidRPr="00AF4E09" w:rsidRDefault="00D10D3A" w:rsidP="00D10D3A">
      <w:pPr>
        <w:rPr>
          <w:szCs w:val="22"/>
          <w:lang w:val="es-ES"/>
        </w:rPr>
      </w:pPr>
    </w:p>
    <w:p w:rsidR="00D10D3A" w:rsidRPr="00D10D3A" w:rsidRDefault="00D10D3A" w:rsidP="00D10D3A">
      <w:pPr>
        <w:rPr>
          <w:lang w:val="es-ES"/>
        </w:rPr>
      </w:pPr>
      <w:r w:rsidRPr="00D10D3A">
        <w:rPr>
          <w:lang w:val="es-ES"/>
        </w:rPr>
        <w:t xml:space="preserve">Bases particulares reguladoras para la concesión de ayudas sociales para los ejercicios 2022 y 2023, dirigidas a personas y unidades de convivencia, residentes a </w:t>
      </w:r>
      <w:proofErr w:type="spellStart"/>
      <w:r w:rsidRPr="00D10D3A">
        <w:rPr>
          <w:lang w:val="es-ES"/>
        </w:rPr>
        <w:t>cornellà</w:t>
      </w:r>
      <w:proofErr w:type="spellEnd"/>
      <w:r w:rsidRPr="00D10D3A">
        <w:rPr>
          <w:lang w:val="es-ES"/>
        </w:rPr>
        <w:t xml:space="preserve"> de </w:t>
      </w:r>
      <w:proofErr w:type="spellStart"/>
      <w:r w:rsidRPr="00D10D3A">
        <w:rPr>
          <w:lang w:val="es-ES"/>
        </w:rPr>
        <w:t>llobregat</w:t>
      </w:r>
      <w:proofErr w:type="spellEnd"/>
      <w:r w:rsidRPr="00D10D3A">
        <w:rPr>
          <w:lang w:val="es-ES"/>
        </w:rPr>
        <w:t xml:space="preserve">, con escasa capacidad </w:t>
      </w:r>
      <w:r w:rsidRPr="00D10D3A">
        <w:br/>
      </w:r>
      <w:proofErr w:type="spellStart"/>
      <w:r w:rsidRPr="00D10D3A">
        <w:t>económica</w:t>
      </w:r>
      <w:proofErr w:type="spellEnd"/>
      <w:r w:rsidRPr="00D10D3A">
        <w:t xml:space="preserve">, para </w:t>
      </w:r>
      <w:proofErr w:type="spellStart"/>
      <w:r w:rsidRPr="00D10D3A">
        <w:t>colaborar</w:t>
      </w:r>
      <w:proofErr w:type="spellEnd"/>
      <w:r w:rsidRPr="00D10D3A">
        <w:t xml:space="preserve"> en los </w:t>
      </w:r>
      <w:proofErr w:type="spellStart"/>
      <w:r w:rsidRPr="00D10D3A">
        <w:t>gastos</w:t>
      </w:r>
      <w:proofErr w:type="spellEnd"/>
      <w:r w:rsidRPr="00D10D3A">
        <w:t xml:space="preserve"> por </w:t>
      </w:r>
      <w:proofErr w:type="spellStart"/>
      <w:r w:rsidRPr="00D10D3A">
        <w:t>vivienda</w:t>
      </w:r>
      <w:proofErr w:type="spellEnd"/>
      <w:r w:rsidRPr="00D10D3A">
        <w:t xml:space="preserve"> habitual.</w:t>
      </w:r>
    </w:p>
    <w:p w:rsidR="00AB06A1" w:rsidRPr="00AF4E09" w:rsidRDefault="00AB06A1" w:rsidP="00AB06A1">
      <w:pPr>
        <w:rPr>
          <w:szCs w:val="22"/>
          <w:lang w:val="es-ES"/>
        </w:rPr>
      </w:pPr>
    </w:p>
    <w:p w:rsidR="00AB06A1" w:rsidRPr="00AF4E09" w:rsidRDefault="00AB06A1" w:rsidP="00AB06A1">
      <w:pPr>
        <w:rPr>
          <w:szCs w:val="22"/>
          <w:lang w:val="es-ES"/>
        </w:rPr>
      </w:pPr>
      <w:r w:rsidRPr="00AF4E09">
        <w:rPr>
          <w:szCs w:val="22"/>
          <w:lang w:val="es-ES"/>
        </w:rPr>
        <w:t>Segunda.-Objeto</w:t>
      </w:r>
    </w:p>
    <w:p w:rsidR="00AB06A1" w:rsidRPr="00AF4E09" w:rsidRDefault="00AB06A1" w:rsidP="00716226">
      <w:pPr>
        <w:rPr>
          <w:szCs w:val="22"/>
          <w:lang w:val="es-ES"/>
        </w:rPr>
      </w:pPr>
    </w:p>
    <w:p w:rsidR="00D72A06" w:rsidRPr="00716226" w:rsidRDefault="005B0446" w:rsidP="005B0446">
      <w:pPr>
        <w:rPr>
          <w:rFonts w:cstheme="minorHAnsi"/>
          <w:szCs w:val="22"/>
        </w:rPr>
      </w:pPr>
      <w:r w:rsidRPr="00D63CA4">
        <w:rPr>
          <w:rFonts w:cstheme="minorHAnsi"/>
          <w:lang w:val="es-ES"/>
        </w:rPr>
        <w:t>El objeto de estas Bases es regular la concesión de ayudas individuales por parte del Ayuntamiento de Cornellà de Llobregat, en régimen de concurrencia competitiva, a personas residentes en el municipio en especiales situaciones de necesidad o vulnerabilidad por no poder disponer de medios económicos suficientes, para hacer frente a los gastos de la vivienda habitual</w:t>
      </w:r>
      <w:r>
        <w:rPr>
          <w:rFonts w:cstheme="minorHAnsi"/>
          <w:lang w:val="es-ES"/>
        </w:rPr>
        <w:t>.</w:t>
      </w:r>
    </w:p>
    <w:p w:rsidR="00AB06A1" w:rsidRPr="00AF4E09" w:rsidRDefault="00AB06A1" w:rsidP="00AB06A1">
      <w:pPr>
        <w:rPr>
          <w:szCs w:val="22"/>
          <w:lang w:val="es-ES"/>
        </w:rPr>
      </w:pPr>
    </w:p>
    <w:p w:rsidR="00D10D3A" w:rsidRPr="00AF4E09" w:rsidRDefault="00D10D3A" w:rsidP="00D10D3A">
      <w:pPr>
        <w:rPr>
          <w:szCs w:val="22"/>
          <w:lang w:val="es-ES"/>
        </w:rPr>
      </w:pPr>
      <w:r>
        <w:rPr>
          <w:szCs w:val="22"/>
          <w:lang w:val="es-ES"/>
        </w:rPr>
        <w:t>Tercero</w:t>
      </w:r>
      <w:r w:rsidRPr="00AF4E09">
        <w:rPr>
          <w:szCs w:val="22"/>
          <w:lang w:val="es-ES"/>
        </w:rPr>
        <w:t>.-Beneficiarios</w:t>
      </w:r>
    </w:p>
    <w:p w:rsidR="00D10D3A" w:rsidRPr="00AF4E09" w:rsidRDefault="00D10D3A" w:rsidP="00D10D3A">
      <w:pPr>
        <w:rPr>
          <w:szCs w:val="22"/>
          <w:lang w:val="es-ES"/>
        </w:rPr>
      </w:pPr>
    </w:p>
    <w:p w:rsidR="00D10D3A" w:rsidRPr="00AF4E09" w:rsidRDefault="00D10D3A" w:rsidP="00D10D3A">
      <w:pPr>
        <w:rPr>
          <w:szCs w:val="22"/>
          <w:lang w:val="es-ES"/>
        </w:rPr>
      </w:pPr>
      <w:r w:rsidRPr="00AF4E09">
        <w:rPr>
          <w:szCs w:val="22"/>
          <w:lang w:val="es-ES"/>
        </w:rPr>
        <w:t>Podrán beneficiarse las personas físicas que estén empadronad</w:t>
      </w:r>
      <w:r>
        <w:rPr>
          <w:szCs w:val="22"/>
          <w:lang w:val="es-ES"/>
        </w:rPr>
        <w:t>a</w:t>
      </w:r>
      <w:r w:rsidRPr="00AF4E09">
        <w:rPr>
          <w:szCs w:val="22"/>
          <w:lang w:val="es-ES"/>
        </w:rPr>
        <w:t>s en el municipio de Cornellá de Llobregat, consten como contribuyentes en el Impuesto sobre Bienes Inmuebles de Naturaleza Urbana del municipio de Cornellá de Llobregat en el año en el cual se solicita la ayuda, por la vivienda que constituya su residencia habitual, y reúnan los requisitos que se detallan en la base segunda de la convocatoria.</w:t>
      </w:r>
    </w:p>
    <w:p w:rsidR="00AB06A1" w:rsidRPr="00AF4E09" w:rsidRDefault="00AB06A1" w:rsidP="00AB06A1">
      <w:pPr>
        <w:rPr>
          <w:szCs w:val="22"/>
          <w:lang w:val="es-ES"/>
        </w:rPr>
      </w:pPr>
      <w:bookmarkStart w:id="0" w:name="_GoBack"/>
      <w:bookmarkEnd w:id="0"/>
    </w:p>
    <w:p w:rsidR="00AB06A1" w:rsidRPr="00AF4E09" w:rsidRDefault="00AB06A1" w:rsidP="00AB06A1">
      <w:pPr>
        <w:rPr>
          <w:szCs w:val="22"/>
          <w:lang w:val="es-ES"/>
        </w:rPr>
      </w:pPr>
      <w:r w:rsidRPr="00AF4E09">
        <w:rPr>
          <w:szCs w:val="22"/>
          <w:lang w:val="es-ES"/>
        </w:rPr>
        <w:t>Cuarto.- Cuantía</w:t>
      </w:r>
    </w:p>
    <w:p w:rsidR="00AB06A1" w:rsidRPr="00AF4E09" w:rsidRDefault="00AB06A1" w:rsidP="00AB06A1">
      <w:pPr>
        <w:rPr>
          <w:szCs w:val="22"/>
          <w:lang w:val="es-ES"/>
        </w:rPr>
      </w:pPr>
    </w:p>
    <w:p w:rsidR="00AB06A1" w:rsidRPr="001A79C0" w:rsidRDefault="00AB06A1" w:rsidP="00AB06A1">
      <w:pPr>
        <w:rPr>
          <w:szCs w:val="22"/>
          <w:lang w:val="es-ES"/>
        </w:rPr>
      </w:pPr>
      <w:r w:rsidRPr="00AF4E09">
        <w:rPr>
          <w:szCs w:val="22"/>
          <w:lang w:val="es-ES"/>
        </w:rPr>
        <w:t xml:space="preserve">La cuantía total prevista es de </w:t>
      </w:r>
      <w:r w:rsidR="00F25248">
        <w:rPr>
          <w:rFonts w:cstheme="minorHAnsi"/>
          <w:szCs w:val="22"/>
        </w:rPr>
        <w:t>3</w:t>
      </w:r>
      <w:r w:rsidR="00716226" w:rsidRPr="0084137F">
        <w:rPr>
          <w:rFonts w:cstheme="minorHAnsi"/>
          <w:szCs w:val="22"/>
        </w:rPr>
        <w:t>0.000 euros.</w:t>
      </w:r>
    </w:p>
    <w:p w:rsidR="00D72A06" w:rsidRPr="00AF4E09" w:rsidRDefault="00D72A06" w:rsidP="00AB06A1">
      <w:pPr>
        <w:rPr>
          <w:szCs w:val="22"/>
          <w:lang w:val="es-ES"/>
        </w:rPr>
      </w:pPr>
    </w:p>
    <w:p w:rsidR="005B0446" w:rsidRDefault="005B0446" w:rsidP="005B0446">
      <w:pPr>
        <w:rPr>
          <w:rFonts w:cstheme="minorHAnsi"/>
          <w:lang w:val="es-ES"/>
        </w:rPr>
      </w:pPr>
      <w:r w:rsidRPr="00615379">
        <w:rPr>
          <w:rFonts w:cstheme="minorHAnsi"/>
          <w:lang w:val="es-ES"/>
        </w:rPr>
        <w:t>La cuantía de las ayudas reguladas en las presentes bases no podrá sobrepasar el 0,3% del valor catastral de la vivienda, con un límite máximo de 300 euros por vivienda.</w:t>
      </w:r>
    </w:p>
    <w:p w:rsidR="005B0446" w:rsidRPr="00615379" w:rsidRDefault="005B0446" w:rsidP="005B0446">
      <w:pPr>
        <w:rPr>
          <w:rFonts w:cstheme="minorHAnsi"/>
          <w:lang w:val="es-ES"/>
        </w:rPr>
      </w:pPr>
    </w:p>
    <w:p w:rsidR="005B0446" w:rsidRPr="00615379" w:rsidRDefault="005B0446" w:rsidP="005B0446">
      <w:pPr>
        <w:rPr>
          <w:rFonts w:cstheme="minorHAnsi"/>
          <w:lang w:val="es-ES"/>
        </w:rPr>
      </w:pPr>
      <w:r w:rsidRPr="00615379">
        <w:rPr>
          <w:rFonts w:cstheme="minorHAnsi"/>
          <w:lang w:val="es-ES"/>
        </w:rPr>
        <w:lastRenderedPageBreak/>
        <w:t>El porcentaje que se conceda se establecerá en función de la dotación presupuestaria existente en el momento del otorgamiento, siendo el mismo para todos los beneficiarios que cumplan los requisitos señalados en la base segunda.</w:t>
      </w:r>
    </w:p>
    <w:p w:rsidR="00620B90" w:rsidRPr="00AF4E09" w:rsidRDefault="00620B90" w:rsidP="00AB06A1">
      <w:pPr>
        <w:rPr>
          <w:szCs w:val="22"/>
          <w:lang w:val="es-ES"/>
        </w:rPr>
      </w:pPr>
    </w:p>
    <w:p w:rsidR="00D72A06" w:rsidRPr="00AF4E09" w:rsidRDefault="00D72A06" w:rsidP="00AB06A1">
      <w:pPr>
        <w:rPr>
          <w:szCs w:val="22"/>
          <w:lang w:val="es-ES"/>
        </w:rPr>
      </w:pPr>
    </w:p>
    <w:p w:rsidR="00AB06A1" w:rsidRPr="00AF4E09" w:rsidRDefault="00AB06A1" w:rsidP="00AB06A1">
      <w:pPr>
        <w:rPr>
          <w:szCs w:val="22"/>
          <w:lang w:val="es-ES"/>
        </w:rPr>
      </w:pPr>
      <w:r w:rsidRPr="00AF4E09">
        <w:rPr>
          <w:szCs w:val="22"/>
          <w:lang w:val="es-ES"/>
        </w:rPr>
        <w:t>Quinto.- Plazo de presentación de solicitudes.</w:t>
      </w:r>
    </w:p>
    <w:p w:rsidR="00AB06A1" w:rsidRPr="00AF4E09" w:rsidRDefault="00AB06A1" w:rsidP="00AB06A1">
      <w:pPr>
        <w:rPr>
          <w:szCs w:val="22"/>
          <w:lang w:val="es-ES"/>
        </w:rPr>
      </w:pPr>
    </w:p>
    <w:p w:rsidR="00620B90" w:rsidRDefault="00AB06A1" w:rsidP="00AB06A1">
      <w:pPr>
        <w:rPr>
          <w:szCs w:val="22"/>
        </w:rPr>
      </w:pPr>
      <w:r w:rsidRPr="00AF4E09">
        <w:rPr>
          <w:szCs w:val="22"/>
          <w:lang w:val="es-ES"/>
        </w:rPr>
        <w:t xml:space="preserve">Las solicitudes se podrán presentar </w:t>
      </w:r>
      <w:r w:rsidR="00F25248" w:rsidRPr="00F25248">
        <w:t xml:space="preserve">en el </w:t>
      </w:r>
      <w:proofErr w:type="spellStart"/>
      <w:r w:rsidR="00F25248">
        <w:t>plazo</w:t>
      </w:r>
      <w:proofErr w:type="spellEnd"/>
      <w:r w:rsidR="00F25248" w:rsidRPr="00F25248">
        <w:t xml:space="preserve"> de </w:t>
      </w:r>
      <w:r w:rsidR="005B0446">
        <w:t>1 mes</w:t>
      </w:r>
      <w:r w:rsidR="00716226" w:rsidRPr="00A70C91">
        <w:rPr>
          <w:szCs w:val="22"/>
        </w:rPr>
        <w:t xml:space="preserve"> </w:t>
      </w:r>
      <w:r w:rsidR="00716226">
        <w:rPr>
          <w:szCs w:val="22"/>
        </w:rPr>
        <w:t xml:space="preserve">a contar </w:t>
      </w:r>
      <w:proofErr w:type="spellStart"/>
      <w:r w:rsidR="00716226">
        <w:rPr>
          <w:szCs w:val="22"/>
        </w:rPr>
        <w:t>desde</w:t>
      </w:r>
      <w:proofErr w:type="spellEnd"/>
      <w:r w:rsidR="00716226">
        <w:rPr>
          <w:szCs w:val="22"/>
        </w:rPr>
        <w:t xml:space="preserve"> el</w:t>
      </w:r>
      <w:r w:rsidR="00716226" w:rsidRPr="00A70C91">
        <w:rPr>
          <w:szCs w:val="22"/>
        </w:rPr>
        <w:t xml:space="preserve"> </w:t>
      </w:r>
      <w:proofErr w:type="spellStart"/>
      <w:r w:rsidR="00F25248">
        <w:rPr>
          <w:szCs w:val="22"/>
        </w:rPr>
        <w:t>día</w:t>
      </w:r>
      <w:proofErr w:type="spellEnd"/>
      <w:r w:rsidR="00F25248">
        <w:rPr>
          <w:szCs w:val="22"/>
        </w:rPr>
        <w:t xml:space="preserve"> </w:t>
      </w:r>
      <w:proofErr w:type="spellStart"/>
      <w:r w:rsidR="00716226">
        <w:rPr>
          <w:szCs w:val="22"/>
        </w:rPr>
        <w:t>siguiente</w:t>
      </w:r>
      <w:proofErr w:type="spellEnd"/>
      <w:r w:rsidR="00716226" w:rsidRPr="00A70C91">
        <w:rPr>
          <w:szCs w:val="22"/>
        </w:rPr>
        <w:t xml:space="preserve"> a la </w:t>
      </w:r>
      <w:proofErr w:type="spellStart"/>
      <w:r w:rsidR="00716226" w:rsidRPr="00A70C91">
        <w:rPr>
          <w:szCs w:val="22"/>
        </w:rPr>
        <w:t>publicació</w:t>
      </w:r>
      <w:r w:rsidR="00716226">
        <w:rPr>
          <w:szCs w:val="22"/>
        </w:rPr>
        <w:t>n</w:t>
      </w:r>
      <w:proofErr w:type="spellEnd"/>
      <w:r w:rsidR="00716226" w:rsidRPr="00A70C91">
        <w:rPr>
          <w:szCs w:val="22"/>
        </w:rPr>
        <w:t xml:space="preserve"> </w:t>
      </w:r>
      <w:r w:rsidR="00CC6DA3">
        <w:rPr>
          <w:szCs w:val="22"/>
        </w:rPr>
        <w:t xml:space="preserve">del extracto de la </w:t>
      </w:r>
      <w:proofErr w:type="spellStart"/>
      <w:r w:rsidR="00CC6DA3">
        <w:rPr>
          <w:szCs w:val="22"/>
        </w:rPr>
        <w:t>convocato</w:t>
      </w:r>
      <w:r w:rsidR="00716226" w:rsidRPr="00A70C91">
        <w:rPr>
          <w:szCs w:val="22"/>
        </w:rPr>
        <w:t>ria</w:t>
      </w:r>
      <w:proofErr w:type="spellEnd"/>
      <w:r w:rsidR="00716226" w:rsidRPr="00A70C91">
        <w:rPr>
          <w:szCs w:val="22"/>
        </w:rPr>
        <w:t xml:space="preserve"> </w:t>
      </w:r>
      <w:r w:rsidR="00CC6DA3">
        <w:rPr>
          <w:szCs w:val="22"/>
        </w:rPr>
        <w:t>en el</w:t>
      </w:r>
      <w:r w:rsidR="00716226" w:rsidRPr="00A70C91">
        <w:rPr>
          <w:szCs w:val="22"/>
        </w:rPr>
        <w:t xml:space="preserve"> DOGC.     </w:t>
      </w:r>
    </w:p>
    <w:p w:rsidR="00716226" w:rsidRPr="00AF4E09" w:rsidRDefault="00716226" w:rsidP="00AB06A1">
      <w:pPr>
        <w:rPr>
          <w:szCs w:val="22"/>
          <w:lang w:val="es-ES"/>
        </w:rPr>
      </w:pPr>
    </w:p>
    <w:p w:rsidR="00AB06A1" w:rsidRPr="00AF4E09" w:rsidRDefault="00AB06A1" w:rsidP="00AB06A1">
      <w:pPr>
        <w:jc w:val="left"/>
        <w:rPr>
          <w:szCs w:val="22"/>
          <w:lang w:val="es-ES"/>
        </w:rPr>
      </w:pPr>
      <w:r w:rsidRPr="00AF4E09">
        <w:rPr>
          <w:szCs w:val="22"/>
          <w:lang w:val="es-ES"/>
        </w:rPr>
        <w:t>Sexto.- Otros datos de interés.</w:t>
      </w:r>
    </w:p>
    <w:p w:rsidR="00AB06A1" w:rsidRPr="00AF4E09" w:rsidRDefault="00AB06A1" w:rsidP="00AB06A1">
      <w:pPr>
        <w:jc w:val="left"/>
        <w:rPr>
          <w:szCs w:val="22"/>
          <w:lang w:val="es-ES"/>
        </w:rPr>
      </w:pPr>
    </w:p>
    <w:p w:rsidR="00D10D3A" w:rsidRPr="00615379" w:rsidRDefault="00AB06A1" w:rsidP="00D10D3A">
      <w:pPr>
        <w:pStyle w:val="Prrafodelista"/>
        <w:numPr>
          <w:ilvl w:val="0"/>
          <w:numId w:val="1"/>
        </w:numPr>
        <w:ind w:left="426"/>
        <w:rPr>
          <w:rFonts w:cstheme="minorHAnsi"/>
          <w:lang w:val="es-ES"/>
        </w:rPr>
      </w:pPr>
      <w:r w:rsidRPr="00564EAB">
        <w:rPr>
          <w:szCs w:val="22"/>
          <w:lang w:val="es-ES"/>
        </w:rPr>
        <w:t xml:space="preserve">Forma de concesión: </w:t>
      </w:r>
      <w:r w:rsidR="00D10D3A" w:rsidRPr="00615379">
        <w:rPr>
          <w:rFonts w:cstheme="minorHAnsi"/>
          <w:lang w:val="es-ES"/>
        </w:rPr>
        <w:t xml:space="preserve">Las ayudas se concederán mediante decreto de la </w:t>
      </w:r>
      <w:r w:rsidR="00D10D3A">
        <w:rPr>
          <w:rFonts w:cstheme="minorHAnsi"/>
          <w:lang w:val="es-ES"/>
        </w:rPr>
        <w:t>Regidora</w:t>
      </w:r>
      <w:r w:rsidR="00D10D3A" w:rsidRPr="00615379">
        <w:rPr>
          <w:rFonts w:cstheme="minorHAnsi"/>
          <w:lang w:val="es-ES"/>
        </w:rPr>
        <w:t xml:space="preserve"> del Área de Políticas Sociales, Igualdad y Salud Pública, a la vista del informe del Jefe del Área de Gestión de Acción Social, de forma conjunta para todos los </w:t>
      </w:r>
      <w:r w:rsidR="00D10D3A">
        <w:rPr>
          <w:rFonts w:cstheme="minorHAnsi"/>
          <w:lang w:val="es-ES"/>
        </w:rPr>
        <w:t>beneficiarios</w:t>
      </w:r>
      <w:r w:rsidR="00D10D3A" w:rsidRPr="00615379">
        <w:rPr>
          <w:rFonts w:cstheme="minorHAnsi"/>
          <w:lang w:val="es-ES"/>
        </w:rPr>
        <w:t>, en el plazo de tres meses desde la finalización del plazo de presentación de solicitudes.</w:t>
      </w:r>
    </w:p>
    <w:p w:rsidR="00564EAB" w:rsidRPr="00564EAB" w:rsidRDefault="00AB06A1" w:rsidP="00D10D3A">
      <w:pPr>
        <w:pStyle w:val="Prrafodelista"/>
        <w:numPr>
          <w:ilvl w:val="0"/>
          <w:numId w:val="1"/>
        </w:numPr>
        <w:ind w:left="426"/>
        <w:rPr>
          <w:rFonts w:cstheme="minorHAnsi"/>
          <w:szCs w:val="22"/>
        </w:rPr>
      </w:pPr>
      <w:r w:rsidRPr="00564EAB">
        <w:rPr>
          <w:szCs w:val="22"/>
          <w:lang w:val="es-ES"/>
        </w:rPr>
        <w:t xml:space="preserve">Pago de la Subvención: por transferencia bancaria en el plazo de </w:t>
      </w:r>
      <w:r w:rsidR="000A3CBC" w:rsidRPr="00564EAB">
        <w:rPr>
          <w:rFonts w:cstheme="minorHAnsi"/>
          <w:lang w:val="es-ES"/>
        </w:rPr>
        <w:t>30 días a contar desde el acuerdo de concesión.</w:t>
      </w:r>
    </w:p>
    <w:p w:rsidR="00D10D3A" w:rsidRDefault="00620B90" w:rsidP="00D10D3A">
      <w:pPr>
        <w:pStyle w:val="Textoindependiente"/>
        <w:numPr>
          <w:ilvl w:val="0"/>
          <w:numId w:val="1"/>
        </w:numPr>
        <w:ind w:left="426"/>
        <w:rPr>
          <w:lang w:val="es-ES"/>
        </w:rPr>
      </w:pPr>
      <w:r w:rsidRPr="00564EAB">
        <w:rPr>
          <w:szCs w:val="22"/>
          <w:lang w:val="es-ES"/>
        </w:rPr>
        <w:t xml:space="preserve">Solicitud: </w:t>
      </w:r>
      <w:r w:rsidR="00D10D3A" w:rsidRPr="00241A87">
        <w:rPr>
          <w:lang w:val="es-ES"/>
        </w:rPr>
        <w:t>Las solicitudes, junto con la documentación acreditativa, podrán presentarse en cualquiera de los lugares previstos en el artículo 16.4 de la Ley 39/2015, de 1 de octubre, del Procedimiento Administrativo Común de las Administraciones Públicas, en el plazo de 1 mes a contar desde el día siguiente a la publicación del extracto de la convocatoria en el DOGC.</w:t>
      </w:r>
    </w:p>
    <w:p w:rsidR="00D10D3A" w:rsidRPr="00D10D3A" w:rsidRDefault="00D10D3A" w:rsidP="00D10D3A">
      <w:pPr>
        <w:pStyle w:val="Textoindependiente"/>
        <w:ind w:left="426"/>
        <w:rPr>
          <w:lang w:val="es-ES"/>
        </w:rPr>
      </w:pPr>
      <w:r w:rsidRPr="00D10D3A">
        <w:rPr>
          <w:lang w:val="es-ES"/>
        </w:rPr>
        <w:t>Si la solicitud se presenta en el Registro General de entrada del Ayuntamiento de Cornellà de Llobregat, deberá concertarse cita previa con la Oficina de Atención al Ciudadano de lunes a viernes, de 8.30 a 13.30 y de 16.30 a 19:00.</w:t>
      </w:r>
    </w:p>
    <w:p w:rsidR="00D10D3A" w:rsidRPr="00173960" w:rsidRDefault="00D10D3A" w:rsidP="00D10D3A">
      <w:pPr>
        <w:pStyle w:val="Prrafodelista"/>
        <w:ind w:left="426"/>
        <w:rPr>
          <w:lang w:val="es-ES"/>
        </w:rPr>
      </w:pPr>
      <w:r w:rsidRPr="00173960">
        <w:rPr>
          <w:lang w:val="es-ES"/>
        </w:rPr>
        <w:t xml:space="preserve">Si la presentación se realiza online, podrá realizar cualquier consulta en el servicio de ayuda </w:t>
      </w:r>
      <w:r w:rsidRPr="00173960">
        <w:rPr>
          <w:b/>
          <w:lang w:val="es-ES"/>
        </w:rPr>
        <w:t>OAC360º</w:t>
      </w:r>
      <w:r w:rsidRPr="00173960">
        <w:rPr>
          <w:lang w:val="es-ES"/>
        </w:rPr>
        <w:t xml:space="preserve"> mediante el teléfono 935 955 093, de lunes a viernes de 8 a 20 horas, o mediante la dirección electrónica oac360@aj-cornella.cat.</w:t>
      </w:r>
    </w:p>
    <w:p w:rsidR="00564EAB" w:rsidRPr="00564EAB" w:rsidRDefault="00564EAB" w:rsidP="00D10D3A">
      <w:pPr>
        <w:pStyle w:val="Prrafodelista"/>
        <w:ind w:left="426"/>
        <w:rPr>
          <w:rFonts w:cstheme="minorHAnsi"/>
          <w:szCs w:val="22"/>
        </w:rPr>
      </w:pPr>
    </w:p>
    <w:p w:rsidR="00AB06A1" w:rsidRPr="00564EAB" w:rsidRDefault="00AB06A1" w:rsidP="00564EAB">
      <w:pPr>
        <w:pStyle w:val="Prrafodelista"/>
        <w:numPr>
          <w:ilvl w:val="0"/>
          <w:numId w:val="1"/>
        </w:numPr>
        <w:ind w:left="426"/>
        <w:rPr>
          <w:rFonts w:cstheme="minorHAnsi"/>
          <w:szCs w:val="22"/>
        </w:rPr>
      </w:pPr>
      <w:r w:rsidRPr="00564EAB">
        <w:rPr>
          <w:szCs w:val="22"/>
          <w:lang w:val="es-ES"/>
        </w:rPr>
        <w:t xml:space="preserve">Documentación: la prevista en la base </w:t>
      </w:r>
      <w:r w:rsidR="000A3CBC" w:rsidRPr="00564EAB">
        <w:rPr>
          <w:szCs w:val="22"/>
          <w:lang w:val="es-ES"/>
        </w:rPr>
        <w:t>cuarta</w:t>
      </w:r>
      <w:r w:rsidRPr="00564EAB">
        <w:rPr>
          <w:szCs w:val="22"/>
          <w:lang w:val="es-ES"/>
        </w:rPr>
        <w:t xml:space="preserve"> de la convocatoria.</w:t>
      </w:r>
      <w:r w:rsidR="00D72A06" w:rsidRPr="00564EAB">
        <w:rPr>
          <w:szCs w:val="22"/>
          <w:lang w:val="es-ES"/>
        </w:rPr>
        <w:t xml:space="preserve"> Las Bases reguladoras de la convocatoria se </w:t>
      </w:r>
      <w:r w:rsidR="00D10D3A">
        <w:rPr>
          <w:szCs w:val="22"/>
          <w:lang w:val="es-ES"/>
        </w:rPr>
        <w:t>podrán</w:t>
      </w:r>
      <w:r w:rsidR="00D72A06" w:rsidRPr="00564EAB">
        <w:rPr>
          <w:szCs w:val="22"/>
          <w:lang w:val="es-ES"/>
        </w:rPr>
        <w:t xml:space="preserve"> consultar vía web, en la página del Ayuntamiento de Cornellá de Llobregat: </w:t>
      </w:r>
      <w:hyperlink r:id="rId8" w:history="1">
        <w:r w:rsidR="00F87BA5" w:rsidRPr="00564EAB">
          <w:rPr>
            <w:rStyle w:val="Hipervnculo"/>
            <w:szCs w:val="22"/>
            <w:lang w:val="es-ES"/>
          </w:rPr>
          <w:t>http://www.cornella.cat</w:t>
        </w:r>
      </w:hyperlink>
      <w:r w:rsidR="00F87BA5" w:rsidRPr="00564EAB">
        <w:rPr>
          <w:szCs w:val="22"/>
          <w:lang w:val="es-ES"/>
        </w:rPr>
        <w:t xml:space="preserve"> </w:t>
      </w:r>
    </w:p>
    <w:p w:rsidR="00E26EAF" w:rsidRDefault="00E26EAF" w:rsidP="0095313A">
      <w:pPr>
        <w:pStyle w:val="Textoindependiente2"/>
        <w:rPr>
          <w:rFonts w:ascii="Bookman Old Style" w:hAnsi="Bookman Old Style"/>
          <w:sz w:val="22"/>
          <w:szCs w:val="22"/>
        </w:rPr>
      </w:pPr>
    </w:p>
    <w:p w:rsidR="0073794C" w:rsidRDefault="0073794C" w:rsidP="0073794C">
      <w:pPr>
        <w:pStyle w:val="Textoindependiente2"/>
        <w:rPr>
          <w:rFonts w:ascii="Bookman Old Style" w:hAnsi="Bookman Old Style"/>
          <w:sz w:val="22"/>
          <w:szCs w:val="22"/>
        </w:rPr>
      </w:pPr>
      <w:r>
        <w:rPr>
          <w:rFonts w:ascii="Bookman Old Style" w:hAnsi="Bookman Old Style"/>
          <w:sz w:val="22"/>
          <w:szCs w:val="22"/>
        </w:rPr>
        <w:t xml:space="preserve"> </w:t>
      </w:r>
    </w:p>
    <w:p w:rsidR="0073794C" w:rsidRDefault="0073794C" w:rsidP="0073794C">
      <w:pPr>
        <w:pStyle w:val="Textoindependiente2"/>
        <w:rPr>
          <w:rFonts w:ascii="Bookman Old Style" w:hAnsi="Bookman Old Style"/>
          <w:sz w:val="22"/>
          <w:szCs w:val="22"/>
        </w:rPr>
      </w:pPr>
    </w:p>
    <w:p w:rsidR="0073794C" w:rsidRDefault="0073794C" w:rsidP="0073794C">
      <w:pPr>
        <w:pStyle w:val="Textoindependiente2"/>
        <w:rPr>
          <w:rFonts w:ascii="Bookman Old Style" w:hAnsi="Bookman Old Style"/>
          <w:sz w:val="22"/>
          <w:szCs w:val="22"/>
        </w:rPr>
      </w:pPr>
    </w:p>
    <w:p w:rsidR="0073794C" w:rsidRDefault="0073794C" w:rsidP="0073794C">
      <w:pPr>
        <w:pStyle w:val="Textoindependiente2"/>
        <w:rPr>
          <w:rFonts w:ascii="Bookman Old Style" w:hAnsi="Bookman Old Style"/>
          <w:sz w:val="22"/>
          <w:szCs w:val="22"/>
        </w:rPr>
      </w:pPr>
      <w:r>
        <w:rPr>
          <w:rFonts w:ascii="Bookman Old Style" w:hAnsi="Bookman Old Style"/>
          <w:sz w:val="22"/>
          <w:szCs w:val="22"/>
        </w:rPr>
        <w:t>La Jefa del Área de Gestión Administrativa General</w:t>
      </w:r>
    </w:p>
    <w:p w:rsidR="0073794C" w:rsidRDefault="0073794C" w:rsidP="0073794C">
      <w:pPr>
        <w:pStyle w:val="Textoindependiente2"/>
      </w:pPr>
      <w:r>
        <w:rPr>
          <w:rFonts w:ascii="Bookman Old Style" w:hAnsi="Bookman Old Style"/>
          <w:sz w:val="22"/>
          <w:szCs w:val="22"/>
        </w:rPr>
        <w:t>María Jesús Olmedo Bulnes</w:t>
      </w:r>
    </w:p>
    <w:p w:rsidR="00AB06A1" w:rsidRPr="00AF4E09" w:rsidRDefault="00AB06A1" w:rsidP="00AB06A1">
      <w:pPr>
        <w:rPr>
          <w:szCs w:val="22"/>
          <w:lang w:val="es-ES"/>
        </w:rPr>
      </w:pPr>
    </w:p>
    <w:p w:rsidR="00AB06A1" w:rsidRPr="00AF4E09" w:rsidRDefault="00AB06A1" w:rsidP="00AB06A1">
      <w:pPr>
        <w:rPr>
          <w:szCs w:val="22"/>
          <w:lang w:val="es-ES"/>
        </w:rPr>
      </w:pPr>
    </w:p>
    <w:p w:rsidR="00AB06A1" w:rsidRPr="00AF4E09" w:rsidRDefault="00AB06A1" w:rsidP="00AB06A1">
      <w:pPr>
        <w:rPr>
          <w:szCs w:val="22"/>
          <w:lang w:val="es-ES"/>
        </w:rPr>
      </w:pPr>
    </w:p>
    <w:p w:rsidR="00AB06A1" w:rsidRPr="00AF4E09" w:rsidRDefault="00AB06A1" w:rsidP="00AB06A1">
      <w:pPr>
        <w:jc w:val="left"/>
        <w:rPr>
          <w:szCs w:val="22"/>
          <w:lang w:val="es-ES"/>
        </w:rPr>
      </w:pPr>
    </w:p>
    <w:p w:rsidR="00847792" w:rsidRPr="00E7156C" w:rsidRDefault="00E7156C">
      <w:pPr>
        <w:rPr>
          <w:sz w:val="20"/>
          <w:lang w:val="es-ES"/>
        </w:rPr>
      </w:pPr>
      <w:r w:rsidRPr="00E7156C">
        <w:rPr>
          <w:sz w:val="20"/>
          <w:lang w:val="es-ES"/>
        </w:rPr>
        <w:t xml:space="preserve">Cornellá de Llobregat, en fecha y con las firmas electrónicas que figuran en este documento.  </w:t>
      </w:r>
    </w:p>
    <w:sectPr w:rsidR="00847792" w:rsidRPr="00E7156C" w:rsidSect="00847792">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75F0" w:rsidRDefault="005775F0" w:rsidP="005775F0">
      <w:r>
        <w:separator/>
      </w:r>
    </w:p>
  </w:endnote>
  <w:endnote w:type="continuationSeparator" w:id="0">
    <w:p w:rsidR="005775F0" w:rsidRDefault="005775F0" w:rsidP="005775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75F0" w:rsidRDefault="005775F0" w:rsidP="005775F0">
      <w:r>
        <w:separator/>
      </w:r>
    </w:p>
  </w:footnote>
  <w:footnote w:type="continuationSeparator" w:id="0">
    <w:p w:rsidR="005775F0" w:rsidRDefault="005775F0" w:rsidP="005775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75F0" w:rsidRDefault="005775F0" w:rsidP="005775F0">
    <w:pPr>
      <w:jc w:val="right"/>
      <w:rPr>
        <w:rFonts w:cs="Arial"/>
        <w:sz w:val="16"/>
      </w:rPr>
    </w:pPr>
    <w:r>
      <w:rPr>
        <w:rFonts w:cs="Arial"/>
        <w:noProof/>
        <w:color w:val="999999"/>
        <w:lang w:val="es-ES"/>
      </w:rPr>
      <w:drawing>
        <wp:anchor distT="0" distB="0" distL="114300" distR="114300" simplePos="0" relativeHeight="251659264" behindDoc="1" locked="0" layoutInCell="1" allowOverlap="1" wp14:anchorId="5214F332" wp14:editId="08C295B7">
          <wp:simplePos x="0" y="0"/>
          <wp:positionH relativeFrom="column">
            <wp:posOffset>-828675</wp:posOffset>
          </wp:positionH>
          <wp:positionV relativeFrom="paragraph">
            <wp:posOffset>-231775</wp:posOffset>
          </wp:positionV>
          <wp:extent cx="2457450" cy="933450"/>
          <wp:effectExtent l="19050" t="0" r="0" b="0"/>
          <wp:wrapNone/>
          <wp:docPr id="1" name="Imagen 1" descr="escut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t72"/>
                  <pic:cNvPicPr>
                    <a:picLocks noChangeAspect="1" noChangeArrowheads="1"/>
                  </pic:cNvPicPr>
                </pic:nvPicPr>
                <pic:blipFill>
                  <a:blip r:embed="rId1"/>
                  <a:srcRect/>
                  <a:stretch>
                    <a:fillRect/>
                  </a:stretch>
                </pic:blipFill>
                <pic:spPr bwMode="auto">
                  <a:xfrm>
                    <a:off x="0" y="0"/>
                    <a:ext cx="2457450" cy="933450"/>
                  </a:xfrm>
                  <a:prstGeom prst="rect">
                    <a:avLst/>
                  </a:prstGeom>
                  <a:noFill/>
                  <a:ln w="9525">
                    <a:noFill/>
                    <a:miter lim="800000"/>
                    <a:headEnd/>
                    <a:tailEnd/>
                  </a:ln>
                </pic:spPr>
              </pic:pic>
            </a:graphicData>
          </a:graphic>
        </wp:anchor>
      </w:drawing>
    </w:r>
  </w:p>
  <w:p w:rsidR="005775F0" w:rsidRDefault="005775F0" w:rsidP="005775F0">
    <w:pPr>
      <w:rPr>
        <w:rFonts w:cs="Arial"/>
        <w:color w:val="999999"/>
        <w:sz w:val="14"/>
      </w:rPr>
    </w:pPr>
  </w:p>
  <w:p w:rsidR="005775F0" w:rsidRDefault="005775F0" w:rsidP="005775F0">
    <w:pPr>
      <w:jc w:val="right"/>
      <w:rPr>
        <w:rFonts w:cs="Arial"/>
        <w:color w:val="999999"/>
        <w:sz w:val="14"/>
      </w:rPr>
    </w:pPr>
  </w:p>
  <w:p w:rsidR="005775F0" w:rsidRDefault="005775F0" w:rsidP="005775F0">
    <w:pPr>
      <w:tabs>
        <w:tab w:val="left" w:pos="390"/>
      </w:tabs>
      <w:ind w:leftChars="-213" w:left="-43" w:hangingChars="304" w:hanging="426"/>
      <w:rPr>
        <w:rFonts w:cs="Arial"/>
        <w:i/>
        <w:color w:val="999999"/>
        <w:sz w:val="14"/>
      </w:rPr>
    </w:pPr>
  </w:p>
  <w:p w:rsidR="005775F0" w:rsidRDefault="005775F0" w:rsidP="005775F0">
    <w:pPr>
      <w:tabs>
        <w:tab w:val="left" w:pos="390"/>
      </w:tabs>
      <w:ind w:leftChars="-213" w:left="-43" w:hangingChars="304" w:hanging="426"/>
      <w:rPr>
        <w:rFonts w:cs="Arial"/>
        <w:i/>
        <w:color w:val="999999"/>
        <w:sz w:val="14"/>
      </w:rPr>
    </w:pPr>
  </w:p>
  <w:p w:rsidR="005775F0" w:rsidRDefault="005775F0" w:rsidP="005775F0">
    <w:pPr>
      <w:tabs>
        <w:tab w:val="left" w:pos="390"/>
      </w:tabs>
      <w:ind w:leftChars="-213" w:left="-43" w:hangingChars="304" w:hanging="426"/>
      <w:rPr>
        <w:rFonts w:cs="Arial"/>
        <w:i/>
        <w:color w:val="999999"/>
        <w:sz w:val="14"/>
      </w:rPr>
    </w:pPr>
    <w:r>
      <w:rPr>
        <w:rFonts w:cs="Arial"/>
        <w:i/>
        <w:color w:val="999999"/>
        <w:sz w:val="14"/>
      </w:rPr>
      <w:t>Plaça de l’Església, 1  08940 Cornellà de Llobregat</w:t>
    </w:r>
  </w:p>
  <w:p w:rsidR="005775F0" w:rsidRDefault="005775F0" w:rsidP="005775F0">
    <w:pPr>
      <w:tabs>
        <w:tab w:val="left" w:pos="390"/>
      </w:tabs>
      <w:ind w:leftChars="-213" w:left="-104" w:hangingChars="304" w:hanging="365"/>
      <w:rPr>
        <w:rFonts w:cs="Arial"/>
        <w:i/>
        <w:color w:val="999999"/>
        <w:sz w:val="12"/>
        <w:szCs w:val="12"/>
      </w:rPr>
    </w:pPr>
    <w:r>
      <w:rPr>
        <w:rFonts w:cs="Times New Roman"/>
        <w:i/>
        <w:noProof/>
        <w:color w:val="999999"/>
        <w:sz w:val="12"/>
        <w:szCs w:val="12"/>
        <w:lang w:val="es-ES"/>
      </w:rPr>
      <mc:AlternateContent>
        <mc:Choice Requires="wps">
          <w:drawing>
            <wp:anchor distT="0" distB="0" distL="114300" distR="114300" simplePos="0" relativeHeight="251660288" behindDoc="0" locked="0" layoutInCell="1" allowOverlap="1">
              <wp:simplePos x="0" y="0"/>
              <wp:positionH relativeFrom="column">
                <wp:posOffset>-342900</wp:posOffset>
              </wp:positionH>
              <wp:positionV relativeFrom="paragraph">
                <wp:posOffset>198755</wp:posOffset>
              </wp:positionV>
              <wp:extent cx="6606540" cy="0"/>
              <wp:effectExtent l="13335" t="10160" r="9525" b="8890"/>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06540" cy="0"/>
                      </a:xfrm>
                      <a:prstGeom prst="line">
                        <a:avLst/>
                      </a:prstGeom>
                      <a:noFill/>
                      <a:ln w="952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15.65pt" to="493.2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" strokecolor="#969696"/>
          </w:pict>
        </mc:Fallback>
      </mc:AlternateContent>
    </w:r>
    <w:r>
      <w:rPr>
        <w:i/>
        <w:color w:val="999999"/>
        <w:sz w:val="12"/>
        <w:szCs w:val="12"/>
      </w:rPr>
      <w:t>Tel. 93 377 02 12 – Fax 93 377 89 00</w:t>
    </w:r>
  </w:p>
  <w:p w:rsidR="005775F0" w:rsidRDefault="005775F0" w:rsidP="005775F0">
    <w:pPr>
      <w:jc w:val="right"/>
      <w:rPr>
        <w:rFonts w:ascii="Arial" w:hAnsi="Arial" w:cs="Arial"/>
        <w:sz w:val="16"/>
      </w:rPr>
    </w:pPr>
  </w:p>
  <w:p w:rsidR="005775F0" w:rsidRDefault="005775F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2047E0"/>
    <w:multiLevelType w:val="hybridMultilevel"/>
    <w:tmpl w:val="F1725A26"/>
    <w:lvl w:ilvl="0" w:tplc="F404D9F4">
      <w:numFmt w:val="bullet"/>
      <w:lvlText w:val="-"/>
      <w:lvlJc w:val="left"/>
      <w:pPr>
        <w:ind w:left="720" w:hanging="360"/>
      </w:pPr>
      <w:rPr>
        <w:rFonts w:ascii="Bookman Old Style" w:eastAsiaTheme="minorHAnsi" w:hAnsi="Bookman Old Style"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A1"/>
    <w:rsid w:val="000A3CBC"/>
    <w:rsid w:val="000B0880"/>
    <w:rsid w:val="000C32A4"/>
    <w:rsid w:val="00182B3F"/>
    <w:rsid w:val="00190588"/>
    <w:rsid w:val="001A1863"/>
    <w:rsid w:val="001A79C0"/>
    <w:rsid w:val="00210370"/>
    <w:rsid w:val="0021631A"/>
    <w:rsid w:val="00241E4F"/>
    <w:rsid w:val="00251723"/>
    <w:rsid w:val="00254EDA"/>
    <w:rsid w:val="00256677"/>
    <w:rsid w:val="002E24B0"/>
    <w:rsid w:val="00313C4F"/>
    <w:rsid w:val="00322223"/>
    <w:rsid w:val="00373C3D"/>
    <w:rsid w:val="003854B3"/>
    <w:rsid w:val="004E05CD"/>
    <w:rsid w:val="00560FFA"/>
    <w:rsid w:val="00564EAB"/>
    <w:rsid w:val="005775F0"/>
    <w:rsid w:val="005B0446"/>
    <w:rsid w:val="005C5144"/>
    <w:rsid w:val="005D1989"/>
    <w:rsid w:val="005E2836"/>
    <w:rsid w:val="00620B90"/>
    <w:rsid w:val="006E020F"/>
    <w:rsid w:val="006E1B74"/>
    <w:rsid w:val="0070252B"/>
    <w:rsid w:val="00714792"/>
    <w:rsid w:val="007150A7"/>
    <w:rsid w:val="00716226"/>
    <w:rsid w:val="0073794C"/>
    <w:rsid w:val="00743857"/>
    <w:rsid w:val="007B0B5C"/>
    <w:rsid w:val="00837802"/>
    <w:rsid w:val="008476E0"/>
    <w:rsid w:val="00847792"/>
    <w:rsid w:val="00890FAF"/>
    <w:rsid w:val="0095313A"/>
    <w:rsid w:val="009C0CB9"/>
    <w:rsid w:val="00A22898"/>
    <w:rsid w:val="00A23034"/>
    <w:rsid w:val="00AB06A1"/>
    <w:rsid w:val="00AC4894"/>
    <w:rsid w:val="00AF4E09"/>
    <w:rsid w:val="00BD0C83"/>
    <w:rsid w:val="00C03629"/>
    <w:rsid w:val="00C2094B"/>
    <w:rsid w:val="00CC6DA3"/>
    <w:rsid w:val="00CE7B40"/>
    <w:rsid w:val="00D10D3A"/>
    <w:rsid w:val="00D20DAB"/>
    <w:rsid w:val="00D72A06"/>
    <w:rsid w:val="00DA5F53"/>
    <w:rsid w:val="00DB07AB"/>
    <w:rsid w:val="00E26EAF"/>
    <w:rsid w:val="00E43EB5"/>
    <w:rsid w:val="00E650BE"/>
    <w:rsid w:val="00E7156C"/>
    <w:rsid w:val="00EA05BC"/>
    <w:rsid w:val="00F25248"/>
    <w:rsid w:val="00F605F3"/>
    <w:rsid w:val="00F613C0"/>
    <w:rsid w:val="00F87B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06A1"/>
    <w:pPr>
      <w:widowControl w:val="0"/>
      <w:spacing w:after="0" w:line="240" w:lineRule="auto"/>
      <w:jc w:val="both"/>
    </w:pPr>
    <w:rPr>
      <w:rFonts w:ascii="Bookman Old Style" w:hAnsi="Bookman Old Style"/>
      <w:szCs w:val="20"/>
      <w:lang w:val="ca-ES" w:eastAsia="es-ES"/>
    </w:rPr>
  </w:style>
  <w:style w:type="paragraph" w:styleId="Ttulo1">
    <w:name w:val="heading 1"/>
    <w:basedOn w:val="Normal"/>
    <w:next w:val="Normal"/>
    <w:link w:val="Ttulo1Car"/>
    <w:qFormat/>
    <w:rsid w:val="00C03629"/>
    <w:pPr>
      <w:keepNext/>
      <w:outlineLvl w:val="0"/>
    </w:pPr>
    <w:rPr>
      <w:rFonts w:eastAsia="Times New Roman" w:cs="Times New Roman"/>
      <w:b/>
    </w:rPr>
  </w:style>
  <w:style w:type="paragraph" w:styleId="Ttulo2">
    <w:name w:val="heading 2"/>
    <w:basedOn w:val="Normal"/>
    <w:next w:val="Normal"/>
    <w:link w:val="Ttulo2Car"/>
    <w:uiPriority w:val="9"/>
    <w:semiHidden/>
    <w:unhideWhenUsed/>
    <w:qFormat/>
    <w:rsid w:val="00C0362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03629"/>
    <w:rPr>
      <w:rFonts w:ascii="Bookman Old Style" w:eastAsia="Times New Roman" w:hAnsi="Bookman Old Style" w:cs="Times New Roman"/>
      <w:b/>
      <w:szCs w:val="20"/>
      <w:lang w:val="ca-ES" w:eastAsia="es-ES"/>
    </w:rPr>
  </w:style>
  <w:style w:type="character" w:customStyle="1" w:styleId="Ttulo2Car">
    <w:name w:val="Título 2 Car"/>
    <w:basedOn w:val="Fuentedeprrafopredeter"/>
    <w:link w:val="Ttulo2"/>
    <w:uiPriority w:val="9"/>
    <w:semiHidden/>
    <w:rsid w:val="00C03629"/>
    <w:rPr>
      <w:rFonts w:asciiTheme="majorHAnsi" w:eastAsiaTheme="majorEastAsia" w:hAnsiTheme="majorHAnsi" w:cstheme="majorBidi"/>
      <w:b/>
      <w:bCs/>
      <w:color w:val="4F81BD" w:themeColor="accent1"/>
      <w:sz w:val="26"/>
      <w:szCs w:val="26"/>
      <w:lang w:val="ca-ES" w:eastAsia="es-ES"/>
    </w:rPr>
  </w:style>
  <w:style w:type="character" w:styleId="Hipervnculo">
    <w:name w:val="Hyperlink"/>
    <w:basedOn w:val="Fuentedeprrafopredeter"/>
    <w:uiPriority w:val="99"/>
    <w:unhideWhenUsed/>
    <w:rsid w:val="00AB06A1"/>
    <w:rPr>
      <w:color w:val="0000FF" w:themeColor="hyperlink"/>
      <w:u w:val="single"/>
    </w:rPr>
  </w:style>
  <w:style w:type="paragraph" w:styleId="Textoindependiente2">
    <w:name w:val="Body Text 2"/>
    <w:basedOn w:val="Normal"/>
    <w:link w:val="Textoindependiente2Car"/>
    <w:unhideWhenUsed/>
    <w:rsid w:val="00AF4E09"/>
    <w:pPr>
      <w:widowControl/>
    </w:pPr>
    <w:rPr>
      <w:rFonts w:ascii="Arial" w:eastAsia="Times New Roman" w:hAnsi="Arial" w:cs="Times New Roman"/>
      <w:sz w:val="20"/>
      <w:lang w:val="es-ES_tradnl"/>
    </w:rPr>
  </w:style>
  <w:style w:type="character" w:customStyle="1" w:styleId="Textoindependiente2Car">
    <w:name w:val="Texto independiente 2 Car"/>
    <w:basedOn w:val="Fuentedeprrafopredeter"/>
    <w:link w:val="Textoindependiente2"/>
    <w:rsid w:val="00AF4E09"/>
    <w:rPr>
      <w:rFonts w:ascii="Arial" w:eastAsia="Times New Roman" w:hAnsi="Arial" w:cs="Times New Roman"/>
      <w:sz w:val="20"/>
      <w:szCs w:val="20"/>
      <w:lang w:val="es-ES_tradnl" w:eastAsia="es-ES"/>
    </w:rPr>
  </w:style>
  <w:style w:type="paragraph" w:styleId="Prrafodelista">
    <w:name w:val="List Paragraph"/>
    <w:basedOn w:val="Normal"/>
    <w:uiPriority w:val="34"/>
    <w:qFormat/>
    <w:rsid w:val="00564EAB"/>
    <w:pPr>
      <w:ind w:left="720"/>
      <w:contextualSpacing/>
    </w:pPr>
  </w:style>
  <w:style w:type="paragraph" w:styleId="Encabezado">
    <w:name w:val="header"/>
    <w:basedOn w:val="Normal"/>
    <w:link w:val="EncabezadoCar"/>
    <w:uiPriority w:val="99"/>
    <w:unhideWhenUsed/>
    <w:rsid w:val="005775F0"/>
    <w:pPr>
      <w:tabs>
        <w:tab w:val="center" w:pos="4252"/>
        <w:tab w:val="right" w:pos="8504"/>
      </w:tabs>
    </w:pPr>
  </w:style>
  <w:style w:type="character" w:customStyle="1" w:styleId="EncabezadoCar">
    <w:name w:val="Encabezado Car"/>
    <w:basedOn w:val="Fuentedeprrafopredeter"/>
    <w:link w:val="Encabezado"/>
    <w:uiPriority w:val="99"/>
    <w:rsid w:val="005775F0"/>
    <w:rPr>
      <w:rFonts w:ascii="Bookman Old Style" w:hAnsi="Bookman Old Style"/>
      <w:szCs w:val="20"/>
      <w:lang w:val="ca-ES" w:eastAsia="es-ES"/>
    </w:rPr>
  </w:style>
  <w:style w:type="paragraph" w:styleId="Piedepgina">
    <w:name w:val="footer"/>
    <w:basedOn w:val="Normal"/>
    <w:link w:val="PiedepginaCar"/>
    <w:uiPriority w:val="99"/>
    <w:unhideWhenUsed/>
    <w:rsid w:val="005775F0"/>
    <w:pPr>
      <w:tabs>
        <w:tab w:val="center" w:pos="4252"/>
        <w:tab w:val="right" w:pos="8504"/>
      </w:tabs>
    </w:pPr>
  </w:style>
  <w:style w:type="character" w:customStyle="1" w:styleId="PiedepginaCar">
    <w:name w:val="Pie de página Car"/>
    <w:basedOn w:val="Fuentedeprrafopredeter"/>
    <w:link w:val="Piedepgina"/>
    <w:uiPriority w:val="99"/>
    <w:rsid w:val="005775F0"/>
    <w:rPr>
      <w:rFonts w:ascii="Bookman Old Style" w:hAnsi="Bookman Old Style"/>
      <w:szCs w:val="20"/>
      <w:lang w:val="ca-ES" w:eastAsia="es-ES"/>
    </w:rPr>
  </w:style>
  <w:style w:type="paragraph" w:styleId="Textoindependiente">
    <w:name w:val="Body Text"/>
    <w:basedOn w:val="Normal"/>
    <w:link w:val="TextoindependienteCar"/>
    <w:uiPriority w:val="99"/>
    <w:unhideWhenUsed/>
    <w:rsid w:val="00D10D3A"/>
    <w:pPr>
      <w:spacing w:after="120"/>
    </w:pPr>
  </w:style>
  <w:style w:type="character" w:customStyle="1" w:styleId="TextoindependienteCar">
    <w:name w:val="Texto independiente Car"/>
    <w:basedOn w:val="Fuentedeprrafopredeter"/>
    <w:link w:val="Textoindependiente"/>
    <w:uiPriority w:val="99"/>
    <w:rsid w:val="00D10D3A"/>
    <w:rPr>
      <w:rFonts w:ascii="Bookman Old Style" w:hAnsi="Bookman Old Style"/>
      <w:szCs w:val="20"/>
      <w:lang w:val="ca-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06A1"/>
    <w:pPr>
      <w:widowControl w:val="0"/>
      <w:spacing w:after="0" w:line="240" w:lineRule="auto"/>
      <w:jc w:val="both"/>
    </w:pPr>
    <w:rPr>
      <w:rFonts w:ascii="Bookman Old Style" w:hAnsi="Bookman Old Style"/>
      <w:szCs w:val="20"/>
      <w:lang w:val="ca-ES" w:eastAsia="es-ES"/>
    </w:rPr>
  </w:style>
  <w:style w:type="paragraph" w:styleId="Ttulo1">
    <w:name w:val="heading 1"/>
    <w:basedOn w:val="Normal"/>
    <w:next w:val="Normal"/>
    <w:link w:val="Ttulo1Car"/>
    <w:qFormat/>
    <w:rsid w:val="00C03629"/>
    <w:pPr>
      <w:keepNext/>
      <w:outlineLvl w:val="0"/>
    </w:pPr>
    <w:rPr>
      <w:rFonts w:eastAsia="Times New Roman" w:cs="Times New Roman"/>
      <w:b/>
    </w:rPr>
  </w:style>
  <w:style w:type="paragraph" w:styleId="Ttulo2">
    <w:name w:val="heading 2"/>
    <w:basedOn w:val="Normal"/>
    <w:next w:val="Normal"/>
    <w:link w:val="Ttulo2Car"/>
    <w:uiPriority w:val="9"/>
    <w:semiHidden/>
    <w:unhideWhenUsed/>
    <w:qFormat/>
    <w:rsid w:val="00C0362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03629"/>
    <w:rPr>
      <w:rFonts w:ascii="Bookman Old Style" w:eastAsia="Times New Roman" w:hAnsi="Bookman Old Style" w:cs="Times New Roman"/>
      <w:b/>
      <w:szCs w:val="20"/>
      <w:lang w:val="ca-ES" w:eastAsia="es-ES"/>
    </w:rPr>
  </w:style>
  <w:style w:type="character" w:customStyle="1" w:styleId="Ttulo2Car">
    <w:name w:val="Título 2 Car"/>
    <w:basedOn w:val="Fuentedeprrafopredeter"/>
    <w:link w:val="Ttulo2"/>
    <w:uiPriority w:val="9"/>
    <w:semiHidden/>
    <w:rsid w:val="00C03629"/>
    <w:rPr>
      <w:rFonts w:asciiTheme="majorHAnsi" w:eastAsiaTheme="majorEastAsia" w:hAnsiTheme="majorHAnsi" w:cstheme="majorBidi"/>
      <w:b/>
      <w:bCs/>
      <w:color w:val="4F81BD" w:themeColor="accent1"/>
      <w:sz w:val="26"/>
      <w:szCs w:val="26"/>
      <w:lang w:val="ca-ES" w:eastAsia="es-ES"/>
    </w:rPr>
  </w:style>
  <w:style w:type="character" w:styleId="Hipervnculo">
    <w:name w:val="Hyperlink"/>
    <w:basedOn w:val="Fuentedeprrafopredeter"/>
    <w:uiPriority w:val="99"/>
    <w:unhideWhenUsed/>
    <w:rsid w:val="00AB06A1"/>
    <w:rPr>
      <w:color w:val="0000FF" w:themeColor="hyperlink"/>
      <w:u w:val="single"/>
    </w:rPr>
  </w:style>
  <w:style w:type="paragraph" w:styleId="Textoindependiente2">
    <w:name w:val="Body Text 2"/>
    <w:basedOn w:val="Normal"/>
    <w:link w:val="Textoindependiente2Car"/>
    <w:unhideWhenUsed/>
    <w:rsid w:val="00AF4E09"/>
    <w:pPr>
      <w:widowControl/>
    </w:pPr>
    <w:rPr>
      <w:rFonts w:ascii="Arial" w:eastAsia="Times New Roman" w:hAnsi="Arial" w:cs="Times New Roman"/>
      <w:sz w:val="20"/>
      <w:lang w:val="es-ES_tradnl"/>
    </w:rPr>
  </w:style>
  <w:style w:type="character" w:customStyle="1" w:styleId="Textoindependiente2Car">
    <w:name w:val="Texto independiente 2 Car"/>
    <w:basedOn w:val="Fuentedeprrafopredeter"/>
    <w:link w:val="Textoindependiente2"/>
    <w:rsid w:val="00AF4E09"/>
    <w:rPr>
      <w:rFonts w:ascii="Arial" w:eastAsia="Times New Roman" w:hAnsi="Arial" w:cs="Times New Roman"/>
      <w:sz w:val="20"/>
      <w:szCs w:val="20"/>
      <w:lang w:val="es-ES_tradnl" w:eastAsia="es-ES"/>
    </w:rPr>
  </w:style>
  <w:style w:type="paragraph" w:styleId="Prrafodelista">
    <w:name w:val="List Paragraph"/>
    <w:basedOn w:val="Normal"/>
    <w:uiPriority w:val="34"/>
    <w:qFormat/>
    <w:rsid w:val="00564EAB"/>
    <w:pPr>
      <w:ind w:left="720"/>
      <w:contextualSpacing/>
    </w:pPr>
  </w:style>
  <w:style w:type="paragraph" w:styleId="Encabezado">
    <w:name w:val="header"/>
    <w:basedOn w:val="Normal"/>
    <w:link w:val="EncabezadoCar"/>
    <w:uiPriority w:val="99"/>
    <w:unhideWhenUsed/>
    <w:rsid w:val="005775F0"/>
    <w:pPr>
      <w:tabs>
        <w:tab w:val="center" w:pos="4252"/>
        <w:tab w:val="right" w:pos="8504"/>
      </w:tabs>
    </w:pPr>
  </w:style>
  <w:style w:type="character" w:customStyle="1" w:styleId="EncabezadoCar">
    <w:name w:val="Encabezado Car"/>
    <w:basedOn w:val="Fuentedeprrafopredeter"/>
    <w:link w:val="Encabezado"/>
    <w:uiPriority w:val="99"/>
    <w:rsid w:val="005775F0"/>
    <w:rPr>
      <w:rFonts w:ascii="Bookman Old Style" w:hAnsi="Bookman Old Style"/>
      <w:szCs w:val="20"/>
      <w:lang w:val="ca-ES" w:eastAsia="es-ES"/>
    </w:rPr>
  </w:style>
  <w:style w:type="paragraph" w:styleId="Piedepgina">
    <w:name w:val="footer"/>
    <w:basedOn w:val="Normal"/>
    <w:link w:val="PiedepginaCar"/>
    <w:uiPriority w:val="99"/>
    <w:unhideWhenUsed/>
    <w:rsid w:val="005775F0"/>
    <w:pPr>
      <w:tabs>
        <w:tab w:val="center" w:pos="4252"/>
        <w:tab w:val="right" w:pos="8504"/>
      </w:tabs>
    </w:pPr>
  </w:style>
  <w:style w:type="character" w:customStyle="1" w:styleId="PiedepginaCar">
    <w:name w:val="Pie de página Car"/>
    <w:basedOn w:val="Fuentedeprrafopredeter"/>
    <w:link w:val="Piedepgina"/>
    <w:uiPriority w:val="99"/>
    <w:rsid w:val="005775F0"/>
    <w:rPr>
      <w:rFonts w:ascii="Bookman Old Style" w:hAnsi="Bookman Old Style"/>
      <w:szCs w:val="20"/>
      <w:lang w:val="ca-ES" w:eastAsia="es-ES"/>
    </w:rPr>
  </w:style>
  <w:style w:type="paragraph" w:styleId="Textoindependiente">
    <w:name w:val="Body Text"/>
    <w:basedOn w:val="Normal"/>
    <w:link w:val="TextoindependienteCar"/>
    <w:uiPriority w:val="99"/>
    <w:unhideWhenUsed/>
    <w:rsid w:val="00D10D3A"/>
    <w:pPr>
      <w:spacing w:after="120"/>
    </w:pPr>
  </w:style>
  <w:style w:type="character" w:customStyle="1" w:styleId="TextoindependienteCar">
    <w:name w:val="Texto independiente Car"/>
    <w:basedOn w:val="Fuentedeprrafopredeter"/>
    <w:link w:val="Textoindependiente"/>
    <w:uiPriority w:val="99"/>
    <w:rsid w:val="00D10D3A"/>
    <w:rPr>
      <w:rFonts w:ascii="Bookman Old Style" w:hAnsi="Bookman Old Style"/>
      <w:szCs w:val="20"/>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617808">
      <w:bodyDiv w:val="1"/>
      <w:marLeft w:val="0"/>
      <w:marRight w:val="0"/>
      <w:marTop w:val="0"/>
      <w:marBottom w:val="0"/>
      <w:divBdr>
        <w:top w:val="none" w:sz="0" w:space="0" w:color="auto"/>
        <w:left w:val="none" w:sz="0" w:space="0" w:color="auto"/>
        <w:bottom w:val="none" w:sz="0" w:space="0" w:color="auto"/>
        <w:right w:val="none" w:sz="0" w:space="0" w:color="auto"/>
      </w:divBdr>
    </w:div>
    <w:div w:id="1910456556">
      <w:bodyDiv w:val="1"/>
      <w:marLeft w:val="0"/>
      <w:marRight w:val="0"/>
      <w:marTop w:val="0"/>
      <w:marBottom w:val="0"/>
      <w:divBdr>
        <w:top w:val="none" w:sz="0" w:space="0" w:color="auto"/>
        <w:left w:val="none" w:sz="0" w:space="0" w:color="auto"/>
        <w:bottom w:val="none" w:sz="0" w:space="0" w:color="auto"/>
        <w:right w:val="none" w:sz="0" w:space="0" w:color="auto"/>
      </w:divBdr>
    </w:div>
    <w:div w:id="2003042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rnella.ca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Pages>
  <Words>660</Words>
  <Characters>3636</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Toral Marin, Sonia</dc:creator>
  <cp:lastModifiedBy>Plucas</cp:lastModifiedBy>
  <cp:revision>3</cp:revision>
  <cp:lastPrinted>2022-12-13T12:51:00Z</cp:lastPrinted>
  <dcterms:created xsi:type="dcterms:W3CDTF">2021-10-18T11:35:00Z</dcterms:created>
  <dcterms:modified xsi:type="dcterms:W3CDTF">2022-12-13T12:51:00Z</dcterms:modified>
</cp:coreProperties>
</file>