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insideV w:val="single" w:sz="4" w:space="0" w:color="auto"/>
        </w:tblBorders>
        <w:tblLook w:val="04A0" w:firstRow="1" w:lastRow="0" w:firstColumn="1" w:lastColumn="0" w:noHBand="0" w:noVBand="1"/>
      </w:tblPr>
      <w:tblGrid>
        <w:gridCol w:w="5491"/>
        <w:gridCol w:w="5491"/>
      </w:tblGrid>
      <w:tr w:rsidR="00BD5B8B" w:rsidRPr="00BD5B8B" w:rsidTr="009C75F3">
        <w:tc>
          <w:tcPr>
            <w:tcW w:w="2500" w:type="pct"/>
            <w:shd w:val="clear" w:color="auto" w:fill="auto"/>
          </w:tcPr>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b/>
                <w:sz w:val="24"/>
                <w:szCs w:val="24"/>
                <w:lang w:val="eu-ES" w:eastAsia="en-US" w:bidi="ar-SA"/>
              </w:rPr>
              <w:t>LAUDIOKO UDALERRIAN MERKATARITZA-JARDUERA SUSTATZEKO EROSKETA BONUAK DIRUZ LAGUNTZEKO DEIALDIA. LAUDIOKO MERKATARITZA BONUEN KANPAINA: “LAUDIO BIZIA 2022”</w:t>
            </w:r>
          </w:p>
        </w:tc>
        <w:tc>
          <w:tcPr>
            <w:tcW w:w="2500" w:type="pct"/>
            <w:shd w:val="clear" w:color="auto" w:fill="auto"/>
          </w:tcPr>
          <w:p w:rsidR="00BD5B8B" w:rsidRPr="00BD5B8B" w:rsidRDefault="00BD5B8B" w:rsidP="00BD5B8B">
            <w:pPr>
              <w:widowControl/>
              <w:autoSpaceDE/>
              <w:autoSpaceDN/>
              <w:spacing w:after="200" w:line="276" w:lineRule="auto"/>
              <w:ind w:left="176"/>
              <w:contextualSpacing/>
              <w:jc w:val="both"/>
              <w:rPr>
                <w:rFonts w:eastAsia="Calibri"/>
                <w:b/>
                <w:sz w:val="24"/>
                <w:szCs w:val="24"/>
                <w:lang w:val="es-ES_tradnl" w:eastAsia="en-US" w:bidi="ar-SA"/>
              </w:rPr>
            </w:pPr>
            <w:r w:rsidRPr="00BD5B8B">
              <w:rPr>
                <w:rFonts w:eastAsia="Calibri"/>
                <w:b/>
                <w:sz w:val="24"/>
                <w:szCs w:val="24"/>
                <w:lang w:val="es-ES_tradnl" w:eastAsia="en-US" w:bidi="ar-SA"/>
              </w:rPr>
              <w:t>CONVOCATORIA PARA LA SUBVENCIÓN DE BONOS DE COMPRA CON EL FIN DE FOMENTAR LA ACTIVIDAD COMERCIAL EN EL MUNICIPIO DE LLODIO. CAMPAÑA BONOS COMERCIO “LAUDIO BIZIA 2022”.</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b/>
                <w:sz w:val="24"/>
                <w:szCs w:val="24"/>
                <w:lang w:val="eu-ES" w:eastAsia="en-US" w:bidi="ar-SA"/>
              </w:rPr>
              <w:t>1.-Helburua.</w:t>
            </w: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sz w:val="24"/>
                <w:szCs w:val="24"/>
                <w:lang w:val="eu-ES" w:eastAsia="en-US" w:bidi="ar-SA"/>
              </w:rPr>
              <w:t>Deialdi honen helburua Laudioko establezimenduetan ondasunak erosteko eta zerbitzuak jasotzeko martxan jarriko diren bonuetarako dirulaguntzen dialdiaren baldintzak arautzea.</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sz w:val="24"/>
                <w:szCs w:val="24"/>
                <w:lang w:val="eu-ES" w:eastAsia="en-US" w:bidi="ar-SA"/>
              </w:rPr>
              <w:t>Nolanahi ere, deialdi honen araubidea osatu egingo da, 2021eko martxoaren 10 ean, 28. Zenbakia duen Arabako Lurralde Historikoaren Adizkari Ofizialean, argitaratu egin izan zen Dirulaguntzak ematea arautzeko udal ordenantzaren bidez onartutakoarekin.</w:t>
            </w:r>
          </w:p>
        </w:tc>
        <w:tc>
          <w:tcPr>
            <w:tcW w:w="2500" w:type="pct"/>
            <w:shd w:val="clear" w:color="auto" w:fill="auto"/>
          </w:tcPr>
          <w:p w:rsidR="00BD5B8B" w:rsidRPr="00BD5B8B" w:rsidRDefault="00BD5B8B" w:rsidP="00BD5B8B">
            <w:pPr>
              <w:widowControl/>
              <w:autoSpaceDE/>
              <w:autoSpaceDN/>
              <w:contextualSpacing/>
              <w:jc w:val="both"/>
              <w:rPr>
                <w:rFonts w:eastAsia="Calibri"/>
                <w:b/>
                <w:sz w:val="24"/>
                <w:szCs w:val="24"/>
                <w:lang w:val="eu-ES" w:eastAsia="en-US" w:bidi="ar-SA"/>
              </w:rPr>
            </w:pPr>
            <w:r w:rsidRPr="00BD5B8B">
              <w:rPr>
                <w:rFonts w:eastAsia="Calibri"/>
                <w:b/>
                <w:sz w:val="24"/>
                <w:szCs w:val="24"/>
                <w:lang w:val="eu-ES" w:eastAsia="en-US" w:bidi="ar-SA"/>
              </w:rPr>
              <w:t>1.-Objeto.</w:t>
            </w:r>
          </w:p>
          <w:p w:rsidR="00BD5B8B" w:rsidRPr="00BD5B8B" w:rsidRDefault="00BD5B8B" w:rsidP="00BD5B8B">
            <w:pPr>
              <w:widowControl/>
              <w:autoSpaceDE/>
              <w:autoSpaceDN/>
              <w:contextualSpacing/>
              <w:jc w:val="both"/>
              <w:rPr>
                <w:rFonts w:eastAsia="Calibri"/>
                <w:sz w:val="24"/>
                <w:szCs w:val="24"/>
                <w:lang w:val="eu-ES" w:eastAsia="en-US" w:bidi="ar-SA"/>
              </w:rPr>
            </w:pPr>
            <w:r w:rsidRPr="00BD5B8B">
              <w:rPr>
                <w:rFonts w:eastAsia="Calibri"/>
                <w:sz w:val="24"/>
                <w:szCs w:val="24"/>
                <w:lang w:val="eu-ES" w:eastAsia="en-US" w:bidi="ar-SA"/>
              </w:rPr>
              <w:t xml:space="preserve">El objeto de la presente convocatoria es regular las condiciones de la subvención de bonos destinados a la compra de bienes y prestación de servicios en establecimientos de Laudio adheridos a la presente iniciativa. </w:t>
            </w:r>
          </w:p>
          <w:p w:rsidR="00BD5B8B" w:rsidRPr="00BD5B8B" w:rsidRDefault="00BD5B8B" w:rsidP="00BD5B8B">
            <w:pPr>
              <w:widowControl/>
              <w:autoSpaceDE/>
              <w:autoSpaceDN/>
              <w:contextualSpacing/>
              <w:jc w:val="both"/>
              <w:rPr>
                <w:rFonts w:eastAsia="Calibri"/>
                <w:sz w:val="24"/>
                <w:szCs w:val="24"/>
                <w:lang w:val="eu-ES" w:eastAsia="en-US" w:bidi="ar-SA"/>
              </w:rPr>
            </w:pPr>
          </w:p>
          <w:p w:rsidR="00BD5B8B" w:rsidRPr="00BD5B8B" w:rsidRDefault="00BD5B8B" w:rsidP="00BD5B8B">
            <w:pPr>
              <w:widowControl/>
              <w:autoSpaceDE/>
              <w:autoSpaceDN/>
              <w:contextualSpacing/>
              <w:jc w:val="both"/>
              <w:rPr>
                <w:rFonts w:eastAsia="Calibri"/>
                <w:sz w:val="24"/>
                <w:szCs w:val="24"/>
                <w:lang w:val="eu-ES" w:eastAsia="en-US" w:bidi="ar-SA"/>
              </w:rPr>
            </w:pPr>
            <w:r w:rsidRPr="00BD5B8B">
              <w:rPr>
                <w:rFonts w:eastAsia="Calibri"/>
                <w:sz w:val="24"/>
                <w:szCs w:val="24"/>
                <w:lang w:val="eu-ES" w:eastAsia="en-US" w:bidi="ar-SA"/>
              </w:rPr>
              <w:t>En todo caso, la regulación de la presente convocatoria se complementará con las Bases reguladoras de subvenciones aprobadas mediante la Ordenanza Municipal Reguladora de Subvenciones, publicada en el Boletín Oficial del Territorio Histórico de Álava número 28, del 10 de marzo de 2021,</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b/>
                <w:sz w:val="24"/>
                <w:szCs w:val="24"/>
                <w:lang w:val="eu-ES" w:eastAsia="en-US" w:bidi="ar-SA"/>
              </w:rPr>
              <w:t>2.-Deialdiaren helburuak:</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sz w:val="24"/>
                <w:szCs w:val="24"/>
                <w:lang w:val="eu-ES" w:eastAsia="en-US" w:bidi="ar-SA"/>
              </w:rPr>
              <w:t xml:space="preserve">Laguntzea indartzen Laudioko hiriko merkataritza-jarduerarekin lotutako merkataritzaren eta zerbitzuen sektoreko enpresaburu autonomoak, mikroenpresak eta enpresa txikiak. </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sz w:val="24"/>
                <w:szCs w:val="24"/>
                <w:lang w:val="eu-ES" w:eastAsia="en-US" w:bidi="ar-SA"/>
              </w:rPr>
              <w:t xml:space="preserve">Dinamizatzea Hiriko merkataritza-jarduera, tokiko eremuan duen eragina sustatuz, tokiko merkataritzan kontsumoa sustatuz, gastu-ihesa saihestuz eta sektorea biziberrituz. </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sz w:val="24"/>
                <w:szCs w:val="24"/>
                <w:lang w:val="eu-ES" w:eastAsia="en-US" w:bidi="ar-SA"/>
              </w:rPr>
              <w:t>Arintzea COVID-19aren pandemiaren aurrean hartutako neurrien ondorioz establezimenduek jasandako mugen ondorio ekonomikoa.</w:t>
            </w:r>
          </w:p>
        </w:tc>
        <w:tc>
          <w:tcPr>
            <w:tcW w:w="2500" w:type="pct"/>
            <w:shd w:val="clear" w:color="auto" w:fill="auto"/>
          </w:tcPr>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r w:rsidRPr="00BD5B8B">
              <w:rPr>
                <w:rFonts w:eastAsia="Calibri"/>
                <w:b/>
                <w:sz w:val="24"/>
                <w:szCs w:val="24"/>
                <w:lang w:val="eu-ES" w:eastAsia="en-US" w:bidi="ar-SA"/>
              </w:rPr>
              <w:t>2.-Objetivos de la convocatoria:</w:t>
            </w: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sz w:val="24"/>
                <w:szCs w:val="24"/>
                <w:lang w:val="eu-ES" w:eastAsia="en-US" w:bidi="ar-SA"/>
              </w:rPr>
              <w:t>Propiciar el fortalecimiento de las personas empresarias autónomas y las micro y pequeñas empresas del sector comercial y de servicios relacionados con la actividad comercial urbana de Laudio.</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sz w:val="24"/>
                <w:szCs w:val="24"/>
                <w:lang w:val="eu-ES" w:eastAsia="en-US" w:bidi="ar-SA"/>
              </w:rPr>
              <w:t>Dinamizar la actividad comercial urbana promoviendo su repercusión en el ámbito local, fomentando el consumo en el comercio local, evitando la fuga de gasto y revitalizando el sector.</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r w:rsidRPr="00BD5B8B">
              <w:rPr>
                <w:rFonts w:eastAsia="Calibri"/>
                <w:sz w:val="24"/>
                <w:szCs w:val="24"/>
                <w:lang w:val="eu-ES" w:eastAsia="en-US" w:bidi="ar-SA"/>
              </w:rPr>
              <w:t>Paliar el efecto económico derivado de las diferentes limitaciones sufridas por los establecimientos como consecuencia de las medidas adoptadas ante la pandemia del COVID-19.</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b/>
                <w:sz w:val="24"/>
                <w:szCs w:val="24"/>
                <w:lang w:val="eu-ES" w:eastAsia="en-US" w:bidi="ar-SA"/>
              </w:rPr>
              <w:t>3.-Onuradunak.</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sz w:val="24"/>
                <w:szCs w:val="24"/>
                <w:lang w:val="eu-ES" w:eastAsia="en-US" w:bidi="ar-SA"/>
              </w:rPr>
              <w:t>Kontuan hartuta aurreko atalean zehaztutako deialdi honen azken helburuak, erosketa- edo zerbitzu-prozesuko eragile guztiak dira zuzenean nahiz zeharka eman beharreko dirulaguntzen onuradunak.</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sz w:val="24"/>
                <w:szCs w:val="24"/>
                <w:lang w:val="eu-ES" w:eastAsia="en-US" w:bidi="ar-SA"/>
              </w:rPr>
              <w:t xml:space="preserve">Horrela, lehenengo onuradun gisa 18 urtetik gorako pertsona fisiko edo juridikoak agertzen dira, dialdiaren helburu diren hainbat establezimenduetan baraien </w:t>
            </w:r>
            <w:r w:rsidRPr="00BD5B8B">
              <w:rPr>
                <w:rFonts w:eastAsia="Calibri"/>
                <w:sz w:val="24"/>
                <w:szCs w:val="24"/>
                <w:lang w:val="eu-ES" w:eastAsia="en-US" w:bidi="ar-SA"/>
              </w:rPr>
              <w:lastRenderedPageBreak/>
              <w:t xml:space="preserve">erosketak egiteko www.laudiobizia.eus webgunean haien eskura jarritako erosketa-bonuak erabiltzen dituztenak hain zuzen.  </w:t>
            </w:r>
          </w:p>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sz w:val="24"/>
                <w:szCs w:val="24"/>
                <w:lang w:val="eu-ES" w:eastAsia="en-US" w:bidi="ar-SA"/>
              </w:rPr>
              <w:t>Halaber, erosketa egin edo dagokion zerbitzua eman ondoren, udalerrian merkataritza-jarduera bultzatzeak eta zerbitzuak emateak zeharkako onura dakarrela alde batera utzi gabe, kasuan kasuko establezimenduak ere onuradun gisa azltzen dira, eta horiei egingo zaie dirulaguntzaren azken ordainketa.</w:t>
            </w:r>
          </w:p>
        </w:tc>
        <w:tc>
          <w:tcPr>
            <w:tcW w:w="2500" w:type="pct"/>
            <w:shd w:val="clear" w:color="auto" w:fill="auto"/>
          </w:tcPr>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r w:rsidRPr="00BD5B8B">
              <w:rPr>
                <w:rFonts w:eastAsia="Calibri"/>
                <w:b/>
                <w:sz w:val="24"/>
                <w:szCs w:val="24"/>
                <w:lang w:val="eu-ES" w:eastAsia="en-US" w:bidi="ar-SA"/>
              </w:rPr>
              <w:lastRenderedPageBreak/>
              <w:t>3.-Personas beneficiarias.</w:t>
            </w: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sz w:val="24"/>
                <w:szCs w:val="24"/>
                <w:lang w:val="eu-ES" w:eastAsia="en-US" w:bidi="ar-SA"/>
              </w:rPr>
              <w:t>Considerando los objetivos últimos de la presente convocatoria detallados en el apartado precedente, son la totalidad de los agentes del proceso de compra o de prestación del servicio,  las personas beneficiarias de las ayudas económicas a otorgar, tanto directa como indirectamente.</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sz w:val="24"/>
                <w:szCs w:val="24"/>
                <w:lang w:val="eu-ES" w:eastAsia="en-US" w:bidi="ar-SA"/>
              </w:rPr>
              <w:t xml:space="preserve">Así, aparecen como primeras beneficiarias las personas físicas o jurídicas mayores de 18 años, que, en calidad de clientes de las entidades adheridas a la </w:t>
            </w:r>
            <w:r w:rsidRPr="00BD5B8B">
              <w:rPr>
                <w:rFonts w:eastAsia="Calibri"/>
                <w:sz w:val="24"/>
                <w:szCs w:val="24"/>
                <w:lang w:val="eu-ES" w:eastAsia="en-US" w:bidi="ar-SA"/>
              </w:rPr>
              <w:lastRenderedPageBreak/>
              <w:t>convocatoria, utilicen los bonos de compra puestos a su disposición a través de www.laudiobizia.eus.</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r w:rsidRPr="00BD5B8B">
              <w:rPr>
                <w:rFonts w:eastAsia="Calibri"/>
                <w:sz w:val="24"/>
                <w:szCs w:val="24"/>
                <w:lang w:val="eu-ES" w:eastAsia="en-US" w:bidi="ar-SA"/>
              </w:rPr>
              <w:t>Asimismo, y una vez efectuada la compra o prestado el servicio correspondiente, sin perjuicio del beneficio indirecto que supone el impulso de la actividad comercial y de prestación de servicios en el municipio,  aparecen como beneficiarios los establecimientos correspondientes, a quienes se efectúa el pago último efectivo de la subvención.</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b/>
                <w:sz w:val="24"/>
                <w:szCs w:val="24"/>
                <w:lang w:val="eu-ES" w:eastAsia="en-US" w:bidi="ar-SA"/>
              </w:rPr>
              <w:lastRenderedPageBreak/>
              <w:t>4.-Aurrekontu-erabilgarritasuna.</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sz w:val="24"/>
                <w:szCs w:val="24"/>
                <w:lang w:val="eu-ES" w:eastAsia="en-US" w:bidi="ar-SA"/>
              </w:rPr>
              <w:t>Aurrekontua 15.000 eurokoa izango da, eta gastua indarrean dagoen udal-aurrekontuko 1000.4312.480.00 aurrekontu-aplikazioaren kontura egingo da gastua, deialdi honen xede diren laguntzak finantzatzeko. Kontsignatutako kopurua honela banatuko da:</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Default="00EA5916" w:rsidP="00BD5B8B">
            <w:pPr>
              <w:widowControl/>
              <w:autoSpaceDE/>
              <w:autoSpaceDN/>
              <w:spacing w:line="276" w:lineRule="auto"/>
              <w:jc w:val="both"/>
              <w:rPr>
                <w:rFonts w:eastAsia="Calibri"/>
                <w:sz w:val="24"/>
                <w:szCs w:val="24"/>
                <w:lang w:val="eu-ES" w:eastAsia="en-US" w:bidi="ar-SA"/>
              </w:rPr>
            </w:pPr>
            <w:r>
              <w:rPr>
                <w:rFonts w:eastAsia="Calibri"/>
                <w:sz w:val="24"/>
                <w:szCs w:val="24"/>
                <w:lang w:val="eu-ES" w:eastAsia="en-US" w:bidi="ar-SA"/>
              </w:rPr>
              <w:t>-</w:t>
            </w:r>
            <w:r w:rsidR="00A64021">
              <w:rPr>
                <w:rFonts w:eastAsia="Calibri"/>
                <w:sz w:val="24"/>
                <w:szCs w:val="24"/>
                <w:lang w:val="eu-ES" w:eastAsia="en-US" w:bidi="ar-SA"/>
              </w:rPr>
              <w:t xml:space="preserve"> Tokiko ekoiz</w:t>
            </w:r>
            <w:r>
              <w:rPr>
                <w:rFonts w:eastAsia="Calibri"/>
                <w:sz w:val="24"/>
                <w:szCs w:val="24"/>
                <w:lang w:val="eu-ES" w:eastAsia="en-US" w:bidi="ar-SA"/>
              </w:rPr>
              <w:t>leentzako bonuak</w:t>
            </w:r>
          </w:p>
          <w:p w:rsidR="00EA5916" w:rsidRDefault="00EA5916" w:rsidP="00BD5B8B">
            <w:pPr>
              <w:widowControl/>
              <w:autoSpaceDE/>
              <w:autoSpaceDN/>
              <w:spacing w:line="276" w:lineRule="auto"/>
              <w:jc w:val="both"/>
              <w:rPr>
                <w:rFonts w:eastAsia="Calibri"/>
                <w:sz w:val="24"/>
                <w:szCs w:val="24"/>
                <w:lang w:val="eu-ES" w:eastAsia="en-US" w:bidi="ar-SA"/>
              </w:rPr>
            </w:pPr>
            <w:r>
              <w:rPr>
                <w:rFonts w:eastAsia="Calibri"/>
                <w:sz w:val="24"/>
                <w:szCs w:val="24"/>
                <w:lang w:val="eu-ES" w:eastAsia="en-US" w:bidi="ar-SA"/>
              </w:rPr>
              <w:t>- Ostalaritza bonuak</w:t>
            </w:r>
          </w:p>
          <w:p w:rsidR="00EA5916" w:rsidRPr="00BD5B8B" w:rsidRDefault="00EA5916" w:rsidP="00BD5B8B">
            <w:pPr>
              <w:widowControl/>
              <w:autoSpaceDE/>
              <w:autoSpaceDN/>
              <w:spacing w:line="276" w:lineRule="auto"/>
              <w:jc w:val="both"/>
              <w:rPr>
                <w:rFonts w:eastAsia="Calibri"/>
                <w:sz w:val="24"/>
                <w:szCs w:val="24"/>
                <w:lang w:val="eu-ES" w:eastAsia="en-US" w:bidi="ar-SA"/>
              </w:rPr>
            </w:pPr>
            <w:r>
              <w:rPr>
                <w:rFonts w:eastAsia="Calibri"/>
                <w:sz w:val="24"/>
                <w:szCs w:val="24"/>
                <w:lang w:val="eu-ES" w:eastAsia="en-US" w:bidi="ar-SA"/>
              </w:rPr>
              <w:t>- Txikizkako merkataritzarako bonuak</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sz w:val="24"/>
                <w:szCs w:val="24"/>
                <w:lang w:val="eu-ES" w:eastAsia="en-US" w:bidi="ar-SA"/>
              </w:rPr>
              <w:t>Bonuak bi deialditan emango dira, irailean eta azaroan.</w:t>
            </w:r>
          </w:p>
        </w:tc>
        <w:tc>
          <w:tcPr>
            <w:tcW w:w="2500" w:type="pct"/>
            <w:shd w:val="clear" w:color="auto" w:fill="auto"/>
          </w:tcPr>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r w:rsidRPr="00BD5B8B">
              <w:rPr>
                <w:rFonts w:eastAsia="Calibri"/>
                <w:b/>
                <w:sz w:val="24"/>
                <w:szCs w:val="24"/>
                <w:lang w:val="eu-ES" w:eastAsia="en-US" w:bidi="ar-SA"/>
              </w:rPr>
              <w:t>4.-Disponibilidad presupuestaria.</w:t>
            </w: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sz w:val="24"/>
                <w:szCs w:val="24"/>
                <w:lang w:val="eu-ES" w:eastAsia="en-US" w:bidi="ar-SA"/>
              </w:rPr>
              <w:t>El presupuesto será de 15.000€, realizándose el gasto con cargo a la aplicación presupuestaria 1000.4312.480.00 del presupuesto municipal vigente, destinado a la financiación de las ayudas objeto de la presente convocatoria. La cantidad consignada será repartida de la siguiente manera:</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EA5916" w:rsidRPr="00EA5916" w:rsidRDefault="00EA5916" w:rsidP="00EA5916">
            <w:pPr>
              <w:widowControl/>
              <w:autoSpaceDE/>
              <w:autoSpaceDN/>
              <w:spacing w:line="276" w:lineRule="auto"/>
              <w:contextualSpacing/>
              <w:jc w:val="both"/>
              <w:rPr>
                <w:rFonts w:eastAsia="Calibri"/>
                <w:sz w:val="24"/>
                <w:szCs w:val="24"/>
                <w:lang w:eastAsia="en-US" w:bidi="ar-SA"/>
              </w:rPr>
            </w:pPr>
            <w:r w:rsidRPr="00EA5916">
              <w:rPr>
                <w:rFonts w:eastAsia="Calibri"/>
                <w:sz w:val="24"/>
                <w:szCs w:val="24"/>
                <w:lang w:eastAsia="en-US" w:bidi="ar-SA"/>
              </w:rPr>
              <w:t>-</w:t>
            </w:r>
            <w:r>
              <w:rPr>
                <w:rFonts w:eastAsia="Calibri"/>
                <w:sz w:val="24"/>
                <w:szCs w:val="24"/>
                <w:lang w:eastAsia="en-US" w:bidi="ar-SA"/>
              </w:rPr>
              <w:t xml:space="preserve"> </w:t>
            </w:r>
            <w:r w:rsidRPr="00EA5916">
              <w:rPr>
                <w:rFonts w:eastAsia="Calibri"/>
                <w:sz w:val="24"/>
                <w:szCs w:val="24"/>
                <w:lang w:eastAsia="en-US" w:bidi="ar-SA"/>
              </w:rPr>
              <w:t>Bonos para productores locales</w:t>
            </w:r>
          </w:p>
          <w:p w:rsidR="00EA5916" w:rsidRPr="00EA5916" w:rsidRDefault="00EA5916" w:rsidP="00EA5916">
            <w:pPr>
              <w:widowControl/>
              <w:autoSpaceDE/>
              <w:autoSpaceDN/>
              <w:spacing w:line="276" w:lineRule="auto"/>
              <w:contextualSpacing/>
              <w:jc w:val="both"/>
              <w:rPr>
                <w:rFonts w:eastAsia="Calibri"/>
                <w:sz w:val="24"/>
                <w:szCs w:val="24"/>
                <w:u w:val="single"/>
                <w:lang w:eastAsia="en-US" w:bidi="ar-SA"/>
              </w:rPr>
            </w:pPr>
            <w:r w:rsidRPr="00EA5916">
              <w:rPr>
                <w:rFonts w:eastAsia="Calibri"/>
                <w:sz w:val="24"/>
                <w:szCs w:val="24"/>
                <w:lang w:eastAsia="en-US" w:bidi="ar-SA"/>
              </w:rPr>
              <w:t>-</w:t>
            </w:r>
            <w:r>
              <w:rPr>
                <w:rFonts w:eastAsia="Calibri"/>
                <w:sz w:val="24"/>
                <w:szCs w:val="24"/>
                <w:lang w:eastAsia="en-US" w:bidi="ar-SA"/>
              </w:rPr>
              <w:t xml:space="preserve"> </w:t>
            </w:r>
            <w:r w:rsidRPr="00EA5916">
              <w:rPr>
                <w:rFonts w:eastAsia="Calibri"/>
                <w:sz w:val="24"/>
                <w:szCs w:val="24"/>
                <w:lang w:eastAsia="en-US" w:bidi="ar-SA"/>
              </w:rPr>
              <w:t>Bonos para hostelería:</w:t>
            </w:r>
            <w:r w:rsidRPr="00EA5916">
              <w:rPr>
                <w:rFonts w:eastAsia="Calibri"/>
                <w:sz w:val="24"/>
                <w:szCs w:val="24"/>
                <w:u w:val="single"/>
                <w:lang w:eastAsia="en-US" w:bidi="ar-SA"/>
              </w:rPr>
              <w:t xml:space="preserve"> </w:t>
            </w:r>
          </w:p>
          <w:p w:rsidR="00EA5916" w:rsidRPr="00EA5916" w:rsidRDefault="00EA5916" w:rsidP="00EA5916">
            <w:pPr>
              <w:widowControl/>
              <w:autoSpaceDE/>
              <w:autoSpaceDN/>
              <w:spacing w:line="276" w:lineRule="auto"/>
              <w:contextualSpacing/>
              <w:jc w:val="both"/>
              <w:rPr>
                <w:rFonts w:eastAsia="Calibri"/>
                <w:sz w:val="24"/>
                <w:szCs w:val="24"/>
                <w:lang w:eastAsia="en-US" w:bidi="ar-SA"/>
              </w:rPr>
            </w:pPr>
            <w:r w:rsidRPr="00EA5916">
              <w:rPr>
                <w:rFonts w:eastAsia="Calibri"/>
                <w:sz w:val="24"/>
                <w:szCs w:val="24"/>
                <w:lang w:eastAsia="en-US" w:bidi="ar-SA"/>
              </w:rPr>
              <w:t>-</w:t>
            </w:r>
            <w:r>
              <w:rPr>
                <w:rFonts w:eastAsia="Calibri"/>
                <w:sz w:val="24"/>
                <w:szCs w:val="24"/>
                <w:lang w:eastAsia="en-US" w:bidi="ar-SA"/>
              </w:rPr>
              <w:t xml:space="preserve"> </w:t>
            </w:r>
            <w:r w:rsidRPr="00EA5916">
              <w:rPr>
                <w:rFonts w:eastAsia="Calibri"/>
                <w:sz w:val="24"/>
                <w:szCs w:val="24"/>
                <w:lang w:eastAsia="en-US" w:bidi="ar-SA"/>
              </w:rPr>
              <w:t xml:space="preserve">Bonos para comercio minorista: </w:t>
            </w:r>
          </w:p>
          <w:p w:rsidR="00BD5B8B" w:rsidRPr="00EA5916" w:rsidRDefault="00BD5B8B" w:rsidP="00BD5B8B">
            <w:pPr>
              <w:widowControl/>
              <w:autoSpaceDE/>
              <w:autoSpaceDN/>
              <w:spacing w:line="276" w:lineRule="auto"/>
              <w:contextualSpacing/>
              <w:jc w:val="both"/>
              <w:rPr>
                <w:rFonts w:eastAsia="Calibri"/>
                <w:sz w:val="24"/>
                <w:szCs w:val="24"/>
                <w:lang w:eastAsia="en-US" w:bidi="ar-SA"/>
              </w:rPr>
            </w:pPr>
          </w:p>
          <w:p w:rsidR="00BD5B8B" w:rsidRPr="00BD5B8B" w:rsidRDefault="00BD5B8B" w:rsidP="00BD5B8B">
            <w:pPr>
              <w:widowControl/>
              <w:autoSpaceDE/>
              <w:autoSpaceDN/>
              <w:spacing w:after="200" w:line="276" w:lineRule="auto"/>
              <w:contextualSpacing/>
              <w:jc w:val="both"/>
              <w:rPr>
                <w:rFonts w:eastAsia="Calibri"/>
                <w:b/>
                <w:sz w:val="24"/>
                <w:szCs w:val="24"/>
                <w:lang w:val="eu-ES" w:eastAsia="en-US" w:bidi="ar-SA"/>
              </w:rPr>
            </w:pPr>
            <w:r w:rsidRPr="00BD5B8B">
              <w:rPr>
                <w:rFonts w:eastAsia="Calibri"/>
                <w:sz w:val="24"/>
                <w:szCs w:val="24"/>
                <w:lang w:val="eu-ES" w:eastAsia="en-US" w:bidi="ar-SA"/>
              </w:rPr>
              <w:t>Los bonos se expedirán en dos convocatorias, durante los meses de septiembre y noviembre.</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b/>
                <w:sz w:val="24"/>
                <w:szCs w:val="24"/>
                <w:lang w:val="eu-ES" w:eastAsia="en-US" w:bidi="ar-SA"/>
              </w:rPr>
              <w:t>5.-Diruz lagun daitekeen jarduera.</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sz w:val="24"/>
                <w:szCs w:val="24"/>
                <w:lang w:val="eu-ES" w:eastAsia="en-US" w:bidi="ar-SA"/>
              </w:rPr>
              <w:t>Merkataritza- eta zerbitzu-establezimenduetako eta Laudioko tokiko ekoizleen merkatuko kontsumoa, jarraian zehazten diren hiru bonu-modalitateren bidez. Bonu horiek online lortuko dira www.laudiobizia.eus webgunetik.</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eastAsia="en-US" w:bidi="ar-SA"/>
              </w:rPr>
            </w:pPr>
            <w:r w:rsidRPr="00BD5B8B">
              <w:rPr>
                <w:rFonts w:eastAsia="Calibri"/>
                <w:sz w:val="24"/>
                <w:szCs w:val="24"/>
                <w:lang w:val="eu-ES" w:eastAsia="en-US" w:bidi="ar-SA"/>
              </w:rPr>
              <w:t xml:space="preserve">Bonuak atxikitako establezimenduetan baino ez dira trukatuko, kanpaina indarrean dagoen bitartean. </w:t>
            </w:r>
            <w:r w:rsidRPr="00BD5B8B">
              <w:rPr>
                <w:rFonts w:eastAsia="Calibri"/>
                <w:sz w:val="24"/>
                <w:szCs w:val="24"/>
                <w:lang w:eastAsia="en-US" w:bidi="ar-SA"/>
              </w:rPr>
              <w:t>Bonua trukatu ez bada, ezin izango da bonuaren zenbatekoa berreskuratu.</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autoSpaceDE/>
              <w:autoSpaceDN/>
              <w:spacing w:line="276" w:lineRule="auto"/>
              <w:jc w:val="both"/>
              <w:rPr>
                <w:rFonts w:eastAsia="Calibri"/>
                <w:b/>
                <w:sz w:val="24"/>
                <w:szCs w:val="24"/>
                <w:lang w:eastAsia="en-US" w:bidi="ar-SA"/>
              </w:rPr>
            </w:pPr>
            <w:r w:rsidRPr="00BD5B8B">
              <w:rPr>
                <w:rFonts w:eastAsia="Calibri"/>
                <w:sz w:val="24"/>
                <w:szCs w:val="24"/>
                <w:lang w:eastAsia="en-US" w:bidi="ar-SA"/>
              </w:rPr>
              <w:t>Bonuak erosi eta trukatu ahal izango dira 2022ko irailaren 1etik irailaren 30era (1. deialdia) eta 2022ko azaroaren 1etik azaroaren 30era (2. deialdia).</w:t>
            </w:r>
          </w:p>
        </w:tc>
        <w:tc>
          <w:tcPr>
            <w:tcW w:w="2500" w:type="pct"/>
            <w:shd w:val="clear" w:color="auto" w:fill="auto"/>
          </w:tcPr>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r w:rsidRPr="00BD5B8B">
              <w:rPr>
                <w:rFonts w:eastAsia="Calibri"/>
                <w:b/>
                <w:sz w:val="24"/>
                <w:szCs w:val="24"/>
                <w:lang w:val="eu-ES" w:eastAsia="en-US" w:bidi="ar-SA"/>
              </w:rPr>
              <w:t>5.-Actividad subvencionable.</w:t>
            </w: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sz w:val="24"/>
                <w:szCs w:val="24"/>
                <w:lang w:val="eu-ES" w:eastAsia="en-US" w:bidi="ar-SA"/>
              </w:rPr>
              <w:t xml:space="preserve">El consumo en establecimientos comerciales y de servicios, así como en el mercado de productores locales de Laudio, a través de tres modalidades de bonos que se detallan a continuación y que se obtendrán vía online desde la web www.laudiobizia.eus . </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sz w:val="24"/>
                <w:szCs w:val="24"/>
                <w:lang w:val="eu-ES" w:eastAsia="en-US" w:bidi="ar-SA"/>
              </w:rPr>
              <w:t>Los bonos se canjearán únicamente en los establecimientos adheridos y durante el periodo de vigencia de la campaña, no siendo posible recuperar el importe del bono en caso de que éste no haya sido canjeado.</w:t>
            </w: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r w:rsidRPr="00BD5B8B">
              <w:rPr>
                <w:rFonts w:eastAsia="Calibri"/>
                <w:sz w:val="24"/>
                <w:szCs w:val="24"/>
                <w:lang w:val="eu-ES" w:eastAsia="en-US" w:bidi="ar-SA"/>
              </w:rPr>
              <w:t>La adquisición y canjeo de los bonos se podrá realizar desde el 1 de septiembre al 30 de septiembre 2022 (1ºConvocatoria) y desde el 1 de noviembre al 30 de noviembre del 2022 (2ºConvocatoria).</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b/>
                <w:sz w:val="24"/>
                <w:szCs w:val="24"/>
                <w:lang w:val="eu-ES" w:eastAsia="en-US" w:bidi="ar-SA"/>
              </w:rPr>
              <w:t>6.-Dialdiaren ezaugarriak:</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lastRenderedPageBreak/>
              <w:t xml:space="preserve">a. </w:t>
            </w:r>
            <w:r w:rsidRPr="00BD5B8B">
              <w:rPr>
                <w:rFonts w:eastAsia="Calibri"/>
                <w:sz w:val="24"/>
                <w:szCs w:val="24"/>
                <w:lang w:val="eu-ES" w:eastAsia="en-US" w:bidi="ar-SA"/>
              </w:rPr>
              <w:t xml:space="preserve">6€, 8€, 15€ eta 30€ko bonuak jaulkiko dira, 15.000 eurora arteko guztirako balioarekin, honela banatuta: </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 xml:space="preserve">b. </w:t>
            </w:r>
            <w:r w:rsidRPr="00BD5B8B">
              <w:rPr>
                <w:rFonts w:eastAsia="Calibri"/>
                <w:sz w:val="24"/>
                <w:szCs w:val="24"/>
                <w:lang w:val="eu-ES" w:eastAsia="en-US" w:bidi="ar-SA"/>
              </w:rPr>
              <w:t>Hauek dira eskuragarri dauden bonuen hiru modalitateak:</w:t>
            </w:r>
          </w:p>
          <w:p w:rsidR="00BD5B8B" w:rsidRPr="00BD5B8B" w:rsidRDefault="00BD5B8B" w:rsidP="00BD5B8B">
            <w:pPr>
              <w:widowControl/>
              <w:numPr>
                <w:ilvl w:val="0"/>
                <w:numId w:val="25"/>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Tokiko ekoizleentzako bonuak (TOKIKO BONUAK): 8 €</w:t>
            </w:r>
          </w:p>
          <w:p w:rsidR="00BD5B8B" w:rsidRPr="00BD5B8B" w:rsidRDefault="00BD5B8B" w:rsidP="00BD5B8B">
            <w:pPr>
              <w:widowControl/>
              <w:numPr>
                <w:ilvl w:val="0"/>
                <w:numId w:val="25"/>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 xml:space="preserve">Ostalaritzarako bonuak (OSTALARITZA BONUAK): 6 €. </w:t>
            </w:r>
          </w:p>
          <w:p w:rsidR="00BD5B8B" w:rsidRPr="00BD5B8B" w:rsidRDefault="00BD5B8B" w:rsidP="00BD5B8B">
            <w:pPr>
              <w:widowControl/>
              <w:numPr>
                <w:ilvl w:val="0"/>
                <w:numId w:val="25"/>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 xml:space="preserve">Txikizkako merkataritzarako bonuak (MERKABONUAK) 15€ eta 30 € bitarteko bonuak. </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c.</w:t>
            </w:r>
            <w:r w:rsidRPr="00BD5B8B">
              <w:rPr>
                <w:rFonts w:eastAsia="Calibri"/>
                <w:sz w:val="24"/>
                <w:szCs w:val="24"/>
                <w:lang w:val="eu-ES" w:eastAsia="en-US" w:bidi="ar-SA"/>
              </w:rPr>
              <w:t xml:space="preserve">Bonuen zenbatekoa eta egin beharreko gutxieneko erosketaren zenbatekoa izango da honako hau: </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numPr>
                <w:ilvl w:val="0"/>
                <w:numId w:val="27"/>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 xml:space="preserve">6€ bonua: 3€ tan erosten da eta 6 €tan trukatu daiteke. Erosketaren gutxieneko zenbatekoa 6 €koa izango da. </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numPr>
                <w:ilvl w:val="0"/>
                <w:numId w:val="27"/>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 xml:space="preserve">8€ko bonua: 4€tan erosten da eta 8€tan trukatu daiteke. Erosketaren gutxieneko zenbatekoa 8 eurokoa izango da. </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numPr>
                <w:ilvl w:val="0"/>
                <w:numId w:val="27"/>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 xml:space="preserve">15€ko bonua: 10 €tan erosten da eta 15€tan trukatu daiteke. Erosketaren gutxieneko zenbatekoa 15€koa izango da </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numPr>
                <w:ilvl w:val="0"/>
                <w:numId w:val="27"/>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30€ko bonua: 20 €tan erosten da eta 30€tan trukatu daiteke. Erosketaren gutxieneko zenbatekoa 30€koa izango da</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d.</w:t>
            </w:r>
            <w:r w:rsidRPr="00BD5B8B">
              <w:rPr>
                <w:rFonts w:eastAsia="Calibri"/>
                <w:sz w:val="24"/>
                <w:szCs w:val="24"/>
                <w:lang w:val="eu-ES" w:eastAsia="en-US" w:bidi="ar-SA"/>
              </w:rPr>
              <w:t>Bonuak bi deialditan emango dira, eta deialdi bakoitzari atxiki beharko zaizkio. Lehenengo deialdiari atxiki zaizkion erakunde-saltegiek bigarren deialdian parte hartu nahi badute, nahikoa izango da komunikazio arduratsu bat</w:t>
            </w:r>
            <w:r w:rsidRPr="00BD5B8B">
              <w:rPr>
                <w:rFonts w:eastAsia="Calibri"/>
                <w:b/>
                <w:sz w:val="24"/>
                <w:szCs w:val="24"/>
                <w:lang w:val="eu-ES" w:eastAsia="en-US" w:bidi="ar-SA"/>
              </w:rPr>
              <w:t xml:space="preserve"> </w:t>
            </w:r>
            <w:r w:rsidRPr="00BD5B8B">
              <w:rPr>
                <w:rFonts w:eastAsia="Calibri"/>
                <w:sz w:val="24"/>
                <w:szCs w:val="24"/>
                <w:lang w:val="eu-ES" w:eastAsia="en-US" w:bidi="ar-SA"/>
              </w:rPr>
              <w:t>egitea, egitate hori adieraziz eta programari atxiki ahal izateko beharrezko baldintzak betetzen jarraitzen dutela adieraziz.</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e.</w:t>
            </w:r>
            <w:r w:rsidRPr="00BD5B8B">
              <w:rPr>
                <w:rFonts w:eastAsia="Calibri"/>
                <w:sz w:val="24"/>
                <w:szCs w:val="24"/>
                <w:lang w:val="eu-ES" w:eastAsia="en-US" w:bidi="ar-SA"/>
              </w:rPr>
              <w:t>Kontsumitzaile bakoitzak, NAN bidez identifikatuta, diruz lagundu daitekeen gastu-muga bat izango du bonu-kategoria bakoitzerako, eta onuradun bakoitzak establezimendu batean edo gehiagotan erabili ahal izango ditu. Bonuen kategoria bakoitzerako diruz lagun daitekeen gastu-muga honako hau da:</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numPr>
                <w:ilvl w:val="0"/>
                <w:numId w:val="29"/>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 xml:space="preserve">TOKIKO BONUAK – Tokiko ekoisleentzako bonuak: Kontsumitzaile bakoitzeko 3 bonuko muga. </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numPr>
                <w:ilvl w:val="0"/>
                <w:numId w:val="29"/>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 xml:space="preserve">OSTALARITZA BONUAK  - Ostalarientzako bonuak </w:t>
            </w:r>
          </w:p>
          <w:p w:rsidR="00BD5B8B" w:rsidRPr="00BD5B8B" w:rsidRDefault="00BD5B8B" w:rsidP="00BD5B8B">
            <w:pPr>
              <w:widowControl/>
              <w:autoSpaceDE/>
              <w:autoSpaceDN/>
              <w:spacing w:line="276" w:lineRule="auto"/>
              <w:ind w:left="720" w:right="816"/>
              <w:jc w:val="both"/>
              <w:rPr>
                <w:rFonts w:eastAsia="Calibri"/>
                <w:sz w:val="24"/>
                <w:szCs w:val="24"/>
                <w:lang w:val="eu-ES" w:eastAsia="en-US" w:bidi="ar-SA"/>
              </w:rPr>
            </w:pPr>
            <w:r w:rsidRPr="00BD5B8B">
              <w:rPr>
                <w:rFonts w:eastAsia="Calibri"/>
                <w:sz w:val="24"/>
                <w:szCs w:val="24"/>
                <w:lang w:val="eu-ES" w:eastAsia="en-US" w:bidi="ar-SA"/>
              </w:rPr>
              <w:t xml:space="preserve">Kontsumitzaile bakoitzeko 3 bonuko muga. </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numPr>
                <w:ilvl w:val="0"/>
                <w:numId w:val="29"/>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MERKABONUAK – Minoristentzako bonuak: Kontsumitzaile bakoitzeko 15€ko lau bonuko muga edota 30 €ko bi bonuko muga.</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sz w:val="24"/>
                <w:szCs w:val="24"/>
                <w:lang w:val="eu-ES" w:eastAsia="en-US" w:bidi="ar-SA"/>
              </w:rPr>
              <w:t>Atxikitako saltokiak gehienez ere bi bonu onartuko ditu erosketa-txartel bakoitzeko, eta ezingo du bonuen erabilera mugatu genero eta/edo zerbitzu jakin batzuetara.</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f.</w:t>
            </w:r>
            <w:r w:rsidRPr="00BD5B8B">
              <w:rPr>
                <w:rFonts w:eastAsia="Calibri"/>
                <w:sz w:val="24"/>
                <w:szCs w:val="24"/>
                <w:lang w:val="eu-ES" w:eastAsia="en-US" w:bidi="ar-SA"/>
              </w:rPr>
              <w:t>Negozio bakoitzak, IFZ/AIZ bidez identifikatuta, kategoria bakoitzerako salgai dauden bonuen muga bat izango du, eta hori deialdi bakoitzari atxikitako erakundeen kopuruaren arabera ezarriko da.</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g.</w:t>
            </w:r>
            <w:r w:rsidRPr="00BD5B8B">
              <w:rPr>
                <w:rFonts w:eastAsia="Calibri"/>
                <w:sz w:val="24"/>
                <w:szCs w:val="24"/>
                <w:lang w:val="eu-ES" w:eastAsia="en-US" w:bidi="ar-SA"/>
              </w:rPr>
              <w:t>Bonuak ezin izango dira eskudiruarekin trukatu, eta ez da inolaz ere horren zenbatekoa itzuliko. Produktua itzuliz gero, saltoki berean gastatu beharreko erosketaren zenbateko osoaren balio bat jaulki beharko du establezimenduak.</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h.</w:t>
            </w:r>
            <w:r w:rsidRPr="00BD5B8B">
              <w:rPr>
                <w:rFonts w:eastAsia="Calibri"/>
                <w:sz w:val="24"/>
                <w:szCs w:val="24"/>
                <w:lang w:val="eu-ES" w:eastAsia="en-US" w:bidi="ar-SA"/>
              </w:rPr>
              <w:t>Kontsumitzaileek Laudio Udalak horretarako jarritako webgunearen bidez www.laudiobizia.eus eskuratu ahal izango dituzte bonuak, aldez aurretik NANarekin identifikatuta eta kreditu-txartel bidez ordainduta.</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i.</w:t>
            </w:r>
            <w:r w:rsidRPr="00BD5B8B">
              <w:rPr>
                <w:rFonts w:eastAsia="Calibri"/>
                <w:sz w:val="24"/>
                <w:szCs w:val="24"/>
                <w:lang w:val="eu-ES" w:eastAsia="en-US" w:bidi="ar-SA"/>
              </w:rPr>
              <w:t>Ondoren, merkatariek erosketa-tiketa eta aplikatutako bonua aurkeztu beharko dizkiote Udalari, www.laudiobizia.eus webgunean horretarako ezarritako sistemaren bidez, dagokion zenbatekoa ordain dezan.</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b/>
                <w:sz w:val="24"/>
                <w:szCs w:val="24"/>
                <w:lang w:val="eu-ES" w:eastAsia="en-US" w:bidi="ar-SA"/>
              </w:rPr>
              <w:t>j.</w:t>
            </w:r>
            <w:r w:rsidRPr="00BD5B8B">
              <w:rPr>
                <w:rFonts w:eastAsia="Calibri"/>
                <w:sz w:val="24"/>
                <w:szCs w:val="24"/>
                <w:lang w:val="eu-ES" w:eastAsia="en-US" w:bidi="ar-SA"/>
              </w:rPr>
              <w:t>Kontsumoa deialdi bakoitzean ezarritako epean egin beharko da. Hau da, irailaren 1etik irailaren 30era, biak barne, lehenengo deialdian, eta azaroaren 1etik azaroaren 30era, biak barne, bigarren deialdian.</w:t>
            </w:r>
          </w:p>
        </w:tc>
        <w:tc>
          <w:tcPr>
            <w:tcW w:w="2500" w:type="pct"/>
            <w:shd w:val="clear" w:color="auto" w:fill="auto"/>
          </w:tcPr>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r w:rsidRPr="00BD5B8B">
              <w:rPr>
                <w:rFonts w:eastAsia="Calibri"/>
                <w:b/>
                <w:sz w:val="24"/>
                <w:szCs w:val="24"/>
                <w:lang w:val="eu-ES" w:eastAsia="en-US" w:bidi="ar-SA"/>
              </w:rPr>
              <w:lastRenderedPageBreak/>
              <w:t>6.-Características de la convocatoria:</w:t>
            </w: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b/>
                <w:sz w:val="24"/>
                <w:szCs w:val="24"/>
                <w:lang w:val="eu-ES" w:eastAsia="en-US" w:bidi="ar-SA"/>
              </w:rPr>
              <w:lastRenderedPageBreak/>
              <w:t xml:space="preserve">a. </w:t>
            </w:r>
            <w:r w:rsidRPr="00BD5B8B">
              <w:rPr>
                <w:rFonts w:eastAsia="Calibri"/>
                <w:sz w:val="24"/>
                <w:szCs w:val="24"/>
                <w:lang w:val="eu-ES" w:eastAsia="en-US" w:bidi="ar-SA"/>
              </w:rPr>
              <w:t xml:space="preserve">Se emitirán bonos por valor de 6€, 8€ y 15€ y 30€ por un valor total de 15.000€ repartidos de la siguiente manera. </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b/>
                <w:sz w:val="24"/>
                <w:szCs w:val="24"/>
                <w:lang w:val="eu-ES" w:eastAsia="en-US" w:bidi="ar-SA"/>
              </w:rPr>
              <w:t xml:space="preserve">b. </w:t>
            </w:r>
            <w:r w:rsidRPr="00BD5B8B">
              <w:rPr>
                <w:rFonts w:eastAsia="Calibri"/>
                <w:sz w:val="24"/>
                <w:szCs w:val="24"/>
                <w:lang w:val="eu-ES" w:eastAsia="en-US" w:bidi="ar-SA"/>
              </w:rPr>
              <w:t>Las tres modalidades de bonos disponibles son las siguientes:</w:t>
            </w:r>
          </w:p>
          <w:p w:rsidR="00BD5B8B" w:rsidRPr="00BD5B8B" w:rsidRDefault="00BD5B8B" w:rsidP="00BD5B8B">
            <w:pPr>
              <w:widowControl/>
              <w:numPr>
                <w:ilvl w:val="0"/>
                <w:numId w:val="26"/>
              </w:numPr>
              <w:autoSpaceDE/>
              <w:autoSpaceDN/>
              <w:spacing w:line="276" w:lineRule="auto"/>
              <w:ind w:right="816"/>
              <w:contextualSpacing/>
              <w:jc w:val="both"/>
              <w:rPr>
                <w:rFonts w:eastAsia="Calibri"/>
                <w:sz w:val="24"/>
                <w:szCs w:val="24"/>
                <w:lang w:val="eu-ES" w:eastAsia="en-US" w:bidi="ar-SA"/>
              </w:rPr>
            </w:pPr>
            <w:r w:rsidRPr="00BD5B8B">
              <w:rPr>
                <w:rFonts w:eastAsia="Calibri"/>
                <w:sz w:val="24"/>
                <w:szCs w:val="24"/>
                <w:lang w:val="eu-ES" w:eastAsia="en-US" w:bidi="ar-SA"/>
              </w:rPr>
              <w:t>Bonos para productores locales (TOKIKO BONOAK): 8€</w:t>
            </w:r>
          </w:p>
          <w:p w:rsidR="00BD5B8B" w:rsidRPr="00BD5B8B" w:rsidRDefault="00BD5B8B" w:rsidP="00BD5B8B">
            <w:pPr>
              <w:widowControl/>
              <w:numPr>
                <w:ilvl w:val="0"/>
                <w:numId w:val="26"/>
              </w:numPr>
              <w:autoSpaceDE/>
              <w:autoSpaceDN/>
              <w:spacing w:line="276" w:lineRule="auto"/>
              <w:ind w:right="816"/>
              <w:contextualSpacing/>
              <w:jc w:val="both"/>
              <w:rPr>
                <w:rFonts w:eastAsia="Calibri"/>
                <w:sz w:val="24"/>
                <w:szCs w:val="24"/>
                <w:lang w:val="eu-ES" w:eastAsia="en-US" w:bidi="ar-SA"/>
              </w:rPr>
            </w:pPr>
            <w:r w:rsidRPr="00BD5B8B">
              <w:rPr>
                <w:rFonts w:eastAsia="Calibri"/>
                <w:sz w:val="24"/>
                <w:szCs w:val="24"/>
                <w:lang w:val="eu-ES" w:eastAsia="en-US" w:bidi="ar-SA"/>
              </w:rPr>
              <w:t xml:space="preserve">Bonos para hostelería (OSTALARITZA BONOAK): Bonos de 6€. </w:t>
            </w:r>
          </w:p>
          <w:p w:rsidR="00BD5B8B" w:rsidRPr="00BD5B8B" w:rsidRDefault="00BD5B8B" w:rsidP="00BD5B8B">
            <w:pPr>
              <w:widowControl/>
              <w:numPr>
                <w:ilvl w:val="0"/>
                <w:numId w:val="26"/>
              </w:numPr>
              <w:autoSpaceDE/>
              <w:autoSpaceDN/>
              <w:spacing w:line="276" w:lineRule="auto"/>
              <w:ind w:right="816"/>
              <w:contextualSpacing/>
              <w:jc w:val="both"/>
              <w:rPr>
                <w:rFonts w:eastAsia="Calibri"/>
                <w:sz w:val="24"/>
                <w:szCs w:val="24"/>
                <w:lang w:val="eu-ES" w:eastAsia="en-US" w:bidi="ar-SA"/>
              </w:rPr>
            </w:pPr>
            <w:r w:rsidRPr="00BD5B8B">
              <w:rPr>
                <w:rFonts w:eastAsia="Calibri"/>
                <w:sz w:val="24"/>
                <w:szCs w:val="24"/>
                <w:lang w:val="eu-ES" w:eastAsia="en-US" w:bidi="ar-SA"/>
              </w:rPr>
              <w:t xml:space="preserve">Bonos para comercio minorista (MERKABONOAK) Bonos de 15€ y de 30€. </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b/>
                <w:sz w:val="24"/>
                <w:szCs w:val="24"/>
                <w:lang w:val="eu-ES" w:eastAsia="en-US" w:bidi="ar-SA"/>
              </w:rPr>
              <w:t xml:space="preserve">c. </w:t>
            </w:r>
            <w:r w:rsidRPr="00BD5B8B">
              <w:rPr>
                <w:rFonts w:eastAsia="Calibri"/>
                <w:sz w:val="24"/>
                <w:szCs w:val="24"/>
                <w:lang w:val="eu-ES" w:eastAsia="en-US" w:bidi="ar-SA"/>
              </w:rPr>
              <w:t>El valor de los bonos y la compra mínima a realizar será:</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numPr>
                <w:ilvl w:val="0"/>
                <w:numId w:val="28"/>
              </w:numPr>
              <w:autoSpaceDE/>
              <w:autoSpaceDN/>
              <w:spacing w:line="276" w:lineRule="auto"/>
              <w:ind w:right="816"/>
              <w:contextualSpacing/>
              <w:jc w:val="both"/>
              <w:rPr>
                <w:rFonts w:eastAsia="Calibri"/>
                <w:sz w:val="24"/>
                <w:szCs w:val="24"/>
                <w:lang w:val="eu-ES" w:eastAsia="en-US" w:bidi="ar-SA"/>
              </w:rPr>
            </w:pPr>
            <w:r w:rsidRPr="00BD5B8B">
              <w:rPr>
                <w:rFonts w:eastAsia="Calibri"/>
                <w:sz w:val="24"/>
                <w:szCs w:val="24"/>
                <w:lang w:val="eu-ES" w:eastAsia="en-US" w:bidi="ar-SA"/>
              </w:rPr>
              <w:t>El bono de 6€: Se compra por un importe de 3€ y es canjeable por un valor de 6€. El importe mínimo de la compra será de 6€.</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numPr>
                <w:ilvl w:val="0"/>
                <w:numId w:val="28"/>
              </w:numPr>
              <w:autoSpaceDE/>
              <w:autoSpaceDN/>
              <w:spacing w:line="276" w:lineRule="auto"/>
              <w:ind w:right="816"/>
              <w:contextualSpacing/>
              <w:jc w:val="both"/>
              <w:rPr>
                <w:rFonts w:eastAsia="Calibri"/>
                <w:sz w:val="24"/>
                <w:szCs w:val="24"/>
                <w:lang w:val="eu-ES" w:eastAsia="en-US" w:bidi="ar-SA"/>
              </w:rPr>
            </w:pPr>
            <w:r w:rsidRPr="00BD5B8B">
              <w:rPr>
                <w:rFonts w:eastAsia="Calibri"/>
                <w:sz w:val="24"/>
                <w:szCs w:val="24"/>
                <w:lang w:val="eu-ES" w:eastAsia="en-US" w:bidi="ar-SA"/>
              </w:rPr>
              <w:t>El bono de 8€: Se compra por un importe de 4€ y es canjeable por un valor de 8€. El importe mínimo de la compra será de 8€.</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numPr>
                <w:ilvl w:val="0"/>
                <w:numId w:val="28"/>
              </w:numPr>
              <w:autoSpaceDE/>
              <w:autoSpaceDN/>
              <w:spacing w:line="276" w:lineRule="auto"/>
              <w:ind w:right="816"/>
              <w:contextualSpacing/>
              <w:jc w:val="both"/>
              <w:rPr>
                <w:rFonts w:eastAsia="Calibri"/>
                <w:sz w:val="24"/>
                <w:szCs w:val="24"/>
                <w:lang w:val="eu-ES" w:eastAsia="en-US" w:bidi="ar-SA"/>
              </w:rPr>
            </w:pPr>
            <w:r w:rsidRPr="00BD5B8B">
              <w:rPr>
                <w:rFonts w:eastAsia="Calibri"/>
                <w:sz w:val="24"/>
                <w:szCs w:val="24"/>
                <w:lang w:val="eu-ES" w:eastAsia="en-US" w:bidi="ar-SA"/>
              </w:rPr>
              <w:t>El bono de 15€: Se compra por un importe de 10€ y es canjeable por un valor de 15€. €. El importe mínimo de la compra será de 15€.</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numPr>
                <w:ilvl w:val="0"/>
                <w:numId w:val="28"/>
              </w:numPr>
              <w:autoSpaceDE/>
              <w:autoSpaceDN/>
              <w:spacing w:line="276" w:lineRule="auto"/>
              <w:ind w:right="816"/>
              <w:contextualSpacing/>
              <w:jc w:val="both"/>
              <w:rPr>
                <w:rFonts w:eastAsia="Calibri"/>
                <w:sz w:val="24"/>
                <w:szCs w:val="24"/>
                <w:lang w:val="eu-ES" w:eastAsia="en-US" w:bidi="ar-SA"/>
              </w:rPr>
            </w:pPr>
            <w:r w:rsidRPr="00BD5B8B">
              <w:rPr>
                <w:rFonts w:eastAsia="Calibri"/>
                <w:sz w:val="24"/>
                <w:szCs w:val="24"/>
                <w:lang w:val="eu-ES" w:eastAsia="en-US" w:bidi="ar-SA"/>
              </w:rPr>
              <w:t>El bono de 30€: Se compra por un importe de 20€ y es canjeable por un valor de 30€. El importe mínimo de la compra será de 30€.</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b/>
                <w:sz w:val="24"/>
                <w:szCs w:val="24"/>
                <w:lang w:val="eu-ES" w:eastAsia="en-US" w:bidi="ar-SA"/>
              </w:rPr>
              <w:t>d</w:t>
            </w:r>
            <w:r w:rsidRPr="00BD5B8B">
              <w:rPr>
                <w:rFonts w:eastAsia="Calibri"/>
                <w:sz w:val="24"/>
                <w:szCs w:val="24"/>
                <w:lang w:val="eu-ES" w:eastAsia="en-US" w:bidi="ar-SA"/>
              </w:rPr>
              <w:t>. Los bonos se expedirán en dos convocatorias, siendo necesario adherirse a cada una de ellas. Las entidades que habiéndose adherido a la primera convocatoria deseen participar en la segunda, bastará con que realicen una comunicación responsable indicando tal hecho y declarando que siguen cumpliendo los requisitos necesarios para poder adherirse al programa.</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b/>
                <w:sz w:val="24"/>
                <w:szCs w:val="24"/>
                <w:lang w:val="eu-ES" w:eastAsia="en-US" w:bidi="ar-SA"/>
              </w:rPr>
              <w:t xml:space="preserve">e. </w:t>
            </w:r>
            <w:r w:rsidRPr="00BD5B8B">
              <w:rPr>
                <w:rFonts w:eastAsia="Calibri"/>
                <w:sz w:val="24"/>
                <w:szCs w:val="24"/>
                <w:lang w:val="eu-ES" w:eastAsia="en-US" w:bidi="ar-SA"/>
              </w:rPr>
              <w:t>Cada consumidor/a, identificado/a mediante DNI, tendrá un límite de gasto subvencionable para cada categoría de bonos que podrán ser utilizados por cada persona beneficiaria en varios o en un único establecimiento. El límite de gasto subvencionable para cada categoría de bonos es:</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numPr>
                <w:ilvl w:val="0"/>
                <w:numId w:val="30"/>
              </w:numPr>
              <w:autoSpaceDE/>
              <w:autoSpaceDN/>
              <w:spacing w:line="276" w:lineRule="auto"/>
              <w:ind w:right="816"/>
              <w:contextualSpacing/>
              <w:jc w:val="both"/>
              <w:rPr>
                <w:rFonts w:eastAsia="Calibri"/>
                <w:sz w:val="24"/>
                <w:szCs w:val="24"/>
                <w:lang w:val="eu-ES" w:eastAsia="en-US" w:bidi="ar-SA"/>
              </w:rPr>
            </w:pPr>
            <w:r w:rsidRPr="00BD5B8B">
              <w:rPr>
                <w:rFonts w:eastAsia="Calibri"/>
                <w:sz w:val="24"/>
                <w:szCs w:val="24"/>
                <w:lang w:val="eu-ES" w:eastAsia="en-US" w:bidi="ar-SA"/>
              </w:rPr>
              <w:t xml:space="preserve">TOKIKO BONOAK - Bonos para productores locales: Límite de 3 bonos por persona consumidora. </w:t>
            </w:r>
          </w:p>
          <w:p w:rsid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numPr>
                <w:ilvl w:val="0"/>
                <w:numId w:val="30"/>
              </w:numPr>
              <w:autoSpaceDE/>
              <w:autoSpaceDN/>
              <w:spacing w:line="276" w:lineRule="auto"/>
              <w:ind w:right="816"/>
              <w:contextualSpacing/>
              <w:jc w:val="both"/>
              <w:rPr>
                <w:rFonts w:eastAsia="Calibri"/>
                <w:sz w:val="24"/>
                <w:szCs w:val="24"/>
                <w:lang w:val="eu-ES" w:eastAsia="en-US" w:bidi="ar-SA"/>
              </w:rPr>
            </w:pPr>
            <w:r w:rsidRPr="00BD5B8B">
              <w:rPr>
                <w:rFonts w:eastAsia="Calibri"/>
                <w:sz w:val="24"/>
                <w:szCs w:val="24"/>
                <w:lang w:val="eu-ES" w:eastAsia="en-US" w:bidi="ar-SA"/>
              </w:rPr>
              <w:t xml:space="preserve">OSTALARITZA BONOAK  - Bonos para hostelería: </w:t>
            </w:r>
          </w:p>
          <w:p w:rsidR="00BD5B8B" w:rsidRPr="00BD5B8B" w:rsidRDefault="00BD5B8B" w:rsidP="00BD5B8B">
            <w:pPr>
              <w:widowControl/>
              <w:autoSpaceDE/>
              <w:autoSpaceDN/>
              <w:spacing w:line="276" w:lineRule="auto"/>
              <w:ind w:left="720" w:right="816"/>
              <w:contextualSpacing/>
              <w:jc w:val="both"/>
              <w:rPr>
                <w:rFonts w:eastAsia="Calibri"/>
                <w:sz w:val="24"/>
                <w:szCs w:val="24"/>
                <w:lang w:val="eu-ES" w:eastAsia="en-US" w:bidi="ar-SA"/>
              </w:rPr>
            </w:pPr>
            <w:r w:rsidRPr="00BD5B8B">
              <w:rPr>
                <w:rFonts w:eastAsia="Calibri"/>
                <w:sz w:val="24"/>
                <w:szCs w:val="24"/>
                <w:lang w:val="eu-ES" w:eastAsia="en-US" w:bidi="ar-SA"/>
              </w:rPr>
              <w:t xml:space="preserve">Límite de 3 bonos por persona consumidora.   </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numPr>
                <w:ilvl w:val="0"/>
                <w:numId w:val="30"/>
              </w:numPr>
              <w:autoSpaceDE/>
              <w:autoSpaceDN/>
              <w:spacing w:line="276" w:lineRule="auto"/>
              <w:ind w:right="816"/>
              <w:contextualSpacing/>
              <w:jc w:val="both"/>
              <w:rPr>
                <w:rFonts w:eastAsia="Calibri"/>
                <w:sz w:val="24"/>
                <w:szCs w:val="24"/>
                <w:lang w:val="eu-ES" w:eastAsia="en-US" w:bidi="ar-SA"/>
              </w:rPr>
            </w:pPr>
            <w:r w:rsidRPr="00BD5B8B">
              <w:rPr>
                <w:rFonts w:eastAsia="Calibri"/>
                <w:sz w:val="24"/>
                <w:szCs w:val="24"/>
                <w:lang w:val="eu-ES" w:eastAsia="en-US" w:bidi="ar-SA"/>
              </w:rPr>
              <w:t xml:space="preserve">MERKABONOAK - Bonos para comercio minorista: Límite de 4 bonos de 15 € o 2 bonos de 30€ por persona consumidora. </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sz w:val="24"/>
                <w:szCs w:val="24"/>
                <w:lang w:val="eu-ES" w:eastAsia="en-US" w:bidi="ar-SA"/>
              </w:rPr>
              <w:t>El comercio adherido sólo admitirá un máximo de dos bonos por cada ticket de compra, y no podrá limitar el uso de los bonos a determinados géneros y/o servicios.</w:t>
            </w: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r w:rsidRPr="00BD5B8B">
              <w:rPr>
                <w:rFonts w:eastAsia="Calibri"/>
                <w:b/>
                <w:sz w:val="24"/>
                <w:szCs w:val="24"/>
                <w:lang w:val="eu-ES" w:eastAsia="en-US" w:bidi="ar-SA"/>
              </w:rPr>
              <w:t xml:space="preserve">f. </w:t>
            </w:r>
            <w:r w:rsidRPr="00BD5B8B">
              <w:rPr>
                <w:rFonts w:eastAsia="Calibri"/>
                <w:sz w:val="24"/>
                <w:szCs w:val="24"/>
                <w:lang w:val="eu-ES" w:eastAsia="en-US" w:bidi="ar-SA"/>
              </w:rPr>
              <w:t>Cada negocio, identificado mediante  NIF/NIE, tendrá un límite de bonos disponibles a la venta para cada categoría, el cual se establecerá en función de la cantidad de entidades adheridas a cada convocatoria.</w:t>
            </w:r>
            <w:r w:rsidRPr="00BD5B8B">
              <w:rPr>
                <w:rFonts w:eastAsia="Calibri"/>
                <w:b/>
                <w:sz w:val="24"/>
                <w:szCs w:val="24"/>
                <w:lang w:val="eu-ES" w:eastAsia="en-US" w:bidi="ar-SA"/>
              </w:rPr>
              <w:t xml:space="preserve"> </w:t>
            </w: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b/>
                <w:sz w:val="24"/>
                <w:szCs w:val="24"/>
                <w:lang w:val="eu-ES" w:eastAsia="en-US" w:bidi="ar-SA"/>
              </w:rPr>
              <w:t xml:space="preserve">g. </w:t>
            </w:r>
            <w:r w:rsidRPr="00BD5B8B">
              <w:rPr>
                <w:rFonts w:eastAsia="Calibri"/>
                <w:sz w:val="24"/>
                <w:szCs w:val="24"/>
                <w:lang w:val="eu-ES" w:eastAsia="en-US" w:bidi="ar-SA"/>
              </w:rPr>
              <w:t xml:space="preserve">Los bonos no serán canjeables por dinero efectivo, no se devolverá el importe del mismo en ningún caso. En caso de devolución de producto, el establecimiento deberá emitir un vale por el importe íntegro de la compra a gastar en el mismo comercio. </w:t>
            </w: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b/>
                <w:sz w:val="24"/>
                <w:szCs w:val="24"/>
                <w:lang w:val="eu-ES" w:eastAsia="en-US" w:bidi="ar-SA"/>
              </w:rPr>
              <w:t xml:space="preserve">h. </w:t>
            </w:r>
            <w:r w:rsidRPr="00BD5B8B">
              <w:rPr>
                <w:rFonts w:eastAsia="Calibri"/>
                <w:sz w:val="24"/>
                <w:szCs w:val="24"/>
                <w:lang w:val="eu-ES" w:eastAsia="en-US" w:bidi="ar-SA"/>
              </w:rPr>
              <w:t>Los bonos podrán obtenerse por las personas consumidoras a través de la web del Ayuntamiento de Laudio www.laudiobizia.eus, identificándose previamente con DNI y realizando el pago mediante tarjeta de crédito.</w:t>
            </w: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b/>
                <w:sz w:val="24"/>
                <w:szCs w:val="24"/>
                <w:lang w:val="eu-ES" w:eastAsia="en-US" w:bidi="ar-SA"/>
              </w:rPr>
              <w:t xml:space="preserve">i. </w:t>
            </w:r>
            <w:r w:rsidRPr="00BD5B8B">
              <w:rPr>
                <w:rFonts w:eastAsia="Calibri"/>
                <w:sz w:val="24"/>
                <w:szCs w:val="24"/>
                <w:lang w:val="eu-ES" w:eastAsia="en-US" w:bidi="ar-SA"/>
              </w:rPr>
              <w:t>Posteriormente, los y las comerciantes, deberán aportar al Ayuntamiento el ticket de compra junto con el bono aplicado, a través del sistema habilitado al efecto en la web www.laudiobizia.eus para que se proceda al abono del importe correspondiente.</w:t>
            </w:r>
          </w:p>
          <w:p w:rsidR="00BD5B8B" w:rsidRPr="00BD5B8B" w:rsidRDefault="00BD5B8B" w:rsidP="00BD5B8B">
            <w:pPr>
              <w:widowControl/>
              <w:autoSpaceDE/>
              <w:autoSpaceDN/>
              <w:spacing w:line="276" w:lineRule="auto"/>
              <w:contextualSpacing/>
              <w:jc w:val="both"/>
              <w:rPr>
                <w:rFonts w:eastAsia="Calibri"/>
                <w:b/>
                <w:sz w:val="24"/>
                <w:szCs w:val="24"/>
                <w:lang w:val="eu-ES" w:eastAsia="en-US" w:bidi="ar-SA"/>
              </w:rPr>
            </w:pPr>
          </w:p>
          <w:p w:rsidR="00BD5B8B" w:rsidRPr="00BD5B8B" w:rsidRDefault="00BD5B8B" w:rsidP="00BD5B8B">
            <w:pPr>
              <w:widowControl/>
              <w:autoSpaceDE/>
              <w:autoSpaceDN/>
              <w:spacing w:line="276" w:lineRule="auto"/>
              <w:contextualSpacing/>
              <w:jc w:val="both"/>
              <w:rPr>
                <w:rFonts w:eastAsia="Calibri"/>
                <w:sz w:val="24"/>
                <w:szCs w:val="24"/>
                <w:lang w:val="eu-ES" w:eastAsia="en-US" w:bidi="ar-SA"/>
              </w:rPr>
            </w:pPr>
            <w:r w:rsidRPr="00BD5B8B">
              <w:rPr>
                <w:rFonts w:eastAsia="Calibri"/>
                <w:b/>
                <w:sz w:val="24"/>
                <w:szCs w:val="24"/>
                <w:lang w:val="eu-ES" w:eastAsia="en-US" w:bidi="ar-SA"/>
              </w:rPr>
              <w:t xml:space="preserve">j. </w:t>
            </w:r>
            <w:r w:rsidRPr="00BD5B8B">
              <w:rPr>
                <w:rFonts w:eastAsia="Calibri"/>
                <w:sz w:val="24"/>
                <w:szCs w:val="24"/>
                <w:lang w:val="eu-ES" w:eastAsia="en-US" w:bidi="ar-SA"/>
              </w:rPr>
              <w:t>El consumo deberá haberse efectuado en el plazo establecido en cada convocatoria. Es decir, del el 1 de septiembre al 30 de septiembre, ambos inclusive, en primera convocatoria, y del 1 de noviembre al 30 de noviembre, ambos inclusive, en segunda convocatoria.</w:t>
            </w:r>
          </w:p>
          <w:p w:rsidR="00BD5B8B" w:rsidRPr="00BD5B8B" w:rsidRDefault="00BD5B8B" w:rsidP="00BD5B8B">
            <w:pPr>
              <w:widowControl/>
              <w:autoSpaceDE/>
              <w:autoSpaceDN/>
              <w:spacing w:after="200" w:line="276" w:lineRule="auto"/>
              <w:contextualSpacing/>
              <w:jc w:val="both"/>
              <w:rPr>
                <w:rFonts w:eastAsia="Calibri"/>
                <w:b/>
                <w:sz w:val="24"/>
                <w:szCs w:val="24"/>
                <w:lang w:val="eu-ES" w:eastAsia="en-US" w:bidi="ar-SA"/>
              </w:rPr>
            </w:pP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b/>
                <w:sz w:val="24"/>
                <w:szCs w:val="24"/>
                <w:lang w:val="eu-ES" w:eastAsia="en-US" w:bidi="ar-SA"/>
              </w:rPr>
              <w:lastRenderedPageBreak/>
              <w:t>7.-Atxikitako erakundeak</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 xml:space="preserve">a. </w:t>
            </w:r>
            <w:r w:rsidRPr="00BD5B8B">
              <w:rPr>
                <w:rFonts w:eastAsia="Calibri"/>
                <w:sz w:val="24"/>
                <w:szCs w:val="24"/>
                <w:lang w:val="eu-ES" w:eastAsia="en-US" w:bidi="ar-SA"/>
              </w:rPr>
              <w:t>Baldintza hauek betetzen dituzten tokiko establezimendu eta/edo ekoizleek bat egin ahal izango dute deialdiarekin:</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numPr>
                <w:ilvl w:val="0"/>
                <w:numId w:val="31"/>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TOKIKO BONUak eskuratzeko – Tokiko ekoizleentzako bonuak:</w:t>
            </w:r>
          </w:p>
          <w:p w:rsidR="00BD5B8B" w:rsidRPr="00BD5B8B" w:rsidRDefault="00BD5B8B" w:rsidP="00BD5B8B">
            <w:pPr>
              <w:widowControl/>
              <w:autoSpaceDE/>
              <w:autoSpaceDN/>
              <w:spacing w:line="276" w:lineRule="auto"/>
              <w:ind w:left="720"/>
              <w:jc w:val="both"/>
              <w:rPr>
                <w:rFonts w:eastAsia="Calibri"/>
                <w:sz w:val="24"/>
                <w:szCs w:val="24"/>
                <w:lang w:val="eu-ES" w:eastAsia="en-US" w:bidi="ar-SA"/>
              </w:rPr>
            </w:pPr>
            <w:r w:rsidRPr="00BD5B8B">
              <w:rPr>
                <w:rFonts w:eastAsia="Calibri"/>
                <w:sz w:val="24"/>
                <w:szCs w:val="24"/>
                <w:lang w:val="en-US" w:eastAsia="en-US" w:bidi="ar-SA"/>
              </w:rPr>
              <w:t xml:space="preserve">Ondorengo baldintzak betetzen dituzten tokiko ekoizleak: </w:t>
            </w:r>
          </w:p>
          <w:p w:rsidR="00BD5B8B" w:rsidRPr="00BD5B8B" w:rsidRDefault="00BD5B8B" w:rsidP="00BD5B8B">
            <w:pPr>
              <w:widowControl/>
              <w:numPr>
                <w:ilvl w:val="1"/>
                <w:numId w:val="31"/>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Aldai plazan zapatu-larunbatetan edo Aldai plazan eguen-ostegunetako merkatu tradizionalean kaleko salmentarako plaza baten esleipendunak.</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0"/>
                <w:numId w:val="32"/>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OSTALARITZA BONUak eskurtzatzeko – Ostalaritzarako bonuak:</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autoSpaceDE/>
              <w:autoSpaceDN/>
              <w:spacing w:line="276" w:lineRule="auto"/>
              <w:ind w:left="720"/>
              <w:jc w:val="both"/>
              <w:rPr>
                <w:rFonts w:eastAsia="Calibri"/>
                <w:sz w:val="24"/>
                <w:szCs w:val="24"/>
                <w:lang w:eastAsia="en-US" w:bidi="ar-SA"/>
              </w:rPr>
            </w:pPr>
            <w:r w:rsidRPr="00BD5B8B">
              <w:rPr>
                <w:rFonts w:eastAsia="Calibri"/>
                <w:sz w:val="24"/>
                <w:szCs w:val="24"/>
                <w:lang w:eastAsia="en-US" w:bidi="ar-SA"/>
              </w:rPr>
              <w:t>Laudioko ostalaritza-establezimenduak, Laudioko Jarduera Ekonomikoen gaineko Zergan (JEZ) erroldan alta emanda badaude eta gehienez 6 langile badituzte. Establezimendu horiek irekitzeko lizentzia izan beharko dute, eta jarduera-sektore hauetakoak izan beharko dute:</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1"/>
                <w:numId w:val="33"/>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 xml:space="preserve">Elikadura eta ostalaritza (enpresa-jarduerak – JEZeko </w:t>
            </w:r>
            <w:r w:rsidRPr="00BD5B8B">
              <w:rPr>
                <w:rFonts w:eastAsia="Calibri"/>
                <w:sz w:val="24"/>
                <w:szCs w:val="24"/>
                <w:lang w:eastAsia="en-US" w:bidi="ar-SA"/>
              </w:rPr>
              <w:lastRenderedPageBreak/>
              <w:t>67 taldea). Kanpo geratzen dira JEZeko 674 taldean bildutako establezimendu guztiak, jatetxe, kafetegi eta kafetegi zerbitzu bereziei dagozkienak.</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1"/>
                <w:numId w:val="33"/>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 xml:space="preserve">Kanpo geratzen dira, halaber, jarduera nagusi gisa JEZeko taldeen jarduerak egiten dituzten establezimenduak: 794, 997, 969.2, 969.3, 969.4 eta 969.6 ausazko jokoei, joko-aretoei eta/edo apustu-aretoei dagozkienak. </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0"/>
                <w:numId w:val="34"/>
              </w:numPr>
              <w:autoSpaceDE/>
              <w:autoSpaceDN/>
              <w:spacing w:line="276" w:lineRule="auto"/>
              <w:ind w:right="816"/>
              <w:jc w:val="both"/>
              <w:rPr>
                <w:rFonts w:eastAsia="Calibri"/>
                <w:sz w:val="24"/>
                <w:szCs w:val="24"/>
                <w:lang w:val="en-US" w:eastAsia="en-US" w:bidi="ar-SA"/>
              </w:rPr>
            </w:pPr>
            <w:r w:rsidRPr="00BD5B8B">
              <w:rPr>
                <w:rFonts w:eastAsia="Calibri"/>
                <w:sz w:val="24"/>
                <w:szCs w:val="24"/>
                <w:lang w:val="en-US" w:eastAsia="en-US" w:bidi="ar-SA"/>
              </w:rPr>
              <w:t>MERKA-BONUak eskuratzeko – Minoristentzako bonuak:</w:t>
            </w:r>
          </w:p>
          <w:p w:rsidR="00BD5B8B" w:rsidRPr="00BD5B8B" w:rsidRDefault="00BD5B8B" w:rsidP="00BD5B8B">
            <w:pPr>
              <w:widowControl/>
              <w:autoSpaceDE/>
              <w:autoSpaceDN/>
              <w:spacing w:line="276" w:lineRule="auto"/>
              <w:jc w:val="both"/>
              <w:rPr>
                <w:rFonts w:eastAsia="Calibri"/>
                <w:sz w:val="24"/>
                <w:szCs w:val="24"/>
                <w:lang w:val="en-US" w:eastAsia="en-US" w:bidi="ar-SA"/>
              </w:rPr>
            </w:pPr>
          </w:p>
          <w:p w:rsidR="00BD5B8B" w:rsidRPr="00BD5B8B" w:rsidRDefault="00BD5B8B" w:rsidP="00BD5B8B">
            <w:pPr>
              <w:widowControl/>
              <w:autoSpaceDE/>
              <w:autoSpaceDN/>
              <w:spacing w:line="276" w:lineRule="auto"/>
              <w:ind w:left="720"/>
              <w:jc w:val="both"/>
              <w:rPr>
                <w:rFonts w:eastAsia="Calibri"/>
                <w:sz w:val="24"/>
                <w:szCs w:val="24"/>
                <w:lang w:val="en-US" w:eastAsia="en-US" w:bidi="ar-SA"/>
              </w:rPr>
            </w:pPr>
            <w:r w:rsidRPr="00BD5B8B">
              <w:rPr>
                <w:rFonts w:eastAsia="Calibri"/>
                <w:sz w:val="24"/>
                <w:szCs w:val="24"/>
                <w:lang w:val="en-US" w:eastAsia="en-US" w:bidi="ar-SA"/>
              </w:rPr>
              <w:t>Laudion kokatutako establezimenduak, Laudioko Jarduera Ekonomikoen gaineko Zergan (JEZ) erroldan alta emanda badaude eta gehienez 6 langile badituzte. Establezimendu horiek irekitzeko lizentzia izan beharko dute, eta jarduera-sektore hauetakoak izan beharko dute:</w:t>
            </w:r>
          </w:p>
          <w:p w:rsidR="00BD5B8B" w:rsidRPr="00BD5B8B" w:rsidRDefault="00BD5B8B" w:rsidP="00BD5B8B">
            <w:pPr>
              <w:widowControl/>
              <w:autoSpaceDE/>
              <w:autoSpaceDN/>
              <w:spacing w:line="276" w:lineRule="auto"/>
              <w:jc w:val="both"/>
              <w:rPr>
                <w:rFonts w:eastAsia="Calibri"/>
                <w:sz w:val="24"/>
                <w:szCs w:val="24"/>
                <w:lang w:val="en-US" w:eastAsia="en-US" w:bidi="ar-SA"/>
              </w:rPr>
            </w:pPr>
          </w:p>
          <w:p w:rsidR="00BD5B8B" w:rsidRPr="00BD5B8B" w:rsidRDefault="00BD5B8B" w:rsidP="00BD5B8B">
            <w:pPr>
              <w:widowControl/>
              <w:numPr>
                <w:ilvl w:val="1"/>
                <w:numId w:val="35"/>
              </w:numPr>
              <w:autoSpaceDE/>
              <w:autoSpaceDN/>
              <w:spacing w:line="276" w:lineRule="auto"/>
              <w:ind w:right="816"/>
              <w:jc w:val="both"/>
              <w:rPr>
                <w:rFonts w:eastAsia="Calibri"/>
                <w:sz w:val="24"/>
                <w:szCs w:val="24"/>
                <w:lang w:val="en-US" w:eastAsia="en-US" w:bidi="ar-SA"/>
              </w:rPr>
            </w:pPr>
            <w:r w:rsidRPr="00BD5B8B">
              <w:rPr>
                <w:rFonts w:eastAsia="Calibri"/>
                <w:sz w:val="24"/>
                <w:szCs w:val="24"/>
                <w:lang w:val="en-US" w:eastAsia="en-US" w:bidi="ar-SA"/>
              </w:rPr>
              <w:t xml:space="preserve">Establezimendu iraunkorretan egindako elikagaien eta edarien txikizkako merkataritza (enpresa-jarduerak – JEZ 64 taldea). Kanpo geratzen dira JEZaren talde hauetan sailkatutako saltokiak: </w:t>
            </w:r>
            <w:proofErr w:type="gramStart"/>
            <w:r w:rsidRPr="00BD5B8B">
              <w:rPr>
                <w:rFonts w:eastAsia="Calibri"/>
                <w:sz w:val="24"/>
                <w:szCs w:val="24"/>
                <w:lang w:val="en-US" w:eastAsia="en-US" w:bidi="ar-SA"/>
              </w:rPr>
              <w:t>646 (tabako-laboreen eta erretzaile-gaien txikizkako merkataritza) eta 647.4</w:t>
            </w:r>
            <w:proofErr w:type="gramEnd"/>
            <w:r w:rsidRPr="00BD5B8B">
              <w:rPr>
                <w:rFonts w:eastAsia="Calibri"/>
                <w:sz w:val="24"/>
                <w:szCs w:val="24"/>
                <w:lang w:val="en-US" w:eastAsia="en-US" w:bidi="ar-SA"/>
              </w:rPr>
              <w:t>. (Edozein motatako jangaien eta edarien txikizkako merkataritza, autozerbitzu-erregimenean edo erregimen mistoan, supermerkatuetan; izen hori izango dute salmenta-aretoaren azalera 400 metro koadrokoa edo gehiagokoa denean).</w:t>
            </w:r>
          </w:p>
          <w:p w:rsidR="00BD5B8B" w:rsidRPr="00BD5B8B" w:rsidRDefault="00BD5B8B" w:rsidP="00BD5B8B">
            <w:pPr>
              <w:widowControl/>
              <w:autoSpaceDE/>
              <w:autoSpaceDN/>
              <w:spacing w:line="276" w:lineRule="auto"/>
              <w:jc w:val="both"/>
              <w:rPr>
                <w:rFonts w:eastAsia="Calibri"/>
                <w:sz w:val="24"/>
                <w:szCs w:val="24"/>
                <w:lang w:val="en-US" w:eastAsia="en-US" w:bidi="ar-SA"/>
              </w:rPr>
            </w:pPr>
          </w:p>
          <w:p w:rsidR="00BD5B8B" w:rsidRPr="00BD5B8B" w:rsidRDefault="00BD5B8B" w:rsidP="00BD5B8B">
            <w:pPr>
              <w:widowControl/>
              <w:autoSpaceDE/>
              <w:autoSpaceDN/>
              <w:spacing w:line="276" w:lineRule="auto"/>
              <w:jc w:val="both"/>
              <w:rPr>
                <w:rFonts w:eastAsia="Calibri"/>
                <w:sz w:val="24"/>
                <w:szCs w:val="24"/>
                <w:lang w:val="en-US" w:eastAsia="en-US" w:bidi="ar-SA"/>
              </w:rPr>
            </w:pPr>
          </w:p>
          <w:p w:rsidR="00BD5B8B" w:rsidRPr="00BD5B8B" w:rsidRDefault="00BD5B8B" w:rsidP="00BD5B8B">
            <w:pPr>
              <w:widowControl/>
              <w:numPr>
                <w:ilvl w:val="1"/>
                <w:numId w:val="35"/>
              </w:numPr>
              <w:autoSpaceDE/>
              <w:autoSpaceDN/>
              <w:spacing w:line="276" w:lineRule="auto"/>
              <w:ind w:right="816"/>
              <w:jc w:val="both"/>
              <w:rPr>
                <w:rFonts w:eastAsia="Calibri"/>
                <w:sz w:val="24"/>
                <w:szCs w:val="24"/>
                <w:lang w:eastAsia="en-US" w:bidi="ar-SA"/>
              </w:rPr>
            </w:pPr>
            <w:r w:rsidRPr="00BD5B8B">
              <w:rPr>
                <w:rFonts w:eastAsia="Calibri"/>
                <w:sz w:val="24"/>
                <w:szCs w:val="24"/>
                <w:lang w:val="en-US" w:eastAsia="en-US" w:bidi="ar-SA"/>
              </w:rPr>
              <w:t xml:space="preserve">Establezimendu iraunkorretan egindako elikadurakoak ez diren industria-produktuen txikizkako merkataritza (enpresa-jarduerak – JEZ 65 taldea). Kanpo geratzen dira EJZko talde hauetan sailkatutako saltokiak: 655 (erregaien, erregaien eta lubrifikatzaileen txikizkako merkataritza) eta 652.1. </w:t>
            </w:r>
            <w:r w:rsidRPr="00BD5B8B">
              <w:rPr>
                <w:rFonts w:eastAsia="Calibri"/>
                <w:sz w:val="24"/>
                <w:szCs w:val="24"/>
                <w:lang w:eastAsia="en-US" w:bidi="ar-SA"/>
              </w:rPr>
              <w:t>(Farmaziak: sendagaien, osasun-produktuen eta higiene pertsonaleko produktuen txikizkako merkataritza)</w:t>
            </w:r>
          </w:p>
          <w:p w:rsid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1"/>
                <w:numId w:val="35"/>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Odontologoak. Fisioterapeutak. Masajistak, errehabilitatzaileak. (Jarduera profesionalak – JEZ 834, 836 eta 839 taldeak).</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1"/>
                <w:numId w:val="35"/>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Makillatzaile eta estetizista profesionalak (Jarduera profesionalak – JEZ 887 taldea).</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1"/>
                <w:numId w:val="35"/>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 xml:space="preserve">Tatuajeen eta piercing-en ikasketak (Jarduera profesionalak – JEZ 899 taldea). </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1"/>
                <w:numId w:val="35"/>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Estomatologia eta odontologiako kontsultak eta klinikak (Jarduera profesionalak – JEZ 943 taldea).</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1"/>
                <w:numId w:val="35"/>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Albaitaritza-kontsultak eta -klinikak (Jarduera profesionalak – JEZ 945 taldea).</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1"/>
                <w:numId w:val="35"/>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Garbitegiak, tindategiak. Ile-apaindegiko aretoak eta estetika-kabinetea. Argazki-zerbitzuak. (Jarduera profesionalak – JEZ 971, 972, 973 taldeak).</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1"/>
                <w:numId w:val="35"/>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Etxerako ondasun elektrikoak eta bestelako kontsumo-ondasunak konpontzea (JEZ 961.1, 961.9 taldeak).</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numPr>
                <w:ilvl w:val="1"/>
                <w:numId w:val="35"/>
              </w:numPr>
              <w:autoSpaceDE/>
              <w:autoSpaceDN/>
              <w:spacing w:line="276" w:lineRule="auto"/>
              <w:ind w:right="816"/>
              <w:jc w:val="both"/>
              <w:rPr>
                <w:rFonts w:eastAsia="Calibri"/>
                <w:sz w:val="24"/>
                <w:szCs w:val="24"/>
                <w:lang w:eastAsia="en-US" w:bidi="ar-SA"/>
              </w:rPr>
            </w:pPr>
            <w:r w:rsidRPr="00BD5B8B">
              <w:rPr>
                <w:rFonts w:eastAsia="Calibri"/>
                <w:sz w:val="24"/>
                <w:szCs w:val="24"/>
                <w:lang w:eastAsia="en-US" w:bidi="ar-SA"/>
              </w:rPr>
              <w:t>Aurreko epigrafeen zerrendaren osagarri gisa: aurreko epigrafeekin lotutako beste epigrafe batzuk ere kontuan hartu ahal izango dira, txikizkako merkataritza-salmentaren bolumenaren eta establezimenduaren kokapenaren arabera.</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autoSpaceDE/>
              <w:autoSpaceDN/>
              <w:spacing w:line="276" w:lineRule="auto"/>
              <w:jc w:val="both"/>
              <w:rPr>
                <w:rFonts w:eastAsia="Calibri"/>
                <w:sz w:val="24"/>
                <w:szCs w:val="24"/>
                <w:lang w:eastAsia="en-US" w:bidi="ar-SA"/>
              </w:rPr>
            </w:pPr>
            <w:r w:rsidRPr="00BD5B8B">
              <w:rPr>
                <w:rFonts w:eastAsia="Calibri"/>
                <w:b/>
                <w:sz w:val="24"/>
                <w:szCs w:val="24"/>
                <w:lang w:eastAsia="en-US" w:bidi="ar-SA"/>
              </w:rPr>
              <w:t xml:space="preserve">b. </w:t>
            </w:r>
            <w:r w:rsidRPr="00BD5B8B">
              <w:rPr>
                <w:rFonts w:eastAsia="Calibri"/>
                <w:sz w:val="24"/>
                <w:szCs w:val="24"/>
                <w:lang w:eastAsia="en-US" w:bidi="ar-SA"/>
              </w:rPr>
              <w:t xml:space="preserve">Atxikitako saltokiak, dendak eta erakundeak, erakunde laguntzailetzat hartuko dira, Dirulaguntzei buruzko Lege Orokorraren 12. </w:t>
            </w:r>
            <w:proofErr w:type="gramStart"/>
            <w:r w:rsidRPr="00BD5B8B">
              <w:rPr>
                <w:rFonts w:eastAsia="Calibri"/>
                <w:sz w:val="24"/>
                <w:szCs w:val="24"/>
                <w:lang w:eastAsia="en-US" w:bidi="ar-SA"/>
              </w:rPr>
              <w:t>artikuluaren</w:t>
            </w:r>
            <w:proofErr w:type="gramEnd"/>
            <w:r w:rsidRPr="00BD5B8B">
              <w:rPr>
                <w:rFonts w:eastAsia="Calibri"/>
                <w:sz w:val="24"/>
                <w:szCs w:val="24"/>
                <w:lang w:eastAsia="en-US" w:bidi="ar-SA"/>
              </w:rPr>
              <w:t xml:space="preserve"> lehen paragrafoan ezarritakoaren arabera, eta lege-arau horretan dirulaguntzak kudeatzen laguntzen duten erakundeentzat aurreikusitako araubide juridikoa aplikatuko zaie.</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autoSpaceDE/>
              <w:autoSpaceDN/>
              <w:spacing w:line="276" w:lineRule="auto"/>
              <w:jc w:val="both"/>
              <w:rPr>
                <w:rFonts w:eastAsia="Calibri"/>
                <w:sz w:val="24"/>
                <w:szCs w:val="24"/>
                <w:lang w:eastAsia="en-US" w:bidi="ar-SA"/>
              </w:rPr>
            </w:pPr>
            <w:r w:rsidRPr="00BD5B8B">
              <w:rPr>
                <w:rFonts w:eastAsia="Calibri"/>
                <w:b/>
                <w:sz w:val="24"/>
                <w:szCs w:val="24"/>
                <w:lang w:eastAsia="en-US" w:bidi="ar-SA"/>
              </w:rPr>
              <w:t xml:space="preserve">c. </w:t>
            </w:r>
            <w:r w:rsidRPr="00BD5B8B">
              <w:rPr>
                <w:rFonts w:eastAsia="Calibri"/>
                <w:sz w:val="24"/>
                <w:szCs w:val="24"/>
                <w:lang w:eastAsia="en-US" w:bidi="ar-SA"/>
              </w:rPr>
              <w:t>Laudio Udalak beretzat gordetzen du atxikitzeko eskaera hobeto baloratu ahal izateko beharrezkotzat jotzen duen edozein dokumentu eskatzeko eskubidea.</w:t>
            </w:r>
          </w:p>
          <w:p w:rsidR="00BD5B8B" w:rsidRPr="00BD5B8B" w:rsidRDefault="00BD5B8B" w:rsidP="00BD5B8B">
            <w:pPr>
              <w:widowControl/>
              <w:autoSpaceDE/>
              <w:autoSpaceDN/>
              <w:spacing w:line="276" w:lineRule="auto"/>
              <w:jc w:val="both"/>
              <w:rPr>
                <w:rFonts w:eastAsia="Calibri"/>
                <w:b/>
                <w:sz w:val="24"/>
                <w:szCs w:val="24"/>
                <w:lang w:eastAsia="en-US" w:bidi="ar-SA"/>
              </w:rPr>
            </w:pPr>
          </w:p>
        </w:tc>
        <w:tc>
          <w:tcPr>
            <w:tcW w:w="2500" w:type="pct"/>
            <w:shd w:val="clear" w:color="auto" w:fill="auto"/>
          </w:tcPr>
          <w:p w:rsidR="00BD5B8B" w:rsidRPr="00BD5B8B" w:rsidRDefault="00BD5B8B" w:rsidP="00BD5B8B">
            <w:pPr>
              <w:widowControl/>
              <w:adjustRightInd w:val="0"/>
              <w:spacing w:line="276" w:lineRule="auto"/>
              <w:contextualSpacing/>
              <w:jc w:val="both"/>
              <w:rPr>
                <w:rFonts w:eastAsia="Calibri"/>
                <w:b/>
                <w:sz w:val="24"/>
                <w:szCs w:val="24"/>
                <w:lang w:eastAsia="en-US" w:bidi="ar-SA"/>
              </w:rPr>
            </w:pPr>
            <w:r w:rsidRPr="00BD5B8B">
              <w:rPr>
                <w:rFonts w:eastAsia="Calibri"/>
                <w:b/>
                <w:sz w:val="24"/>
                <w:szCs w:val="24"/>
                <w:lang w:eastAsia="en-US" w:bidi="ar-SA"/>
              </w:rPr>
              <w:lastRenderedPageBreak/>
              <w:t>7.-Entidades adheridas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b/>
                <w:sz w:val="24"/>
                <w:szCs w:val="24"/>
                <w:lang w:eastAsia="en-US" w:bidi="ar-SA"/>
              </w:rPr>
              <w:t>a.</w:t>
            </w:r>
            <w:r w:rsidRPr="00BD5B8B">
              <w:rPr>
                <w:rFonts w:eastAsia="Calibri"/>
                <w:sz w:val="24"/>
                <w:szCs w:val="24"/>
                <w:lang w:eastAsia="en-US" w:bidi="ar-SA"/>
              </w:rPr>
              <w:t xml:space="preserve"> Podrán adherirse a la convocatoria establecimientos y/o productores locales que cumplan con las siguientes condiciones: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36"/>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Para acceder a TOKIKO BONOAK - bonos para productores locales:</w:t>
            </w:r>
          </w:p>
          <w:p w:rsidR="00BD5B8B" w:rsidRPr="00BD5B8B" w:rsidRDefault="00BD5B8B" w:rsidP="00BD5B8B">
            <w:pPr>
              <w:widowControl/>
              <w:adjustRightInd w:val="0"/>
              <w:spacing w:line="276" w:lineRule="auto"/>
              <w:ind w:left="720"/>
              <w:contextualSpacing/>
              <w:jc w:val="both"/>
              <w:rPr>
                <w:rFonts w:eastAsia="Calibri"/>
                <w:sz w:val="24"/>
                <w:szCs w:val="24"/>
                <w:lang w:eastAsia="en-US" w:bidi="ar-SA"/>
              </w:rPr>
            </w:pPr>
            <w:r w:rsidRPr="00BD5B8B">
              <w:rPr>
                <w:rFonts w:eastAsia="Calibri"/>
                <w:sz w:val="24"/>
                <w:szCs w:val="24"/>
                <w:lang w:eastAsia="en-US" w:bidi="ar-SA"/>
              </w:rPr>
              <w:t xml:space="preserve">Los productores locales que cumplan con la siguiente condición: </w:t>
            </w:r>
          </w:p>
          <w:p w:rsidR="00BD5B8B" w:rsidRPr="00BD5B8B" w:rsidRDefault="00BD5B8B" w:rsidP="00BD5B8B">
            <w:pPr>
              <w:widowControl/>
              <w:numPr>
                <w:ilvl w:val="0"/>
                <w:numId w:val="37"/>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 xml:space="preserve">Adjudicatarios de una plaza para la venta ambulante en “Laudioko Hurbilerko Merkatua” de los sábados en la Plaza Aldai o en el “Mercado tradicional” de los jueves en la Plaza Aldai.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38"/>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Para acceder a OSTALARITZA BONOAK - bonos para la hostelería:</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ind w:left="720"/>
              <w:contextualSpacing/>
              <w:jc w:val="both"/>
              <w:rPr>
                <w:rFonts w:eastAsia="Calibri"/>
                <w:sz w:val="24"/>
                <w:szCs w:val="24"/>
                <w:lang w:eastAsia="en-US" w:bidi="ar-SA"/>
              </w:rPr>
            </w:pPr>
            <w:r w:rsidRPr="00BD5B8B">
              <w:rPr>
                <w:rFonts w:eastAsia="Calibri"/>
                <w:sz w:val="24"/>
                <w:szCs w:val="24"/>
                <w:lang w:eastAsia="en-US" w:bidi="ar-SA"/>
              </w:rPr>
              <w:t xml:space="preserve">Establecimientos hosteleros ubicados en Laudio, que estando dados de alta en el Padrón del IAE de Laudio cuenten con u máximo de 6 trabajadores. Los establecimientos en cuestión deberán contar con licencia de apertura y pertenecer a los siguientes sectores de actividad: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39"/>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 xml:space="preserve">Servicios de alimentación y hostelería (Actividades empresariales – Agrupación 67 IAE). Quedan </w:t>
            </w:r>
            <w:r w:rsidRPr="00BD5B8B">
              <w:rPr>
                <w:rFonts w:eastAsia="Calibri"/>
                <w:sz w:val="24"/>
                <w:szCs w:val="24"/>
                <w:lang w:eastAsia="en-US" w:bidi="ar-SA"/>
              </w:rPr>
              <w:lastRenderedPageBreak/>
              <w:t xml:space="preserve">excluidos todos aquellos establecimientos agrupados en la agrupación 674 del IAE Correspondiente a servicios especiales de restaurante, cafetería y café-bar.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39"/>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Quedan igualmente excluidos los establecimientos que ejerzan, como actividad predominante, actividades de las agrupaciones del IAE: 794, 997, 969.2, 969.3, 969.4 y 969.6. Correspondientes a juegos de azar, salones de juego y/o salas de apuestas.</w:t>
            </w:r>
          </w:p>
          <w:p w:rsidR="00BD5B8B" w:rsidRPr="00BD5B8B" w:rsidRDefault="00BD5B8B" w:rsidP="00BD5B8B">
            <w:pPr>
              <w:widowControl/>
              <w:adjustRightInd w:val="0"/>
              <w:spacing w:line="276" w:lineRule="auto"/>
              <w:ind w:firstLine="60"/>
              <w:contextualSpacing/>
              <w:jc w:val="both"/>
              <w:rPr>
                <w:rFonts w:eastAsia="Calibri"/>
                <w:sz w:val="24"/>
                <w:szCs w:val="24"/>
                <w:lang w:eastAsia="en-US" w:bidi="ar-SA"/>
              </w:rPr>
            </w:pPr>
          </w:p>
          <w:p w:rsidR="00BD5B8B" w:rsidRPr="00BD5B8B" w:rsidRDefault="00BD5B8B" w:rsidP="00BD5B8B">
            <w:pPr>
              <w:widowControl/>
              <w:numPr>
                <w:ilvl w:val="0"/>
                <w:numId w:val="40"/>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Para acceder a MERKA-BONOAK - bonos para el comercio minorista:</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ind w:left="720"/>
              <w:contextualSpacing/>
              <w:jc w:val="both"/>
              <w:rPr>
                <w:rFonts w:eastAsia="Calibri"/>
                <w:sz w:val="24"/>
                <w:szCs w:val="24"/>
                <w:lang w:eastAsia="en-US" w:bidi="ar-SA"/>
              </w:rPr>
            </w:pPr>
            <w:r w:rsidRPr="00BD5B8B">
              <w:rPr>
                <w:rFonts w:eastAsia="Calibri"/>
                <w:sz w:val="24"/>
                <w:szCs w:val="24"/>
                <w:lang w:eastAsia="en-US" w:bidi="ar-SA"/>
              </w:rPr>
              <w:t>Establecimientos ubicados en Laudio, que estando dados de alta en el Padrón del IAE de Laudio cuenten con u máximo de 6 trabajadores. Los establecimientos en cuestión deberán contar con licencia de apertura y pertenecer a los siguientes sectores de actividad:</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1"/>
                <w:numId w:val="41"/>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 xml:space="preserve">Comercio al por menor de productos alimenticios y bebidas realizado en establecimientos permanentes (Actividades empresariales – Agrupación 64 IAE). Quedan excluidos los comercios clasificados en los siguientes grupos del IAE: 646  (Comercio al por menor de labores de tabaco y de artículos de fumador) y 647.4. (Comercio al por menor de cualquier clase de productos alimenticios y bebidas en régimen de autoservicio o mixto en supermercados, denominados así cuando la superficie de su sala de ventas sea igual o superior a 400 </w:t>
            </w:r>
            <w:r w:rsidRPr="00BD5B8B">
              <w:rPr>
                <w:rFonts w:eastAsia="Calibri"/>
                <w:sz w:val="24"/>
                <w:szCs w:val="24"/>
                <w:lang w:eastAsia="en-US" w:bidi="ar-SA"/>
              </w:rPr>
              <w:lastRenderedPageBreak/>
              <w:t>metros cuadrados).</w:t>
            </w:r>
          </w:p>
          <w:p w:rsidR="00BD5B8B" w:rsidRPr="00BD5B8B" w:rsidRDefault="00BD5B8B" w:rsidP="00BD5B8B">
            <w:pPr>
              <w:widowControl/>
              <w:adjustRightInd w:val="0"/>
              <w:spacing w:line="276" w:lineRule="auto"/>
              <w:ind w:left="1440"/>
              <w:contextualSpacing/>
              <w:jc w:val="both"/>
              <w:rPr>
                <w:rFonts w:eastAsia="Calibri"/>
                <w:sz w:val="24"/>
                <w:szCs w:val="24"/>
                <w:lang w:eastAsia="en-US" w:bidi="ar-SA"/>
              </w:rPr>
            </w:pPr>
          </w:p>
          <w:p w:rsidR="00BD5B8B" w:rsidRPr="00BD5B8B" w:rsidRDefault="00BD5B8B" w:rsidP="00BD5B8B">
            <w:pPr>
              <w:widowControl/>
              <w:numPr>
                <w:ilvl w:val="1"/>
                <w:numId w:val="41"/>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 xml:space="preserve">Comercio al por menor de productos industriales no alimenticios realizado en establecimientos permanentes (Actividades empresariales – Agrupación 65 IAE). Quedan excluidos los comercios clasificados en los siguientes grupos del  IAE: 655 (Comercio al por menor de combustibles, carburantes y lubricantes) y 652.1. (Farmacias: comercio al por menor de medicamentos, productos sanitarios y de higiene personal).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1"/>
                <w:numId w:val="41"/>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Odontólogos. Fisioterapeutas. Masajistas, rehabilitadores. (Actividades profesionales – Grupos 834, 836 y 839 IAE).</w:t>
            </w:r>
          </w:p>
          <w:p w:rsid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1"/>
                <w:numId w:val="41"/>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 xml:space="preserve">Maquilladores y esteticistas profesionales (Actividades profesionales – Grupo 887 IAE).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1"/>
                <w:numId w:val="41"/>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 xml:space="preserve">Estudios de tatuajes y piercings (Actividades profesionales – Grupo 899 IAE).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1"/>
                <w:numId w:val="41"/>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 xml:space="preserve">Consultas y clínicas de estomatología y odontología (Actividades profesionales – Grupo 943 IAE). </w:t>
            </w:r>
          </w:p>
          <w:p w:rsid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1"/>
                <w:numId w:val="41"/>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 xml:space="preserve">Consultas y clínicas veterinarias (Actividades profesionales – Grupo 945 IAE). </w:t>
            </w:r>
          </w:p>
          <w:p w:rsid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1"/>
                <w:numId w:val="41"/>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 xml:space="preserve">Lavanderías, tintorerías. Salones de peluquería y gabinete de estética. Servicios fotográficos. (Actividades profesionales – Grupo 971, 972, 973 IEA).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1"/>
                <w:numId w:val="41"/>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Reparación de bienes eléctricos para el hogar y de otros bienes de consumo (961.1, 961.9 IAE).</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Default="00BD5B8B" w:rsidP="00BD5B8B">
            <w:pPr>
              <w:widowControl/>
              <w:numPr>
                <w:ilvl w:val="1"/>
                <w:numId w:val="41"/>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 xml:space="preserve">De manera complementaria al listado de epígrafes anterior, se podrán considerar otros epígrafes relacionados con los epígrafes anteriores en función de su volumen de venta comercial minorista y la ubicación del establecimiento a pie de calle. </w:t>
            </w:r>
          </w:p>
          <w:p w:rsidR="00BD5B8B" w:rsidRDefault="00BD5B8B" w:rsidP="00BD5B8B">
            <w:pPr>
              <w:pStyle w:val="Prrafodelista"/>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b/>
                <w:sz w:val="24"/>
                <w:szCs w:val="24"/>
                <w:lang w:eastAsia="en-US" w:bidi="ar-SA"/>
              </w:rPr>
              <w:t>b.</w:t>
            </w:r>
            <w:r w:rsidRPr="00BD5B8B">
              <w:rPr>
                <w:rFonts w:eastAsia="Calibri"/>
                <w:sz w:val="24"/>
                <w:szCs w:val="24"/>
                <w:lang w:eastAsia="en-US" w:bidi="ar-SA"/>
              </w:rPr>
              <w:t xml:space="preserve"> Las entidades adheridas tendrán la consideración de entidades colaboradoras, de conformidad con lo establecido en el primer apartado del artículo 12 de la Ley General de Subvenciones, siéndoles de aplicación régimen jurídico previsto en dicha norma legal para las entidades colaboradoras en la gestión de subvenciones.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b/>
                <w:sz w:val="24"/>
                <w:szCs w:val="24"/>
                <w:lang w:eastAsia="en-US" w:bidi="ar-SA"/>
              </w:rPr>
              <w:t>c.</w:t>
            </w:r>
            <w:r w:rsidRPr="00BD5B8B">
              <w:rPr>
                <w:rFonts w:eastAsia="Calibri"/>
                <w:sz w:val="24"/>
                <w:szCs w:val="24"/>
                <w:lang w:eastAsia="en-US" w:bidi="ar-SA"/>
              </w:rPr>
              <w:t xml:space="preserve"> El Ayuntamiento de Laudio se reserva el derecho de solicitar cualquier documento que considere necesario recabar para permitir una mejor valoración de la solicitud de adhesión. </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jc w:val="both"/>
              <w:rPr>
                <w:rFonts w:eastAsia="Calibri"/>
                <w:b/>
                <w:sz w:val="24"/>
                <w:szCs w:val="24"/>
                <w:lang w:val="eu-ES" w:eastAsia="en-US" w:bidi="ar-SA"/>
              </w:rPr>
            </w:pPr>
            <w:r w:rsidRPr="00BD5B8B">
              <w:rPr>
                <w:rFonts w:eastAsia="Calibri"/>
                <w:b/>
                <w:sz w:val="24"/>
                <w:szCs w:val="24"/>
                <w:lang w:val="eu-ES" w:eastAsia="en-US" w:bidi="ar-SA"/>
              </w:rPr>
              <w:lastRenderedPageBreak/>
              <w:t>8.-Erakunde atxikia izateko baldintzak eta aurkeztu beharreko dokumentazioa.</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 xml:space="preserve">a. </w:t>
            </w:r>
            <w:r w:rsidRPr="00BD5B8B">
              <w:rPr>
                <w:rFonts w:eastAsia="Calibri"/>
                <w:sz w:val="24"/>
                <w:szCs w:val="24"/>
                <w:lang w:val="eu-ES" w:eastAsia="en-US" w:bidi="ar-SA"/>
              </w:rPr>
              <w:t xml:space="preserve">Aurreko oinarrian ezarritako baldintzez gain, atxikitako erakundeek </w:t>
            </w:r>
            <w:proofErr w:type="gramStart"/>
            <w:r w:rsidRPr="00BD5B8B">
              <w:rPr>
                <w:rFonts w:eastAsia="Calibri"/>
                <w:sz w:val="24"/>
                <w:szCs w:val="24"/>
                <w:lang w:val="eu-ES" w:eastAsia="en-US" w:bidi="ar-SA"/>
              </w:rPr>
              <w:t>Dirulaguntzei buruzko</w:t>
            </w:r>
            <w:proofErr w:type="gramEnd"/>
            <w:r w:rsidRPr="00BD5B8B">
              <w:rPr>
                <w:rFonts w:eastAsia="Calibri"/>
                <w:sz w:val="24"/>
                <w:szCs w:val="24"/>
                <w:lang w:val="eu-ES" w:eastAsia="en-US" w:bidi="ar-SA"/>
              </w:rPr>
              <w:t xml:space="preserve"> Lege Orokorraren 13. artikuluan ezarritako baldintza guzti-guztiak bete beharko dituzte.</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 xml:space="preserve">b. </w:t>
            </w:r>
            <w:r w:rsidRPr="00BD5B8B">
              <w:rPr>
                <w:rFonts w:eastAsia="Calibri"/>
                <w:sz w:val="24"/>
                <w:szCs w:val="24"/>
                <w:lang w:val="eu-ES" w:eastAsia="en-US" w:bidi="ar-SA"/>
              </w:rPr>
              <w:t xml:space="preserve">Enpresaburu autonomoak, mikroenpresak edo enpresa txikiak izatea, Batzordearen 2014ko ekainaren </w:t>
            </w:r>
            <w:r w:rsidRPr="00BD5B8B">
              <w:rPr>
                <w:rFonts w:eastAsia="Calibri"/>
                <w:sz w:val="24"/>
                <w:szCs w:val="24"/>
                <w:lang w:val="eu-ES" w:eastAsia="en-US" w:bidi="ar-SA"/>
              </w:rPr>
              <w:lastRenderedPageBreak/>
              <w:t xml:space="preserve">17ko 651/2014 (EB) </w:t>
            </w:r>
            <w:proofErr w:type="gramStart"/>
            <w:r w:rsidRPr="00BD5B8B">
              <w:rPr>
                <w:rFonts w:eastAsia="Calibri"/>
                <w:sz w:val="24"/>
                <w:szCs w:val="24"/>
                <w:lang w:val="eu-ES" w:eastAsia="en-US" w:bidi="ar-SA"/>
              </w:rPr>
              <w:t>Erregelamenduaren</w:t>
            </w:r>
            <w:proofErr w:type="gramEnd"/>
            <w:r w:rsidRPr="00BD5B8B">
              <w:rPr>
                <w:rFonts w:eastAsia="Calibri"/>
                <w:sz w:val="24"/>
                <w:szCs w:val="24"/>
                <w:lang w:val="eu-ES" w:eastAsia="en-US" w:bidi="ar-SA"/>
              </w:rPr>
              <w:t xml:space="preserve"> I. eranskineko 2,2 eta 2,3 artikuluetan adierazitakoarekin bat etorriz. </w:t>
            </w:r>
            <w:proofErr w:type="gramStart"/>
            <w:r w:rsidRPr="00BD5B8B">
              <w:rPr>
                <w:rFonts w:eastAsia="Calibri"/>
                <w:sz w:val="24"/>
                <w:szCs w:val="24"/>
                <w:lang w:val="eu-ES" w:eastAsia="en-US" w:bidi="ar-SA"/>
              </w:rPr>
              <w:t>Erregelamendu</w:t>
            </w:r>
            <w:proofErr w:type="gramEnd"/>
            <w:r w:rsidRPr="00BD5B8B">
              <w:rPr>
                <w:rFonts w:eastAsia="Calibri"/>
                <w:sz w:val="24"/>
                <w:szCs w:val="24"/>
                <w:lang w:val="eu-ES" w:eastAsia="en-US" w:bidi="ar-SA"/>
              </w:rPr>
              <w:t xml:space="preserve"> horren bidez, zenbait laguntza-kategoria barne-merkatuarekin bateragarri </w:t>
            </w:r>
            <w:proofErr w:type="gramStart"/>
            <w:r w:rsidRPr="00BD5B8B">
              <w:rPr>
                <w:rFonts w:eastAsia="Calibri"/>
                <w:sz w:val="24"/>
                <w:szCs w:val="24"/>
                <w:lang w:val="eu-ES" w:eastAsia="en-US" w:bidi="ar-SA"/>
              </w:rPr>
              <w:t>deklaratzen</w:t>
            </w:r>
            <w:proofErr w:type="gramEnd"/>
            <w:r w:rsidRPr="00BD5B8B">
              <w:rPr>
                <w:rFonts w:eastAsia="Calibri"/>
                <w:sz w:val="24"/>
                <w:szCs w:val="24"/>
                <w:lang w:val="eu-ES" w:eastAsia="en-US" w:bidi="ar-SA"/>
              </w:rPr>
              <w:t xml:space="preserve"> dira, Tratatuaren 107 eta 108 aplikazioaren bidez.</w:t>
            </w:r>
          </w:p>
          <w:p w:rsidR="00BD5B8B" w:rsidRPr="00BD5B8B" w:rsidRDefault="00BD5B8B" w:rsidP="00BD5B8B">
            <w:pPr>
              <w:widowControl/>
              <w:autoSpaceDE/>
              <w:autoSpaceDN/>
              <w:spacing w:line="276" w:lineRule="auto"/>
              <w:jc w:val="both"/>
              <w:rPr>
                <w:rFonts w:eastAsia="Calibri"/>
                <w:b/>
                <w:sz w:val="24"/>
                <w:szCs w:val="24"/>
                <w:lang w:val="eu-ES" w:eastAsia="en-US" w:bidi="ar-SA"/>
              </w:rPr>
            </w:pPr>
          </w:p>
          <w:p w:rsidR="00BD5B8B" w:rsidRPr="00BD5B8B" w:rsidRDefault="00BD5B8B" w:rsidP="00BD5B8B">
            <w:pPr>
              <w:widowControl/>
              <w:autoSpaceDE/>
              <w:autoSpaceDN/>
              <w:spacing w:line="276" w:lineRule="auto"/>
              <w:jc w:val="both"/>
              <w:rPr>
                <w:rFonts w:eastAsia="Calibri"/>
                <w:sz w:val="24"/>
                <w:szCs w:val="24"/>
                <w:lang w:val="eu-ES" w:eastAsia="en-US" w:bidi="ar-SA"/>
              </w:rPr>
            </w:pPr>
            <w:r w:rsidRPr="00BD5B8B">
              <w:rPr>
                <w:rFonts w:eastAsia="Calibri"/>
                <w:b/>
                <w:sz w:val="24"/>
                <w:szCs w:val="24"/>
                <w:lang w:val="eu-ES" w:eastAsia="en-US" w:bidi="ar-SA"/>
              </w:rPr>
              <w:t xml:space="preserve">c. </w:t>
            </w:r>
            <w:r w:rsidRPr="00BD5B8B">
              <w:rPr>
                <w:rFonts w:eastAsia="Calibri"/>
                <w:sz w:val="24"/>
                <w:szCs w:val="24"/>
                <w:lang w:val="eu-ES" w:eastAsia="en-US" w:bidi="ar-SA"/>
              </w:rPr>
              <w:t>Pertsona edo erakunde eskatzaile guztiek honako agiri hauek aurkeztu beharko dituzte:</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numPr>
                <w:ilvl w:val="0"/>
                <w:numId w:val="42"/>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Eskabidearen inprimaki normalizatua, I. eranskinean agertzen dena.</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numPr>
                <w:ilvl w:val="0"/>
                <w:numId w:val="42"/>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Pertsona edo erakunde eskatzailearen nortasuna egiaztatzen duen agiriaren fotokopia (IFZ/AIZ, eratze-eskriturak, dagokion erregistroak emandako ziurtagiria, etab.).</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numPr>
                <w:ilvl w:val="0"/>
                <w:numId w:val="42"/>
              </w:numPr>
              <w:autoSpaceDE/>
              <w:autoSpaceDN/>
              <w:spacing w:line="276" w:lineRule="auto"/>
              <w:ind w:right="816"/>
              <w:jc w:val="both"/>
              <w:rPr>
                <w:rFonts w:eastAsia="Calibri"/>
                <w:sz w:val="24"/>
                <w:szCs w:val="24"/>
                <w:lang w:val="eu-ES" w:eastAsia="en-US" w:bidi="ar-SA"/>
              </w:rPr>
            </w:pPr>
            <w:r w:rsidRPr="00BD5B8B">
              <w:rPr>
                <w:rFonts w:eastAsia="Calibri"/>
                <w:sz w:val="24"/>
                <w:szCs w:val="24"/>
                <w:lang w:val="eu-ES" w:eastAsia="en-US" w:bidi="ar-SA"/>
              </w:rPr>
              <w:t>Bere izenean dagoen kontu korronte baten titulartasuna ziurtatzen duen dokumentua (hirugarrenaren fitxa).</w:t>
            </w:r>
          </w:p>
          <w:p w:rsidR="00BD5B8B" w:rsidRPr="00BD5B8B" w:rsidRDefault="00BD5B8B" w:rsidP="00BD5B8B">
            <w:pPr>
              <w:widowControl/>
              <w:autoSpaceDE/>
              <w:autoSpaceDN/>
              <w:spacing w:line="276" w:lineRule="auto"/>
              <w:jc w:val="both"/>
              <w:rPr>
                <w:rFonts w:eastAsia="Calibri"/>
                <w:sz w:val="24"/>
                <w:szCs w:val="24"/>
                <w:lang w:val="eu-ES" w:eastAsia="en-US" w:bidi="ar-SA"/>
              </w:rPr>
            </w:pPr>
          </w:p>
          <w:p w:rsidR="00BD5B8B" w:rsidRPr="00BD5B8B" w:rsidRDefault="00BD5B8B" w:rsidP="00BD5B8B">
            <w:pPr>
              <w:widowControl/>
              <w:numPr>
                <w:ilvl w:val="0"/>
                <w:numId w:val="42"/>
              </w:numPr>
              <w:autoSpaceDE/>
              <w:autoSpaceDN/>
              <w:spacing w:line="276" w:lineRule="auto"/>
              <w:ind w:right="816"/>
              <w:jc w:val="both"/>
              <w:rPr>
                <w:rFonts w:eastAsia="Calibri"/>
                <w:b/>
                <w:sz w:val="24"/>
                <w:szCs w:val="24"/>
                <w:lang w:val="eu-ES" w:eastAsia="en-US" w:bidi="ar-SA"/>
              </w:rPr>
            </w:pPr>
            <w:r w:rsidRPr="00BD5B8B">
              <w:rPr>
                <w:rFonts w:eastAsia="Calibri"/>
                <w:sz w:val="24"/>
                <w:szCs w:val="24"/>
                <w:lang w:val="eu-ES" w:eastAsia="en-US" w:bidi="ar-SA"/>
              </w:rPr>
              <w:t>Establezimenduaren/negozioaren argazki bat (www.laudiobizia.eus webgunean merkataritza-profila sortzeko erabiliko da).</w:t>
            </w:r>
          </w:p>
        </w:tc>
        <w:tc>
          <w:tcPr>
            <w:tcW w:w="2500" w:type="pct"/>
            <w:shd w:val="clear" w:color="auto" w:fill="auto"/>
          </w:tcPr>
          <w:p w:rsidR="00BD5B8B" w:rsidRPr="00BD5B8B" w:rsidRDefault="00BD5B8B" w:rsidP="00BD5B8B">
            <w:pPr>
              <w:widowControl/>
              <w:adjustRightInd w:val="0"/>
              <w:spacing w:line="276" w:lineRule="auto"/>
              <w:contextualSpacing/>
              <w:jc w:val="both"/>
              <w:rPr>
                <w:rFonts w:eastAsia="Calibri"/>
                <w:b/>
                <w:sz w:val="24"/>
                <w:szCs w:val="24"/>
                <w:lang w:eastAsia="en-US" w:bidi="ar-SA"/>
              </w:rPr>
            </w:pPr>
            <w:r w:rsidRPr="00BD5B8B">
              <w:rPr>
                <w:rFonts w:eastAsia="Calibri"/>
                <w:b/>
                <w:sz w:val="24"/>
                <w:szCs w:val="24"/>
                <w:lang w:eastAsia="en-US" w:bidi="ar-SA"/>
              </w:rPr>
              <w:lastRenderedPageBreak/>
              <w:t>8.-Requisitos y documentación a aportar para tener la condición de entidad adherida</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b/>
                <w:sz w:val="24"/>
                <w:szCs w:val="24"/>
                <w:lang w:eastAsia="en-US" w:bidi="ar-SA"/>
              </w:rPr>
              <w:t>a.</w:t>
            </w:r>
            <w:r w:rsidRPr="00BD5B8B">
              <w:rPr>
                <w:rFonts w:eastAsia="Calibri"/>
                <w:sz w:val="24"/>
                <w:szCs w:val="24"/>
                <w:lang w:eastAsia="en-US" w:bidi="ar-SA"/>
              </w:rPr>
              <w:t xml:space="preserve"> Además de los requisitos establecidos en la base anterior, las entidades adheridas deberán cumplir todos y cada uno de los requisitos establecidos en el artículo 13 de la Ley General de Subvenciones.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b/>
                <w:sz w:val="24"/>
                <w:szCs w:val="24"/>
                <w:lang w:eastAsia="en-US" w:bidi="ar-SA"/>
              </w:rPr>
              <w:t>b</w:t>
            </w:r>
            <w:r w:rsidRPr="00BD5B8B">
              <w:rPr>
                <w:rFonts w:eastAsia="Calibri"/>
                <w:sz w:val="24"/>
                <w:szCs w:val="24"/>
                <w:lang w:eastAsia="en-US" w:bidi="ar-SA"/>
              </w:rPr>
              <w:t xml:space="preserve">. Ser personas empresarias autónomas, microempresas o pequeñas empresas de conformidad </w:t>
            </w:r>
            <w:r w:rsidRPr="00BD5B8B">
              <w:rPr>
                <w:rFonts w:eastAsia="Calibri"/>
                <w:sz w:val="24"/>
                <w:szCs w:val="24"/>
                <w:lang w:eastAsia="en-US" w:bidi="ar-SA"/>
              </w:rPr>
              <w:lastRenderedPageBreak/>
              <w:t xml:space="preserve">con lo señalado por los artículos 2,2 y 2,3 del Anexo I del reglamento (UE) nº651/2014 de la Comisión, de 17 de junio de 2014, por el que se declaran determinadas categorías de ayudas compatibles con el mercado interior en aplicación 107 y 108 del Tratado. </w:t>
            </w:r>
          </w:p>
          <w:p w:rsid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c. Todas las personas o entidades solicitantes deberán aportar los siguientes documentos: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43"/>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Impreso normalizado de solicitud, que se acompaña como Anexo I.</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43"/>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Fotocopia del documento acreditativo de la personalidad de la persona o entidad solicitante (NIF, escrituras de constitución, certificado emitido por el registro correspondiente, etc.)</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43"/>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Documento que certifique la titularidad de una cuenta corriente a su nombre (ficha de tercero).</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43"/>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Una foto del establecimiento/negocio (será utilizada para generar el perfil de comercio en la web  www.laudiobizia.eus).</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lastRenderedPageBreak/>
              <w:t>9.- Atxikitzeko eskabideak aurkezteko epea eta modua.</w:t>
            </w: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b/>
                <w:sz w:val="24"/>
                <w:szCs w:val="24"/>
                <w:lang w:val="es-ES_tradnl" w:eastAsia="en-US" w:bidi="ar-SA"/>
              </w:rPr>
              <w:t>a.</w:t>
            </w:r>
            <w:r w:rsidRPr="00BD5B8B">
              <w:rPr>
                <w:rFonts w:eastAsia="Calibri"/>
                <w:sz w:val="24"/>
                <w:szCs w:val="24"/>
                <w:lang w:val="es-ES_tradnl" w:eastAsia="en-US" w:bidi="ar-SA"/>
              </w:rPr>
              <w:t xml:space="preserve">Atxikitzeko eskabideak aurkezteko epea deialdia ALHAOn argitaratu eta hurrengo egunean hasiko da, eta argitaratzen den egunaren 15 egun baliodunetan amaituko da. </w:t>
            </w:r>
            <w:r w:rsidRPr="00BD5B8B">
              <w:rPr>
                <w:rFonts w:eastAsia="Calibri"/>
                <w:sz w:val="24"/>
                <w:szCs w:val="24"/>
                <w:lang w:val="en-US" w:eastAsia="en-US" w:bidi="ar-SA"/>
              </w:rPr>
              <w:t xml:space="preserve">Atxikitzeko eskaerak I. eranskinean agertzen den ereduan egin beharko dira. </w:t>
            </w:r>
            <w:r w:rsidRPr="00BD5B8B">
              <w:rPr>
                <w:rFonts w:eastAsia="Calibri"/>
                <w:sz w:val="24"/>
                <w:szCs w:val="24"/>
                <w:lang w:val="es-ES_tradnl" w:eastAsia="en-US" w:bidi="ar-SA"/>
              </w:rPr>
              <w:t>Udalak modu telematikoan eman ahal izango du eredu hori, hala eskatzen duten pertsona guztiek. Laudio Hazi Garapen Agentzian ere eman ahal izango da (Tres Cruces kalea 27, 01400 Laudio).</w:t>
            </w: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b/>
                <w:sz w:val="24"/>
                <w:szCs w:val="24"/>
                <w:lang w:val="es-ES_tradnl" w:eastAsia="en-US" w:bidi="ar-SA"/>
              </w:rPr>
              <w:t>b.</w:t>
            </w:r>
            <w:r w:rsidRPr="00BD5B8B">
              <w:rPr>
                <w:rFonts w:eastAsia="Calibri"/>
                <w:sz w:val="24"/>
                <w:szCs w:val="24"/>
                <w:lang w:val="es-ES_tradnl" w:eastAsia="en-US" w:bidi="ar-SA"/>
              </w:rPr>
              <w:t xml:space="preserve">Eskaera horiek HAZ-SAC (Laudio Udalaren Erregistro Orokorra) helbidean aurkeztu beharko dira, edo modu telematikoan, egoitza elektroniko honetan: www.laudio.eus/eu/udala/tramiteak. </w:t>
            </w:r>
            <w:r w:rsidRPr="00BD5B8B">
              <w:rPr>
                <w:rFonts w:eastAsia="Calibri"/>
                <w:sz w:val="24"/>
                <w:szCs w:val="24"/>
                <w:lang w:val="es-ES_tradnl" w:eastAsia="en-US" w:bidi="ar-SA"/>
              </w:rPr>
              <w:lastRenderedPageBreak/>
              <w:t xml:space="preserve">Administrazio Publikoen Administrazio Prozedura Erkidearen urriaren 1eko 39/2015 Legearen 14. </w:t>
            </w:r>
            <w:proofErr w:type="gramStart"/>
            <w:r w:rsidRPr="00BD5B8B">
              <w:rPr>
                <w:rFonts w:eastAsia="Calibri"/>
                <w:sz w:val="24"/>
                <w:szCs w:val="24"/>
                <w:lang w:val="es-ES_tradnl" w:eastAsia="en-US" w:bidi="ar-SA"/>
              </w:rPr>
              <w:t>artikuluan</w:t>
            </w:r>
            <w:proofErr w:type="gramEnd"/>
            <w:r w:rsidRPr="00BD5B8B">
              <w:rPr>
                <w:rFonts w:eastAsia="Calibri"/>
                <w:sz w:val="24"/>
                <w:szCs w:val="24"/>
                <w:lang w:val="es-ES_tradnl" w:eastAsia="en-US" w:bidi="ar-SA"/>
              </w:rPr>
              <w:t xml:space="preserve"> jasotako erakunde guztiek eskabideak telematikoki aurkezteko betebeharra izango dute. B@k edo B@kQ bidez identifikatuko da egoitza elektronikoan. Edozein kontsulta egiteko, 944 03 49 80 telefonora deitu dezakezu edota helbide elektroniko honetara idatzi: comercio@laudio.eus. </w:t>
            </w: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Administrazio Publikoen Administrazio Prozedura Erkidearen urriaren 1eko 39/2015 Legearen 16.4 artikuluan aurreikusitako moduan eta lekuan ere aurkeztu ahal izango da.</w:t>
            </w: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roofErr w:type="gramStart"/>
            <w:r w:rsidRPr="00BD5B8B">
              <w:rPr>
                <w:rFonts w:eastAsia="Calibri"/>
                <w:b/>
                <w:sz w:val="24"/>
                <w:szCs w:val="24"/>
                <w:lang w:val="es-ES_tradnl" w:eastAsia="en-US" w:bidi="ar-SA"/>
              </w:rPr>
              <w:t>c.</w:t>
            </w:r>
            <w:r w:rsidRPr="00BD5B8B">
              <w:rPr>
                <w:rFonts w:eastAsia="Calibri"/>
                <w:sz w:val="24"/>
                <w:szCs w:val="24"/>
                <w:lang w:val="es-ES_tradnl" w:eastAsia="en-US" w:bidi="ar-SA"/>
              </w:rPr>
              <w:t>Eskaera-inprimaki</w:t>
            </w:r>
            <w:proofErr w:type="gramEnd"/>
            <w:r w:rsidRPr="00BD5B8B">
              <w:rPr>
                <w:rFonts w:eastAsia="Calibri"/>
                <w:sz w:val="24"/>
                <w:szCs w:val="24"/>
                <w:lang w:val="es-ES_tradnl" w:eastAsia="en-US" w:bidi="ar-SA"/>
              </w:rPr>
              <w:t xml:space="preserve"> normalizatuekin batera, pertsona edo erakunde eskatzaileek deialdian ezarritako baldintzak betetzen dituztela egiaztatzeko Udalak eskatzen dizkien agiriak aurkeztu beharko dituzte.</w:t>
            </w: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tc>
        <w:tc>
          <w:tcPr>
            <w:tcW w:w="2500" w:type="pct"/>
            <w:shd w:val="clear" w:color="auto" w:fill="auto"/>
          </w:tcPr>
          <w:p w:rsidR="00BD5B8B" w:rsidRDefault="00BD5B8B" w:rsidP="00BD5B8B">
            <w:pPr>
              <w:widowControl/>
              <w:adjustRightInd w:val="0"/>
              <w:spacing w:after="200" w:line="276" w:lineRule="auto"/>
              <w:contextualSpacing/>
              <w:jc w:val="both"/>
              <w:rPr>
                <w:rFonts w:eastAsia="Calibri"/>
                <w:b/>
                <w:sz w:val="24"/>
                <w:szCs w:val="24"/>
                <w:lang w:eastAsia="en-US" w:bidi="ar-SA"/>
              </w:rPr>
            </w:pPr>
            <w:r w:rsidRPr="00BD5B8B">
              <w:rPr>
                <w:rFonts w:eastAsia="Calibri"/>
                <w:sz w:val="24"/>
                <w:szCs w:val="24"/>
                <w:lang w:eastAsia="en-US" w:bidi="ar-SA"/>
              </w:rPr>
              <w:lastRenderedPageBreak/>
              <w:t>9</w:t>
            </w:r>
            <w:r w:rsidRPr="00BD5B8B">
              <w:rPr>
                <w:rFonts w:eastAsia="Calibri"/>
                <w:b/>
                <w:sz w:val="24"/>
                <w:szCs w:val="24"/>
                <w:lang w:eastAsia="en-US" w:bidi="ar-SA"/>
              </w:rPr>
              <w:t>.-Plazo y forma de presentación de las solicitudes de adhesión.</w:t>
            </w:r>
          </w:p>
          <w:p w:rsidR="00BD5B8B" w:rsidRPr="00BD5B8B" w:rsidRDefault="00BD5B8B" w:rsidP="00BD5B8B">
            <w:pPr>
              <w:widowControl/>
              <w:adjustRightInd w:val="0"/>
              <w:spacing w:after="200" w:line="276" w:lineRule="auto"/>
              <w:contextualSpacing/>
              <w:jc w:val="both"/>
              <w:rPr>
                <w:rFonts w:eastAsia="Calibri"/>
                <w:b/>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b/>
                <w:sz w:val="24"/>
                <w:szCs w:val="24"/>
                <w:lang w:eastAsia="en-US" w:bidi="ar-SA"/>
              </w:rPr>
              <w:t>a</w:t>
            </w:r>
            <w:r w:rsidRPr="00BD5B8B">
              <w:rPr>
                <w:rFonts w:eastAsia="Calibri"/>
                <w:sz w:val="24"/>
                <w:szCs w:val="24"/>
                <w:lang w:eastAsia="en-US" w:bidi="ar-SA"/>
              </w:rPr>
              <w:t xml:space="preserve">. El plazo de presentación de solicitudes de adhesión comenzará al día siguiente de la publicación de la convocatoria en el BOTHA y finalizará los 15 días hábiles de la fecha de publicación. Las solicitudes de adhesión habrán de formularse en el modelo que se adjunta en el Anexo I. El Ayuntamiento podrá facilitar dicho modelo de forma telemática todas las personas que así lo requieran. También podrá facilitarse en la Agencia de desarrollo Laudio Hazi (Calle Tres Cruces, 27, 01400 Laudio).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b/>
                <w:sz w:val="24"/>
                <w:szCs w:val="24"/>
                <w:lang w:eastAsia="en-US" w:bidi="ar-SA"/>
              </w:rPr>
              <w:t>b</w:t>
            </w:r>
            <w:r w:rsidRPr="00BD5B8B">
              <w:rPr>
                <w:rFonts w:eastAsia="Calibri"/>
                <w:sz w:val="24"/>
                <w:szCs w:val="24"/>
                <w:lang w:eastAsia="en-US" w:bidi="ar-SA"/>
              </w:rPr>
              <w:t xml:space="preserve">.Dichas solicitudes deberán presentarse en el HAZ-SAC (Registro General del Ayuntamiento de Laudio) o de manera telemática en la sede electrónica ww.laudio.eus/es/ayuntamiento/tramites. Todas </w:t>
            </w:r>
            <w:r w:rsidRPr="00BD5B8B">
              <w:rPr>
                <w:rFonts w:eastAsia="Calibri"/>
                <w:sz w:val="24"/>
                <w:szCs w:val="24"/>
                <w:lang w:eastAsia="en-US" w:bidi="ar-SA"/>
              </w:rPr>
              <w:lastRenderedPageBreak/>
              <w:t>aquellas entidades recogidas en el artículo 14 de la ley 39/2015, de 1 de octubre, de Procedimiento Administrativo Común de las Administraciones Públicas, tendrán la obligatoriedad de presentar las solicitudes de manera telemática. La identificación en la sede electrónica se realizará mediante B@k o B@kQ. Para cualquier consulta se atenderá por teléfono en el 944 03 49 80 o a través de correo electrónico en la dirección comercio@laudio.eus indicando como asunto: Adhesión Bonos Laudio Bizia 2022.</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 xml:space="preserve">La presentación también podrá realizarse en la forma y lugar previstos en el artículo 16.4 de la Ley 39/2015, de 1 de octubre, de Procedimiento Administrativo Común de las Administraciones Públicas.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b/>
                <w:sz w:val="24"/>
                <w:szCs w:val="24"/>
                <w:lang w:eastAsia="en-US" w:bidi="ar-SA"/>
              </w:rPr>
              <w:t>c.</w:t>
            </w:r>
            <w:r w:rsidRPr="00BD5B8B">
              <w:rPr>
                <w:rFonts w:eastAsia="Calibri"/>
                <w:sz w:val="24"/>
                <w:szCs w:val="24"/>
                <w:lang w:eastAsia="en-US" w:bidi="ar-SA"/>
              </w:rPr>
              <w:t xml:space="preserve"> Junto con los impresos normalizados de solicitud, las personas o entidades solicitantes deberán aportar los documentos que les sean requeridos por el Ayuntamiento para la comprobación del cumplimiento de los requisitos establecidos en la convocatoria.</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lastRenderedPageBreak/>
              <w:t>10.-Eskabidea zuzentzea.</w:t>
            </w: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 xml:space="preserve">Eskabide-orriak edo eskabidearekin batera aurkeztu beharreko dokumentazioak akatsen bat badu edo osatu gabe badaude, 5 egun balioduneko epea emango zaie erakunde interesdunei antzemandako akatsak zuzentzeko. Epe hori igarota, eskaeran atzera egin dutela ulertuko da, urriaren 1eko 39/2015 Legearen 21. </w:t>
            </w:r>
            <w:proofErr w:type="gramStart"/>
            <w:r w:rsidRPr="00BD5B8B">
              <w:rPr>
                <w:rFonts w:eastAsia="Calibri"/>
                <w:sz w:val="24"/>
                <w:szCs w:val="24"/>
                <w:lang w:val="es-ES_tradnl" w:eastAsia="en-US" w:bidi="ar-SA"/>
              </w:rPr>
              <w:t>artikuluan</w:t>
            </w:r>
            <w:proofErr w:type="gramEnd"/>
            <w:r w:rsidRPr="00BD5B8B">
              <w:rPr>
                <w:rFonts w:eastAsia="Calibri"/>
                <w:sz w:val="24"/>
                <w:szCs w:val="24"/>
                <w:lang w:val="es-ES_tradnl" w:eastAsia="en-US" w:bidi="ar-SA"/>
              </w:rPr>
              <w:t xml:space="preserve"> aurreikusitako moduan ebazpena eman ondoren.</w:t>
            </w:r>
          </w:p>
        </w:tc>
        <w:tc>
          <w:tcPr>
            <w:tcW w:w="2500" w:type="pct"/>
            <w:shd w:val="clear" w:color="auto" w:fill="auto"/>
          </w:tcPr>
          <w:p w:rsidR="00BD5B8B" w:rsidRPr="00BD5B8B" w:rsidRDefault="00BD5B8B" w:rsidP="00BD5B8B">
            <w:pPr>
              <w:widowControl/>
              <w:autoSpaceDE/>
              <w:autoSpaceDN/>
              <w:spacing w:line="276" w:lineRule="auto"/>
              <w:contextualSpacing/>
              <w:jc w:val="both"/>
              <w:rPr>
                <w:rFonts w:eastAsia="Calibri"/>
                <w:b/>
                <w:sz w:val="24"/>
                <w:szCs w:val="24"/>
                <w:lang w:val="es-ES_tradnl" w:eastAsia="en-US" w:bidi="ar-SA"/>
              </w:rPr>
            </w:pPr>
            <w:r w:rsidRPr="00BD5B8B">
              <w:rPr>
                <w:rFonts w:eastAsia="Calibri"/>
                <w:b/>
                <w:sz w:val="24"/>
                <w:szCs w:val="24"/>
                <w:lang w:val="es-ES_tradnl" w:eastAsia="en-US" w:bidi="ar-SA"/>
              </w:rPr>
              <w:t>10.-Subsanación de solicitud.</w:t>
            </w:r>
          </w:p>
          <w:p w:rsidR="00BD5B8B" w:rsidRPr="00BD5B8B" w:rsidRDefault="00BD5B8B" w:rsidP="00BD5B8B">
            <w:pPr>
              <w:widowControl/>
              <w:autoSpaceDE/>
              <w:autoSpaceDN/>
              <w:spacing w:line="276" w:lineRule="auto"/>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jc w:val="both"/>
              <w:rPr>
                <w:sz w:val="24"/>
                <w:szCs w:val="24"/>
                <w:lang w:val="es-ES_tradnl" w:bidi="ar-SA"/>
              </w:rPr>
            </w:pPr>
            <w:r w:rsidRPr="00BD5B8B">
              <w:rPr>
                <w:rFonts w:eastAsia="Calibri"/>
                <w:sz w:val="24"/>
                <w:szCs w:val="24"/>
                <w:lang w:val="es-ES_tradnl" w:eastAsia="en-US" w:bidi="ar-SA"/>
              </w:rPr>
              <w:t>Cuando la instancia de solicitud o la documentación que debe acompañarla adoleciera de algún error o fueran incompletas, se otorgará a las entidades interesadas un plazo de 5 días hábiles para subsanar los defectos detectados, transcurrido el cual sin que lo hubieran hecho, se les tendrá por desistidas de su petición, previa resolución dictada en los términos previstos en el artículo 21 de la Ley 39/2015, de 1 de octubre.</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t>11.-Atxikitako erakundeen betebeharrak</w:t>
            </w: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Atxikitako erakundeen betebeharrak, Dirulaguntzei buruzko azaroaren 17ko 38/2003 Lege Orokorraren 15. artikuluan eta Legearen Erregelamendua onartzen duen uztailaren 21eko 887/2006 Errege Dekretuan erakunde laguntzaileentzat adierazitakoez gain, honako hauek dira: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numPr>
                <w:ilvl w:val="0"/>
                <w:numId w:val="44"/>
              </w:numPr>
              <w:autoSpaceDE/>
              <w:autoSpaceDN/>
              <w:spacing w:line="276" w:lineRule="auto"/>
              <w:ind w:right="816"/>
              <w:contextualSpacing/>
              <w:jc w:val="both"/>
              <w:rPr>
                <w:rFonts w:eastAsia="Calibri"/>
                <w:sz w:val="24"/>
                <w:szCs w:val="24"/>
                <w:lang w:val="es-ES_tradnl" w:eastAsia="en-US" w:bidi="ar-SA"/>
              </w:rPr>
            </w:pPr>
            <w:r w:rsidRPr="00BD5B8B">
              <w:rPr>
                <w:rFonts w:eastAsia="Calibri"/>
                <w:sz w:val="24"/>
                <w:szCs w:val="24"/>
                <w:lang w:val="es-ES_tradnl" w:eastAsia="en-US" w:bidi="ar-SA"/>
              </w:rPr>
              <w:t xml:space="preserve">Establezimenduaren lehentasunezko </w:t>
            </w:r>
            <w:r w:rsidRPr="00BD5B8B">
              <w:rPr>
                <w:rFonts w:eastAsia="Calibri"/>
                <w:sz w:val="24"/>
                <w:szCs w:val="24"/>
                <w:lang w:val="es-ES_tradnl" w:eastAsia="en-US" w:bidi="ar-SA"/>
              </w:rPr>
              <w:lastRenderedPageBreak/>
              <w:t>leku batean programari atxikitzeko egoera iragartzea, dagozkion publizitate-materialak jasoz eta jarriz. Establezimenduei emandako materiala ikusteko moduko lekuan jarri beharko da.</w:t>
            </w:r>
          </w:p>
          <w:p w:rsidR="00BD5B8B" w:rsidRPr="00BD5B8B" w:rsidRDefault="00BD5B8B" w:rsidP="00BD5B8B">
            <w:pPr>
              <w:widowControl/>
              <w:autoSpaceDE/>
              <w:autoSpaceDN/>
              <w:spacing w:line="276" w:lineRule="auto"/>
              <w:ind w:left="786"/>
              <w:contextualSpacing/>
              <w:jc w:val="both"/>
              <w:rPr>
                <w:rFonts w:eastAsia="Calibri"/>
                <w:b/>
                <w:sz w:val="24"/>
                <w:szCs w:val="24"/>
                <w:lang w:val="es-ES_tradnl" w:eastAsia="en-US" w:bidi="ar-SA"/>
              </w:rPr>
            </w:pPr>
          </w:p>
          <w:p w:rsidR="00BD5B8B" w:rsidRPr="00BD5B8B" w:rsidRDefault="00BD5B8B" w:rsidP="00BD5B8B">
            <w:pPr>
              <w:widowControl/>
              <w:numPr>
                <w:ilvl w:val="0"/>
                <w:numId w:val="44"/>
              </w:numPr>
              <w:autoSpaceDE/>
              <w:autoSpaceDN/>
              <w:spacing w:line="276" w:lineRule="auto"/>
              <w:ind w:right="816"/>
              <w:contextualSpacing/>
              <w:jc w:val="both"/>
              <w:rPr>
                <w:rFonts w:eastAsia="Calibri"/>
                <w:sz w:val="24"/>
                <w:szCs w:val="24"/>
                <w:lang w:val="es-ES_tradnl" w:eastAsia="en-US" w:bidi="ar-SA"/>
              </w:rPr>
            </w:pPr>
            <w:r w:rsidRPr="00BD5B8B">
              <w:rPr>
                <w:rFonts w:eastAsia="Calibri"/>
                <w:sz w:val="24"/>
                <w:szCs w:val="24"/>
                <w:lang w:val="es-ES_tradnl" w:eastAsia="en-US" w:bidi="ar-SA"/>
              </w:rPr>
              <w:t>Erabat debekatuta dago bonuen erabiltzaileekiko bereizkeria edo tratu desorekatu oro.</w:t>
            </w:r>
          </w:p>
          <w:p w:rsidR="00BD5B8B" w:rsidRPr="00BD5B8B" w:rsidRDefault="00BD5B8B" w:rsidP="00BD5B8B">
            <w:pPr>
              <w:widowControl/>
              <w:autoSpaceDE/>
              <w:autoSpaceDN/>
              <w:spacing w:line="276" w:lineRule="auto"/>
              <w:ind w:left="78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b/>
                <w:sz w:val="24"/>
                <w:szCs w:val="24"/>
                <w:lang w:val="es-ES_tradnl" w:eastAsia="en-US" w:bidi="ar-SA"/>
              </w:rPr>
              <w:t>c)</w:t>
            </w:r>
            <w:r w:rsidRPr="00BD5B8B">
              <w:rPr>
                <w:rFonts w:eastAsia="Calibri"/>
                <w:b/>
                <w:sz w:val="24"/>
                <w:szCs w:val="24"/>
                <w:lang w:val="es-ES_tradnl" w:eastAsia="en-US" w:bidi="ar-SA"/>
              </w:rPr>
              <w:tab/>
            </w:r>
            <w:r w:rsidRPr="00BD5B8B">
              <w:rPr>
                <w:rFonts w:eastAsia="Calibri"/>
                <w:sz w:val="24"/>
                <w:szCs w:val="24"/>
                <w:lang w:val="es-ES_tradnl" w:eastAsia="en-US" w:bidi="ar-SA"/>
              </w:rPr>
              <w:t>Erosleei dirutan inola ere ez itzultzea.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b/>
                <w:sz w:val="24"/>
                <w:szCs w:val="24"/>
                <w:lang w:val="es-ES_tradnl" w:eastAsia="en-US" w:bidi="ar-SA"/>
              </w:rPr>
              <w:t>d)</w:t>
            </w:r>
            <w:r w:rsidRPr="00BD5B8B">
              <w:rPr>
                <w:rFonts w:eastAsia="Calibri"/>
                <w:b/>
                <w:sz w:val="24"/>
                <w:szCs w:val="24"/>
                <w:lang w:val="es-ES_tradnl" w:eastAsia="en-US" w:bidi="ar-SA"/>
              </w:rPr>
              <w:tab/>
            </w:r>
            <w:r w:rsidRPr="00BD5B8B">
              <w:rPr>
                <w:rFonts w:eastAsia="Calibri"/>
                <w:sz w:val="24"/>
                <w:szCs w:val="24"/>
                <w:lang w:val="es-ES_tradnl" w:eastAsia="en-US" w:bidi="ar-SA"/>
              </w:rPr>
              <w:t>Kontaktatuak izateko aukera ematea, funtzionamendua eta prozesuari eta kanpainari buruz duten iritzia egiaztatzeko.</w:t>
            </w: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b/>
                <w:sz w:val="24"/>
                <w:szCs w:val="24"/>
                <w:lang w:val="es-ES_tradnl" w:eastAsia="en-US" w:bidi="ar-SA"/>
              </w:rPr>
              <w:t>e)</w:t>
            </w:r>
            <w:r w:rsidRPr="00BD5B8B">
              <w:rPr>
                <w:rFonts w:eastAsia="Calibri"/>
                <w:b/>
                <w:sz w:val="24"/>
                <w:szCs w:val="24"/>
                <w:lang w:val="es-ES_tradnl" w:eastAsia="en-US" w:bidi="ar-SA"/>
              </w:rPr>
              <w:tab/>
            </w:r>
            <w:r w:rsidRPr="00BD5B8B">
              <w:rPr>
                <w:rFonts w:eastAsia="Calibri"/>
                <w:sz w:val="24"/>
                <w:szCs w:val="24"/>
                <w:lang w:val="es-ES_tradnl" w:eastAsia="en-US" w:bidi="ar-SA"/>
              </w:rPr>
              <w:t>Laudioko Udaleko Ekonomiaren Garapen, Merkataritza eta Enplegu arloak laguntzen zertarakoa fiskalizatzeko dituen eginkizunak betez eskatzen duen informazio guztia ematea.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t>f)</w:t>
            </w:r>
            <w:r w:rsidRPr="00BD5B8B">
              <w:rPr>
                <w:rFonts w:eastAsia="Calibri"/>
                <w:b/>
                <w:sz w:val="24"/>
                <w:szCs w:val="24"/>
                <w:lang w:val="es-ES_tradnl" w:eastAsia="en-US" w:bidi="ar-SA"/>
              </w:rPr>
              <w:tab/>
            </w:r>
            <w:r w:rsidRPr="00BD5B8B">
              <w:rPr>
                <w:rFonts w:eastAsia="Calibri"/>
                <w:sz w:val="24"/>
                <w:szCs w:val="24"/>
                <w:lang w:val="es-ES_tradnl" w:eastAsia="en-US" w:bidi="ar-SA"/>
              </w:rPr>
              <w:t>Ticketak justifikatzeko www.laudiobizia.eus eskuragarri dagoen sistema erabiltzea.</w:t>
            </w:r>
          </w:p>
        </w:tc>
        <w:tc>
          <w:tcPr>
            <w:tcW w:w="2500" w:type="pct"/>
            <w:shd w:val="clear" w:color="auto" w:fill="auto"/>
          </w:tcPr>
          <w:p w:rsidR="00BD5B8B" w:rsidRPr="00BD5B8B" w:rsidRDefault="00BD5B8B" w:rsidP="00BD5B8B">
            <w:pPr>
              <w:widowControl/>
              <w:adjustRightInd w:val="0"/>
              <w:spacing w:line="276" w:lineRule="auto"/>
              <w:contextualSpacing/>
              <w:jc w:val="both"/>
              <w:rPr>
                <w:rFonts w:eastAsia="Calibri"/>
                <w:b/>
                <w:sz w:val="24"/>
                <w:szCs w:val="24"/>
                <w:lang w:eastAsia="en-US" w:bidi="ar-SA"/>
              </w:rPr>
            </w:pPr>
            <w:r w:rsidRPr="006559B8">
              <w:rPr>
                <w:rFonts w:eastAsia="Calibri"/>
                <w:b/>
                <w:sz w:val="24"/>
                <w:szCs w:val="24"/>
                <w:lang w:eastAsia="en-US" w:bidi="ar-SA"/>
              </w:rPr>
              <w:lastRenderedPageBreak/>
              <w:t>11.-</w:t>
            </w:r>
            <w:r w:rsidRPr="00BD5B8B">
              <w:rPr>
                <w:rFonts w:eastAsia="Calibri"/>
                <w:b/>
                <w:sz w:val="24"/>
                <w:szCs w:val="24"/>
                <w:lang w:eastAsia="en-US" w:bidi="ar-SA"/>
              </w:rPr>
              <w:t>Obligaciones de las entidades adheridas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Son obligaciones de las entidades adheridas, además de las señaladas para las entidades colaboradoras en el artículo 15 de la Ley 38/2003, de 17 de noviembre, General de Subvenciones, así como en el Real Decreto 887/2006, de 21 de julio, por el que se aprueba el Reglamento de la Ley, las que se señalan a continuación:</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45"/>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 xml:space="preserve">Publicitar en un lugar preferente del </w:t>
            </w:r>
            <w:r w:rsidRPr="00BD5B8B">
              <w:rPr>
                <w:rFonts w:eastAsia="Calibri"/>
                <w:sz w:val="24"/>
                <w:szCs w:val="24"/>
                <w:lang w:eastAsia="en-US" w:bidi="ar-SA"/>
              </w:rPr>
              <w:lastRenderedPageBreak/>
              <w:t>establecimiento la situación de adhesión al programa mediante la recepción y colocación de los correspondientes materiales publicitarios. El material facilitado a los establecimientos deberá colocarse en lugar visible.</w:t>
            </w:r>
          </w:p>
          <w:p w:rsidR="00BD5B8B" w:rsidRPr="00BD5B8B" w:rsidRDefault="00BD5B8B" w:rsidP="00BD5B8B">
            <w:pPr>
              <w:widowControl/>
              <w:numPr>
                <w:ilvl w:val="0"/>
                <w:numId w:val="45"/>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Está absolutamente prohibida cualquier discriminación o trato desigual a las personas usuarias de los bonos.</w:t>
            </w:r>
          </w:p>
          <w:p w:rsidR="00BD5B8B" w:rsidRPr="00BD5B8B" w:rsidRDefault="00BD5B8B" w:rsidP="00BD5B8B">
            <w:pPr>
              <w:widowControl/>
              <w:numPr>
                <w:ilvl w:val="0"/>
                <w:numId w:val="45"/>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No devolver a las personas compradoras dinero en metálico en ningún caso.</w:t>
            </w:r>
          </w:p>
          <w:p w:rsidR="00BD5B8B" w:rsidRPr="00BD5B8B" w:rsidRDefault="00BD5B8B" w:rsidP="00BD5B8B">
            <w:pPr>
              <w:widowControl/>
              <w:numPr>
                <w:ilvl w:val="0"/>
                <w:numId w:val="45"/>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Posibilitar los ser contactados para verificar el funcionamiento y su opinión sobre el proceso y la campaña.</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45"/>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Facilitar cuanta información sea requerida por el área Desarrollo Económico, Comercio y Empleo del ayuntamiento de Llodio en el ejercicio de sus funciones de fiscalización del destino de las ayudas.</w:t>
            </w:r>
          </w:p>
          <w:p w:rsidR="00BD5B8B" w:rsidRPr="00BD5B8B" w:rsidRDefault="00BD5B8B" w:rsidP="00BD5B8B">
            <w:pPr>
              <w:widowControl/>
              <w:numPr>
                <w:ilvl w:val="0"/>
                <w:numId w:val="45"/>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Hacer uso del sistema para la justificación de tickets que se habilita en www.laudiobizia.eus</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lastRenderedPageBreak/>
              <w:t>12.-Jasotako bonuak trukatzeko prozedura.</w:t>
            </w: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Jaulkitako bonu bakoitzari zenbaki bat eta QR kode bat esleituko zaizkio. Atxikitako erakundeak, www.laudiobizia.eus atariko administratzaile-panelean identifikatu ondoren, QR irakurgailua erabiliko du bonua trukatzeko.</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Kodea irakurri eta bonua erabilgarria dela egiaztatu ondoren, erabili gisa markatzeko aukera aktibatuko zaizu. Une horretan, argazkiak ateratzeko eta bonuari lotutako faktura edo erosketa-tiketa igotzeko aukera aktibatuko du webguneak. Horrela, bonu hori erabilitzat identifikatzeaz gain, erosketaren zenbateko osoa egiaztatzen duen faktura/tiket bati erantsiko zaio, eta horrek bonuaren/bonuen balioarekin bat etorri beharko du gutxienez.</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 xml:space="preserve">Bonu bakoitzaren eta faktura bakoitzaren arteko </w:t>
            </w:r>
            <w:r w:rsidRPr="00BD5B8B">
              <w:rPr>
                <w:rFonts w:eastAsia="Calibri"/>
                <w:sz w:val="24"/>
                <w:szCs w:val="24"/>
                <w:lang w:val="es-ES_tradnl" w:eastAsia="en-US" w:bidi="ar-SA"/>
              </w:rPr>
              <w:lastRenderedPageBreak/>
              <w:t>lotura zalantzarik gabekoa izango da; beraz, www.laudiobizia.eus webgunearen bidez aurkezteaz gain, fakturak/tiketak gorde beharko dira, akatsen bat egonez gero egiaztatu ahal izateko.</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Ez da frogagiririk onartuko, baldin eta bonu bakoitzaren eta faktura bakoitzaren arteko lotura zalantzarik gabea ez bada. Ez dira justifikazio gisa onartuko esleitutako kodeekin bat ez datozen bonuak.</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 xml:space="preserve">Sal erosketaren frogagiri moduan faktura sinplifikatuak onartuko dira. </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 xml:space="preserve">Gastuen justifikazio gisa ez dira onartuko Arabako fakturazio-betebeharrak arautzen dituen Erregelamendua onartu duen Diputatuen Kontseiluaren maiatzaren 28ko 18/2013 Foru Dekretuan eskatutako baldintzak betetzen diren ez dituzten fakturak, honako datu hauek ez badaude: </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w:t>
            </w:r>
            <w:r w:rsidRPr="00BD5B8B">
              <w:rPr>
                <w:rFonts w:eastAsia="Calibri"/>
                <w:sz w:val="24"/>
                <w:szCs w:val="24"/>
                <w:lang w:val="es-ES_tradnl" w:eastAsia="en-US" w:bidi="ar-SA"/>
              </w:rPr>
              <w:tab/>
              <w:t>Zenbakia eta, hala badagokio, seriea.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w:t>
            </w:r>
            <w:r w:rsidRPr="00BD5B8B">
              <w:rPr>
                <w:rFonts w:eastAsia="Calibri"/>
                <w:sz w:val="24"/>
                <w:szCs w:val="24"/>
                <w:lang w:val="es-ES_tradnl" w:eastAsia="en-US" w:bidi="ar-SA"/>
              </w:rPr>
              <w:tab/>
              <w:t>Bere expedizio data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w:t>
            </w:r>
            <w:r w:rsidRPr="00BD5B8B">
              <w:rPr>
                <w:rFonts w:eastAsia="Calibri"/>
                <w:sz w:val="24"/>
                <w:szCs w:val="24"/>
                <w:lang w:val="es-ES_tradnl" w:eastAsia="en-US" w:bidi="ar-SA"/>
              </w:rPr>
              <w:tab/>
              <w:t>Faktura egin behar duenaren eta eragiketen hartzailearen izen-abizenak, izena edo sozietatearen izen osoa.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w:t>
            </w:r>
            <w:r w:rsidRPr="00BD5B8B">
              <w:rPr>
                <w:rFonts w:eastAsia="Calibri"/>
                <w:sz w:val="24"/>
                <w:szCs w:val="24"/>
                <w:lang w:val="es-ES_tradnl" w:eastAsia="en-US" w:bidi="ar-SA"/>
              </w:rPr>
              <w:tab/>
              <w:t>Europar Batasuneko edozein estatu kidetako zerga-administrazio eskudunak emandako identifikazio fiskaleko zenbakia, faktura egiteko betebeharra duenak eragiketa egiteko erabili duena.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w:t>
            </w:r>
            <w:r w:rsidRPr="00BD5B8B">
              <w:rPr>
                <w:rFonts w:eastAsia="Calibri"/>
                <w:sz w:val="24"/>
                <w:szCs w:val="24"/>
                <w:lang w:val="es-ES_tradnl" w:eastAsia="en-US" w:bidi="ar-SA"/>
              </w:rPr>
              <w:tab/>
              <w:t>Faktura egin behar duenaren eta eragiketen hartzailearen helbidea.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w:t>
            </w:r>
            <w:r w:rsidRPr="00BD5B8B">
              <w:rPr>
                <w:rFonts w:eastAsia="Calibri"/>
                <w:sz w:val="24"/>
                <w:szCs w:val="24"/>
                <w:lang w:val="es-ES_tradnl" w:eastAsia="en-US" w:bidi="ar-SA"/>
              </w:rPr>
              <w:tab/>
              <w:t>Operazioen deskribapena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w:t>
            </w:r>
            <w:r w:rsidRPr="00BD5B8B">
              <w:rPr>
                <w:rFonts w:eastAsia="Calibri"/>
                <w:sz w:val="24"/>
                <w:szCs w:val="24"/>
                <w:lang w:val="es-ES_tradnl" w:eastAsia="en-US" w:bidi="ar-SA"/>
              </w:rPr>
              <w:tab/>
              <w:t>Eragiketari aplikatutako BEZaren zerga-tasa.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w:t>
            </w:r>
            <w:r w:rsidRPr="00BD5B8B">
              <w:rPr>
                <w:rFonts w:eastAsia="Calibri"/>
                <w:sz w:val="24"/>
                <w:szCs w:val="24"/>
                <w:lang w:val="es-ES_tradnl" w:eastAsia="en-US" w:bidi="ar-SA"/>
              </w:rPr>
              <w:tab/>
              <w:t>Hala badagokio, zergapetzen den edota jasanarazten den tributu-kuota, bereizita kontsignatu beharko dena.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w:t>
            </w:r>
            <w:r w:rsidRPr="00BD5B8B">
              <w:rPr>
                <w:rFonts w:eastAsia="Calibri"/>
                <w:sz w:val="24"/>
                <w:szCs w:val="24"/>
                <w:lang w:val="es-ES_tradnl" w:eastAsia="en-US" w:bidi="ar-SA"/>
              </w:rPr>
              <w:tab/>
              <w:t>Eragiketak egin diren eguna.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w:t>
            </w:r>
            <w:r w:rsidRPr="00BD5B8B">
              <w:rPr>
                <w:rFonts w:eastAsia="Calibri"/>
                <w:sz w:val="24"/>
                <w:szCs w:val="24"/>
                <w:lang w:val="es-ES_tradnl" w:eastAsia="en-US" w:bidi="ar-SA"/>
              </w:rPr>
              <w:tab/>
              <w:t>BEZetik salbuetsiz gero, adierazi eragiketa salbuetsita dagoela.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lastRenderedPageBreak/>
              <w:t>Era berean, ez dira justifikazio-gastu gisa onartuko PFEZren konturako atxikipenei buruzko PFEZ edo Pertsona Fisikoen Errentaren gaineko Zergaren Araudia betetzen ez duten fakturak.</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sz w:val="24"/>
                <w:szCs w:val="24"/>
                <w:lang w:val="es-ES_tradnl" w:eastAsia="en-US" w:bidi="ar-SA"/>
              </w:rPr>
              <w:t>Dirulaguntzaren xede den zenbatekoa hamabost egunean behin sartuko da banku-transferentzia bidez, dagokion dokumentazioa egiaztatu ondoren</w:t>
            </w:r>
          </w:p>
        </w:tc>
        <w:tc>
          <w:tcPr>
            <w:tcW w:w="2500" w:type="pct"/>
            <w:shd w:val="clear" w:color="auto" w:fill="auto"/>
          </w:tcPr>
          <w:p w:rsidR="00BD5B8B" w:rsidRPr="00BD5B8B" w:rsidRDefault="00BD5B8B" w:rsidP="00BD5B8B">
            <w:pPr>
              <w:widowControl/>
              <w:adjustRightInd w:val="0"/>
              <w:spacing w:line="276" w:lineRule="auto"/>
              <w:contextualSpacing/>
              <w:jc w:val="both"/>
              <w:rPr>
                <w:rFonts w:eastAsia="Calibri"/>
                <w:b/>
                <w:sz w:val="24"/>
                <w:szCs w:val="24"/>
                <w:lang w:eastAsia="en-US" w:bidi="ar-SA"/>
              </w:rPr>
            </w:pPr>
            <w:r w:rsidRPr="00BD5B8B">
              <w:rPr>
                <w:rFonts w:eastAsia="Calibri"/>
                <w:b/>
                <w:sz w:val="24"/>
                <w:szCs w:val="24"/>
                <w:lang w:eastAsia="en-US" w:bidi="ar-SA"/>
              </w:rPr>
              <w:lastRenderedPageBreak/>
              <w:t>12.-Procedimiento de canje de bonos recibidos</w:t>
            </w:r>
          </w:p>
          <w:p w:rsidR="00BD5B8B" w:rsidRPr="00BD5B8B" w:rsidRDefault="00BD5B8B" w:rsidP="00BD5B8B">
            <w:pPr>
              <w:widowControl/>
              <w:adjustRightInd w:val="0"/>
              <w:spacing w:line="276" w:lineRule="auto"/>
              <w:contextualSpacing/>
              <w:jc w:val="both"/>
              <w:rPr>
                <w:rFonts w:eastAsia="Calibri"/>
                <w:b/>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 xml:space="preserve">A cada uno de los bonos emitidos se le asignará un número y un código QR. La entidad adherida, habiéndose previamente identificado en su panel de administrador en www.laudiobizia.eus,  utilizará el lector QR para canjear el bono.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Una vez leído el código y verificado que el bono es útil, se le activará la opción de marcarlo como “usado”.  En ese momento la web activará la posibilidad de fotografiar y subir la factura o el ticket de compra asociado al bono. De esta manera, además de identificar dicho bono como “usado”, éste irá unido a una factura/ticket que demuestre el total del importe de compra, el cual deberá coincidir mínimo con el valor del bono/bonos.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 xml:space="preserve">La asociación entre cada bono y cada factura deberá </w:t>
            </w:r>
            <w:r w:rsidRPr="00BD5B8B">
              <w:rPr>
                <w:rFonts w:eastAsia="Calibri"/>
                <w:sz w:val="24"/>
                <w:szCs w:val="24"/>
                <w:lang w:eastAsia="en-US" w:bidi="ar-SA"/>
              </w:rPr>
              <w:lastRenderedPageBreak/>
              <w:t xml:space="preserve">resultar indubitada, por lo que además de presentarse a través de la web www.laudiobizia.eus, será necesario guardar las facturas/tickets para su posterior comprobación en caso de que hubiera algún error.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No se admitirán justificantes en los que la asociación entre cada bono y cada factura no resulte indubitada. Tampoco se admitirán como justificación aquellos bonos cuyo código no se corresponda con los códigos asignados.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Se admitirán como justificación de la compraventa las facturas simplificadas.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No se admitirán como justificación de los gastos aquellas facturas en las que incumpliendo los requisitos exigidos en el Decreto Foral 18/2013, del Consejo de Diputados de 28 de mayo, que aprueba el Reglamento de regulación de las obligaciones de facturación en Álava no consten los siguientes datos: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w:t>
            </w:r>
            <w:r w:rsidRPr="00BD5B8B">
              <w:rPr>
                <w:rFonts w:eastAsia="Calibri"/>
                <w:sz w:val="24"/>
                <w:szCs w:val="24"/>
                <w:lang w:eastAsia="en-US" w:bidi="ar-SA"/>
              </w:rPr>
              <w:tab/>
              <w:t>Número y, en su caso, serie.</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w:t>
            </w:r>
            <w:r w:rsidRPr="00BD5B8B">
              <w:rPr>
                <w:rFonts w:eastAsia="Calibri"/>
                <w:sz w:val="24"/>
                <w:szCs w:val="24"/>
                <w:lang w:eastAsia="en-US" w:bidi="ar-SA"/>
              </w:rPr>
              <w:tab/>
              <w:t>La fecha de su expedición.</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w:t>
            </w:r>
            <w:r w:rsidRPr="00BD5B8B">
              <w:rPr>
                <w:rFonts w:eastAsia="Calibri"/>
                <w:sz w:val="24"/>
                <w:szCs w:val="24"/>
                <w:lang w:eastAsia="en-US" w:bidi="ar-SA"/>
              </w:rPr>
              <w:tab/>
              <w:t>Nombre y apellidos, razón o denominación social completa, tanto del obligado a expedir factura como del destinatario de las operaciones.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w:t>
            </w:r>
            <w:r w:rsidRPr="00BD5B8B">
              <w:rPr>
                <w:rFonts w:eastAsia="Calibri"/>
                <w:sz w:val="24"/>
                <w:szCs w:val="24"/>
                <w:lang w:eastAsia="en-US" w:bidi="ar-SA"/>
              </w:rPr>
              <w:tab/>
              <w:t>Número de Identificación Fiscal atribuido por la Administración tributaria competente de cualquier Estado miembro de la Unión Europea, con el que ha realizado la operación el obligado a expedir la factura.</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w:t>
            </w:r>
            <w:r w:rsidRPr="00BD5B8B">
              <w:rPr>
                <w:rFonts w:eastAsia="Calibri"/>
                <w:sz w:val="24"/>
                <w:szCs w:val="24"/>
                <w:lang w:eastAsia="en-US" w:bidi="ar-SA"/>
              </w:rPr>
              <w:tab/>
              <w:t>Domicilio, tanto del obligado a expedir factura como del destinatario de las operaciones.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w:t>
            </w:r>
            <w:r w:rsidRPr="00BD5B8B">
              <w:rPr>
                <w:rFonts w:eastAsia="Calibri"/>
                <w:sz w:val="24"/>
                <w:szCs w:val="24"/>
                <w:lang w:eastAsia="en-US" w:bidi="ar-SA"/>
              </w:rPr>
              <w:tab/>
              <w:t>Descripción de las operaciones.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w:t>
            </w:r>
            <w:r w:rsidRPr="00BD5B8B">
              <w:rPr>
                <w:rFonts w:eastAsia="Calibri"/>
                <w:sz w:val="24"/>
                <w:szCs w:val="24"/>
                <w:lang w:eastAsia="en-US" w:bidi="ar-SA"/>
              </w:rPr>
              <w:tab/>
              <w:t>El tipo impositivo de IVA aplicado a la operación.</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w:t>
            </w:r>
            <w:r w:rsidRPr="00BD5B8B">
              <w:rPr>
                <w:rFonts w:eastAsia="Calibri"/>
                <w:sz w:val="24"/>
                <w:szCs w:val="24"/>
                <w:lang w:eastAsia="en-US" w:bidi="ar-SA"/>
              </w:rPr>
              <w:tab/>
              <w:t>La cuota tributaria que, en su caso, se repercuta, que deberá consignarse por  separado.</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w:t>
            </w:r>
            <w:r w:rsidRPr="00BD5B8B">
              <w:rPr>
                <w:rFonts w:eastAsia="Calibri"/>
                <w:sz w:val="24"/>
                <w:szCs w:val="24"/>
                <w:lang w:eastAsia="en-US" w:bidi="ar-SA"/>
              </w:rPr>
              <w:tab/>
              <w:t xml:space="preserve">La fecha en que se hayan efectuado las operaciones. </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w:t>
            </w:r>
            <w:r w:rsidRPr="00BD5B8B">
              <w:rPr>
                <w:rFonts w:eastAsia="Calibri"/>
                <w:sz w:val="24"/>
                <w:szCs w:val="24"/>
                <w:lang w:eastAsia="en-US" w:bidi="ar-SA"/>
              </w:rPr>
              <w:tab/>
              <w:t>En el supuesto de exención del IVA, indicación de que la operación está exenta.</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lastRenderedPageBreak/>
              <w:t>Asimismo, no se admitirán como gastos justificativos, aquéllas facturas que no cumplan con la Normativa Fiscal en materia de retenciones a cuenta del IRPF (Impuesto sobre la Renta de las Personas Físicas).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El importe objeto de la subvención será ingresado quincenalmente mediante transferencia bancaria, una vez comprobada la documentación correspondiente</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lastRenderedPageBreak/>
              <w:t>13-</w:t>
            </w:r>
            <w:r w:rsidRPr="00BD5B8B">
              <w:rPr>
                <w:rFonts w:eastAsia="Calibri"/>
                <w:sz w:val="24"/>
                <w:szCs w:val="24"/>
                <w:lang w:val="es-ES_tradnl" w:eastAsia="en-US" w:bidi="ar-SA"/>
              </w:rPr>
              <w:t xml:space="preserve"> </w:t>
            </w:r>
            <w:r w:rsidRPr="00BD5B8B">
              <w:rPr>
                <w:rFonts w:eastAsia="Calibri"/>
                <w:b/>
                <w:sz w:val="24"/>
                <w:szCs w:val="24"/>
                <w:lang w:val="es-ES_tradnl" w:eastAsia="en-US" w:bidi="ar-SA"/>
              </w:rPr>
              <w:t>Prozedura bideratu eta ebazteko organo eskuduna.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numPr>
                <w:ilvl w:val="0"/>
                <w:numId w:val="46"/>
              </w:numPr>
              <w:autoSpaceDE/>
              <w:autoSpaceDN/>
              <w:spacing w:line="276" w:lineRule="auto"/>
              <w:ind w:right="816"/>
              <w:contextualSpacing/>
              <w:jc w:val="both"/>
              <w:rPr>
                <w:rFonts w:eastAsia="Calibri"/>
                <w:sz w:val="24"/>
                <w:szCs w:val="24"/>
                <w:lang w:val="es-ES_tradnl" w:eastAsia="en-US" w:bidi="ar-SA"/>
              </w:rPr>
            </w:pPr>
            <w:r w:rsidRPr="00BD5B8B">
              <w:rPr>
                <w:rFonts w:eastAsia="Calibri"/>
                <w:sz w:val="24"/>
                <w:szCs w:val="24"/>
                <w:lang w:val="es-ES_tradnl" w:eastAsia="en-US" w:bidi="ar-SA"/>
              </w:rPr>
              <w:t>Prozedura antolatu eta bideratzeko organo eskuduna Batzorde bat izango da, eta honako hauek osatuko dute: Laudio Udaleko Ekonomiaren Garapen arloko zinegotziak, Ekonomiaren Garapen, Merkataritza eta Enplegu Zerbitzuko arduradunak eta Merkataritza, Zerbitzu eta Ostalaritzako teknikariak.</w:t>
            </w:r>
          </w:p>
          <w:p w:rsidR="00BD5B8B" w:rsidRPr="00BD5B8B" w:rsidRDefault="00BD5B8B" w:rsidP="00BD5B8B">
            <w:pPr>
              <w:widowControl/>
              <w:autoSpaceDE/>
              <w:autoSpaceDN/>
              <w:spacing w:line="276" w:lineRule="auto"/>
              <w:ind w:left="1146"/>
              <w:contextualSpacing/>
              <w:jc w:val="both"/>
              <w:rPr>
                <w:rFonts w:eastAsia="Calibri"/>
                <w:sz w:val="24"/>
                <w:szCs w:val="24"/>
                <w:lang w:val="es-ES_tradnl" w:eastAsia="en-US" w:bidi="ar-SA"/>
              </w:rPr>
            </w:pPr>
            <w:r w:rsidRPr="00BD5B8B">
              <w:rPr>
                <w:rFonts w:eastAsia="Calibri"/>
                <w:sz w:val="24"/>
                <w:szCs w:val="24"/>
                <w:lang w:val="es-ES_tradnl" w:eastAsia="en-US" w:bidi="ar-SA"/>
              </w:rPr>
              <w:t>Alkateak izango du ebazteko eskumena.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numPr>
                <w:ilvl w:val="0"/>
                <w:numId w:val="46"/>
              </w:numPr>
              <w:autoSpaceDE/>
              <w:autoSpaceDN/>
              <w:spacing w:line="276" w:lineRule="auto"/>
              <w:ind w:right="816"/>
              <w:contextualSpacing/>
              <w:jc w:val="both"/>
              <w:rPr>
                <w:rFonts w:eastAsia="Calibri"/>
                <w:sz w:val="24"/>
                <w:szCs w:val="24"/>
                <w:lang w:val="es-ES_tradnl" w:eastAsia="en-US" w:bidi="ar-SA"/>
              </w:rPr>
            </w:pPr>
            <w:r w:rsidRPr="00BD5B8B">
              <w:rPr>
                <w:rFonts w:eastAsia="Calibri"/>
                <w:sz w:val="24"/>
                <w:szCs w:val="24"/>
                <w:lang w:val="es-ES_tradnl" w:eastAsia="en-US" w:bidi="ar-SA"/>
              </w:rPr>
              <w:t>Bonuak erosteko eta trukatzeko epea amaitu eta gehienez ere hiru hilabeteko epean emango da ebazpena. Epe barruan ebazpenik ematen ez bada, eragindako establezimenduak eskabidea ezetsitzat jo ahal izango du.</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numPr>
                <w:ilvl w:val="0"/>
                <w:numId w:val="46"/>
              </w:numPr>
              <w:autoSpaceDE/>
              <w:autoSpaceDN/>
              <w:spacing w:line="276" w:lineRule="auto"/>
              <w:ind w:right="816"/>
              <w:contextualSpacing/>
              <w:jc w:val="both"/>
              <w:rPr>
                <w:rFonts w:eastAsia="Calibri"/>
                <w:sz w:val="24"/>
                <w:szCs w:val="24"/>
                <w:lang w:val="es-ES_tradnl" w:eastAsia="en-US" w:bidi="ar-SA"/>
              </w:rPr>
            </w:pPr>
            <w:r w:rsidRPr="00BD5B8B">
              <w:rPr>
                <w:rFonts w:eastAsia="Calibri"/>
                <w:sz w:val="24"/>
                <w:szCs w:val="24"/>
                <w:lang w:val="es-ES_tradnl" w:eastAsia="en-US" w:bidi="ar-SA"/>
              </w:rPr>
              <w:t>Alkate-udalburuak hartutako ebazpena atxikitako establezimenduari jakinaraziko zaio bitarteko telematikoen bidez (posta elektronikoa).</w:t>
            </w:r>
          </w:p>
        </w:tc>
        <w:tc>
          <w:tcPr>
            <w:tcW w:w="2500" w:type="pct"/>
            <w:shd w:val="clear" w:color="auto" w:fill="auto"/>
          </w:tcPr>
          <w:p w:rsidR="00BD5B8B" w:rsidRPr="00BD5B8B" w:rsidRDefault="00BD5B8B" w:rsidP="00BD5B8B">
            <w:pPr>
              <w:widowControl/>
              <w:adjustRightInd w:val="0"/>
              <w:spacing w:line="276" w:lineRule="auto"/>
              <w:contextualSpacing/>
              <w:jc w:val="both"/>
              <w:rPr>
                <w:rFonts w:eastAsia="Calibri"/>
                <w:b/>
                <w:sz w:val="24"/>
                <w:szCs w:val="24"/>
                <w:lang w:eastAsia="en-US" w:bidi="ar-SA"/>
              </w:rPr>
            </w:pPr>
            <w:r w:rsidRPr="00BD5B8B">
              <w:rPr>
                <w:rFonts w:eastAsia="Calibri"/>
                <w:b/>
                <w:sz w:val="24"/>
                <w:szCs w:val="24"/>
                <w:lang w:eastAsia="en-US" w:bidi="ar-SA"/>
              </w:rPr>
              <w:t>13.-Órgano competente para la instrucción y resolución del procedimiento.</w:t>
            </w:r>
          </w:p>
          <w:p w:rsidR="00BD5B8B" w:rsidRPr="00BD5B8B" w:rsidRDefault="00BD5B8B" w:rsidP="00BD5B8B">
            <w:pPr>
              <w:widowControl/>
              <w:adjustRightInd w:val="0"/>
              <w:spacing w:line="276" w:lineRule="auto"/>
              <w:contextualSpacing/>
              <w:jc w:val="both"/>
              <w:rPr>
                <w:rFonts w:eastAsia="Calibri"/>
                <w:b/>
                <w:sz w:val="24"/>
                <w:szCs w:val="24"/>
                <w:lang w:eastAsia="en-US" w:bidi="ar-SA"/>
              </w:rPr>
            </w:pPr>
          </w:p>
          <w:p w:rsidR="00BD5B8B" w:rsidRPr="00BD5B8B" w:rsidRDefault="00BD5B8B" w:rsidP="00BD5B8B">
            <w:pPr>
              <w:widowControl/>
              <w:numPr>
                <w:ilvl w:val="0"/>
                <w:numId w:val="47"/>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El órgano competente para la ordenación e instrucción del procedimiento será una Comisión compuesta por el Concejal de Desarrollo Económico, la Responsable del Servicio de Desarrollo Económico, Comercio y Empleo y el Técnico de Comercio, Servicios y Hostelería del Ayuntamiento de Laudio.</w:t>
            </w:r>
          </w:p>
          <w:p w:rsidR="00BD5B8B" w:rsidRPr="00BD5B8B" w:rsidRDefault="00BD5B8B" w:rsidP="00BD5B8B">
            <w:pPr>
              <w:widowControl/>
              <w:adjustRightInd w:val="0"/>
              <w:spacing w:line="276" w:lineRule="auto"/>
              <w:ind w:left="720"/>
              <w:contextualSpacing/>
              <w:jc w:val="both"/>
              <w:rPr>
                <w:rFonts w:eastAsia="Calibri"/>
                <w:sz w:val="24"/>
                <w:szCs w:val="24"/>
                <w:lang w:eastAsia="en-US" w:bidi="ar-SA"/>
              </w:rPr>
            </w:pPr>
            <w:r w:rsidRPr="00BD5B8B">
              <w:rPr>
                <w:rFonts w:eastAsia="Calibri"/>
                <w:sz w:val="24"/>
                <w:szCs w:val="24"/>
                <w:lang w:eastAsia="en-US" w:bidi="ar-SA"/>
              </w:rPr>
              <w:t>El órgano competente para resolver será el Alcalde.</w:t>
            </w:r>
          </w:p>
          <w:p w:rsid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47"/>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La resolución se llevará a cabo en el plazo máximo de tres meses desde la finalización del plazo de adquisición y canjeo de los bonos. La no resolución en plazo habilitará al establecimiento afectado para considerar desestimada su solicitud.</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47"/>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La resolución adoptada por el alcalde-.presidente será notificada al establecimiento adherido correspondiente por medios telemáticos (email).</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b/>
                <w:sz w:val="24"/>
                <w:szCs w:val="24"/>
                <w:lang w:val="es-ES_tradnl" w:eastAsia="en-US" w:bidi="ar-SA"/>
              </w:rPr>
              <w:t>14- Bateragarritasuna</w:t>
            </w:r>
            <w:r w:rsidRPr="00BD5B8B">
              <w:rPr>
                <w:rFonts w:eastAsia="Calibri"/>
                <w:sz w:val="24"/>
                <w:szCs w:val="24"/>
                <w:lang w:val="es-ES_tradnl" w:eastAsia="en-US" w:bidi="ar-SA"/>
              </w:rPr>
              <w:t>.</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 xml:space="preserve">Ematen den dirulaguntzaren zenbatekoa ez da, inola ere, diruz lagundutako erosketaren kostua baino handiagoa izango, ez bakarrik, ez beste dirulaguntza, laguntza eta gainerako dirusarrerekin batera, beste administrazio publiko edo erakunde publiko nahiz pribatu batzuek </w:t>
            </w:r>
            <w:r w:rsidRPr="00BD5B8B">
              <w:rPr>
                <w:rFonts w:eastAsia="Calibri"/>
                <w:sz w:val="24"/>
                <w:szCs w:val="24"/>
                <w:lang w:val="es-ES_tradnl" w:eastAsia="en-US" w:bidi="ar-SA"/>
              </w:rPr>
              <w:lastRenderedPageBreak/>
              <w:t>emandakoekin batera.</w:t>
            </w:r>
          </w:p>
        </w:tc>
        <w:tc>
          <w:tcPr>
            <w:tcW w:w="2500" w:type="pct"/>
            <w:shd w:val="clear" w:color="auto" w:fill="auto"/>
          </w:tcPr>
          <w:p w:rsidR="00BD5B8B" w:rsidRPr="00BD5B8B" w:rsidRDefault="00BD5B8B" w:rsidP="00BD5B8B">
            <w:pPr>
              <w:widowControl/>
              <w:adjustRightInd w:val="0"/>
              <w:spacing w:line="276" w:lineRule="auto"/>
              <w:contextualSpacing/>
              <w:rPr>
                <w:rFonts w:eastAsia="Calibri"/>
                <w:b/>
                <w:sz w:val="24"/>
                <w:szCs w:val="24"/>
                <w:lang w:eastAsia="en-US" w:bidi="ar-SA"/>
              </w:rPr>
            </w:pPr>
            <w:r w:rsidRPr="00BD5B8B">
              <w:rPr>
                <w:rFonts w:eastAsia="Calibri"/>
                <w:b/>
                <w:sz w:val="24"/>
                <w:szCs w:val="24"/>
                <w:lang w:eastAsia="en-US" w:bidi="ar-SA"/>
              </w:rPr>
              <w:lastRenderedPageBreak/>
              <w:t>14.-Compatibilidad.</w:t>
            </w:r>
          </w:p>
          <w:p w:rsidR="00BD5B8B" w:rsidRPr="00BD5B8B" w:rsidRDefault="00BD5B8B" w:rsidP="00BD5B8B">
            <w:pPr>
              <w:widowControl/>
              <w:adjustRightInd w:val="0"/>
              <w:spacing w:line="276" w:lineRule="auto"/>
              <w:contextualSpacing/>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 xml:space="preserve">El importe de la subvención que se conceda, en ningún caso podrá ser de tal cuantía que, aisladamente o en concurrencia con otras subvenciones, ayudas y demás ingresos de otras Administraciones Públicas o entes públicos o privados, nacionales o internacionales, superen el costo de la compra </w:t>
            </w:r>
            <w:r w:rsidRPr="00BD5B8B">
              <w:rPr>
                <w:rFonts w:eastAsia="Calibri"/>
                <w:sz w:val="24"/>
                <w:szCs w:val="24"/>
                <w:lang w:eastAsia="en-US" w:bidi="ar-SA"/>
              </w:rPr>
              <w:lastRenderedPageBreak/>
              <w:t>subvencionada.</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lastRenderedPageBreak/>
              <w:t>15-Aurrekontu-partida.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Aurreikusitako laguntzak Laudio Udalaren 1000.4312.480.00 aurrekontu-partidaren kontura ordainduko dira.</w:t>
            </w:r>
          </w:p>
        </w:tc>
        <w:tc>
          <w:tcPr>
            <w:tcW w:w="2500" w:type="pct"/>
            <w:shd w:val="clear" w:color="auto" w:fill="auto"/>
          </w:tcPr>
          <w:p w:rsidR="00BD5B8B" w:rsidRPr="00BD5B8B" w:rsidRDefault="00BD5B8B" w:rsidP="00BD5B8B">
            <w:pPr>
              <w:widowControl/>
              <w:adjustRightInd w:val="0"/>
              <w:spacing w:line="276" w:lineRule="auto"/>
              <w:contextualSpacing/>
              <w:rPr>
                <w:rFonts w:eastAsia="Calibri"/>
                <w:sz w:val="24"/>
                <w:szCs w:val="24"/>
                <w:lang w:val="es-ES_tradnl" w:eastAsia="en-US" w:bidi="ar-SA"/>
              </w:rPr>
            </w:pPr>
            <w:r w:rsidRPr="00BD5B8B">
              <w:rPr>
                <w:rFonts w:eastAsia="Calibri"/>
                <w:b/>
                <w:sz w:val="24"/>
                <w:szCs w:val="24"/>
                <w:lang w:val="es-ES_tradnl" w:eastAsia="en-US" w:bidi="ar-SA"/>
              </w:rPr>
              <w:t>15.-Partida presupuestaria</w:t>
            </w:r>
            <w:r w:rsidRPr="00BD5B8B">
              <w:rPr>
                <w:rFonts w:eastAsia="Calibri"/>
                <w:sz w:val="24"/>
                <w:szCs w:val="24"/>
                <w:lang w:val="es-ES_tradnl" w:eastAsia="en-US" w:bidi="ar-SA"/>
              </w:rPr>
              <w:t>.</w:t>
            </w:r>
          </w:p>
          <w:p w:rsidR="00BD5B8B" w:rsidRPr="00BD5B8B" w:rsidRDefault="00BD5B8B" w:rsidP="00BD5B8B">
            <w:pPr>
              <w:widowControl/>
              <w:adjustRightInd w:val="0"/>
              <w:spacing w:line="276" w:lineRule="auto"/>
              <w:contextualSpacing/>
              <w:rPr>
                <w:rFonts w:eastAsia="Calibri"/>
                <w:sz w:val="24"/>
                <w:szCs w:val="24"/>
                <w:lang w:val="es-ES_tradnl" w:eastAsia="en-US" w:bidi="ar-SA"/>
              </w:rPr>
            </w:pPr>
          </w:p>
          <w:p w:rsidR="00BD5B8B" w:rsidRPr="00BD5B8B" w:rsidRDefault="00BD5B8B" w:rsidP="00BD5B8B">
            <w:pPr>
              <w:widowControl/>
              <w:adjustRightInd w:val="0"/>
              <w:spacing w:line="276" w:lineRule="auto"/>
              <w:contextualSpacing/>
              <w:jc w:val="both"/>
              <w:rPr>
                <w:rFonts w:eastAsia="Calibri"/>
                <w:sz w:val="24"/>
                <w:szCs w:val="24"/>
                <w:lang w:val="es-ES_tradnl" w:eastAsia="en-US" w:bidi="ar-SA"/>
              </w:rPr>
            </w:pPr>
            <w:r w:rsidRPr="00BD5B8B">
              <w:rPr>
                <w:rFonts w:eastAsia="Calibri"/>
                <w:sz w:val="24"/>
                <w:szCs w:val="24"/>
                <w:lang w:val="es-ES_tradnl" w:eastAsia="en-US" w:bidi="ar-SA"/>
              </w:rPr>
              <w:t>Las ayudas previstas serán abonadas con cargo a la partida presupuestaria 1000.4312.480.00 del Ayuntamiento de Laudio.</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t>16- Debekuak.</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 xml:space="preserve">Ezin izango dira onuradun izan indarreko araudiaren arabera eskubide hori mugatuta edo ezabatuta duten pertsonak. Bereziki, Dirulaguntzei buruzko azaroaren 17ko 38/2003 Lege Orokorraren 13. </w:t>
            </w:r>
            <w:proofErr w:type="gramStart"/>
            <w:r w:rsidRPr="00BD5B8B">
              <w:rPr>
                <w:rFonts w:eastAsia="Calibri"/>
                <w:sz w:val="24"/>
                <w:szCs w:val="24"/>
                <w:lang w:val="es-ES_tradnl" w:eastAsia="en-US" w:bidi="ar-SA"/>
              </w:rPr>
              <w:t>artikuluan</w:t>
            </w:r>
            <w:proofErr w:type="gramEnd"/>
            <w:r w:rsidRPr="00BD5B8B">
              <w:rPr>
                <w:rFonts w:eastAsia="Calibri"/>
                <w:sz w:val="24"/>
                <w:szCs w:val="24"/>
                <w:lang w:val="es-ES_tradnl" w:eastAsia="en-US" w:bidi="ar-SA"/>
              </w:rPr>
              <w:t xml:space="preserve"> xedatutakoa beteko da.</w:t>
            </w:r>
          </w:p>
        </w:tc>
        <w:tc>
          <w:tcPr>
            <w:tcW w:w="2500" w:type="pct"/>
            <w:shd w:val="clear" w:color="auto" w:fill="auto"/>
          </w:tcPr>
          <w:p w:rsidR="00BD5B8B" w:rsidRPr="00BD5B8B" w:rsidRDefault="00BD5B8B" w:rsidP="00BD5B8B">
            <w:pPr>
              <w:widowControl/>
              <w:adjustRightInd w:val="0"/>
              <w:spacing w:line="276" w:lineRule="auto"/>
              <w:contextualSpacing/>
              <w:rPr>
                <w:rFonts w:eastAsia="Calibri"/>
                <w:b/>
                <w:sz w:val="24"/>
                <w:szCs w:val="24"/>
                <w:lang w:val="es-ES_tradnl" w:eastAsia="en-US" w:bidi="ar-SA"/>
              </w:rPr>
            </w:pPr>
            <w:r w:rsidRPr="00BD5B8B">
              <w:rPr>
                <w:rFonts w:eastAsia="Calibri"/>
                <w:b/>
                <w:sz w:val="24"/>
                <w:szCs w:val="24"/>
                <w:lang w:val="es-ES_tradnl" w:eastAsia="en-US" w:bidi="ar-SA"/>
              </w:rPr>
              <w:t>16.-Prohibiciones.</w:t>
            </w:r>
          </w:p>
          <w:p w:rsidR="00BD5B8B" w:rsidRPr="00BD5B8B" w:rsidRDefault="00BD5B8B" w:rsidP="00BD5B8B">
            <w:pPr>
              <w:widowControl/>
              <w:adjustRightInd w:val="0"/>
              <w:spacing w:line="276" w:lineRule="auto"/>
              <w:contextualSpacing/>
              <w:rPr>
                <w:rFonts w:eastAsia="Calibri"/>
                <w:b/>
                <w:sz w:val="24"/>
                <w:szCs w:val="24"/>
                <w:lang w:val="es-ES_tradnl" w:eastAsia="en-US" w:bidi="ar-SA"/>
              </w:rPr>
            </w:pPr>
          </w:p>
          <w:p w:rsidR="00BD5B8B" w:rsidRPr="00BD5B8B" w:rsidRDefault="00BD5B8B" w:rsidP="00BD5B8B">
            <w:pPr>
              <w:widowControl/>
              <w:adjustRightInd w:val="0"/>
              <w:spacing w:line="276" w:lineRule="auto"/>
              <w:contextualSpacing/>
              <w:jc w:val="both"/>
              <w:rPr>
                <w:rFonts w:eastAsia="Calibri"/>
                <w:sz w:val="24"/>
                <w:szCs w:val="24"/>
                <w:lang w:val="es-ES_tradnl" w:eastAsia="en-US" w:bidi="ar-SA"/>
              </w:rPr>
            </w:pPr>
            <w:r w:rsidRPr="00BD5B8B">
              <w:rPr>
                <w:rFonts w:eastAsia="Calibri"/>
                <w:sz w:val="24"/>
                <w:szCs w:val="24"/>
                <w:lang w:val="es-ES_tradnl" w:eastAsia="en-US" w:bidi="ar-SA"/>
              </w:rPr>
              <w:t>No podrán acceder a la condición de beneficiarias aquellas personas que, en virtud de la normativa vigente, tengan limitado o suprimido este derecho. En particular, se estará a lo dispuesto al respecto en el artículo 13 de la Ley 38/2003, de 17 de noviembre, General de Subvenciones.</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t>17- Erantzukizuna eta zehapen-araubidea.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 xml:space="preserve">Dirulaguntzen onuradunek bete beharko dituzte Dirulaguntzei buruzko 38/2003 Lege Orokorraren IV. </w:t>
            </w:r>
            <w:proofErr w:type="gramStart"/>
            <w:r w:rsidRPr="00BD5B8B">
              <w:rPr>
                <w:rFonts w:eastAsia="Calibri"/>
                <w:sz w:val="24"/>
                <w:szCs w:val="24"/>
                <w:lang w:val="es-ES_tradnl" w:eastAsia="en-US" w:bidi="ar-SA"/>
              </w:rPr>
              <w:t>tituluan</w:t>
            </w:r>
            <w:proofErr w:type="gramEnd"/>
            <w:r w:rsidRPr="00BD5B8B">
              <w:rPr>
                <w:rFonts w:eastAsia="Calibri"/>
                <w:sz w:val="24"/>
                <w:szCs w:val="24"/>
                <w:lang w:val="es-ES_tradnl" w:eastAsia="en-US" w:bidi="ar-SA"/>
              </w:rPr>
              <w:t xml:space="preserve">, Dirulaguntzei buruzko Lege Orokorraren Erregelamendua onartzen duen uztailaren 21eko 887/2006 Errege Dekretuaren IV. </w:t>
            </w:r>
            <w:proofErr w:type="gramStart"/>
            <w:r w:rsidRPr="00BD5B8B">
              <w:rPr>
                <w:rFonts w:eastAsia="Calibri"/>
                <w:sz w:val="24"/>
                <w:szCs w:val="24"/>
                <w:lang w:val="es-ES_tradnl" w:eastAsia="en-US" w:bidi="ar-SA"/>
              </w:rPr>
              <w:t>tituluan</w:t>
            </w:r>
            <w:proofErr w:type="gramEnd"/>
            <w:r w:rsidRPr="00BD5B8B">
              <w:rPr>
                <w:rFonts w:eastAsia="Calibri"/>
                <w:sz w:val="24"/>
                <w:szCs w:val="24"/>
                <w:lang w:val="es-ES_tradnl" w:eastAsia="en-US" w:bidi="ar-SA"/>
              </w:rPr>
              <w:t xml:space="preserve"> eta Gizarte Arloko Arau-hausteei eta Zehapenei buruzko Legean (abuztuaren 4ko 5/2000 Legegintzako Errege Dekretua) ezarritako erantzukizunak eta zehapen-araubidea.</w:t>
            </w:r>
          </w:p>
        </w:tc>
        <w:tc>
          <w:tcPr>
            <w:tcW w:w="2500" w:type="pct"/>
            <w:shd w:val="clear" w:color="auto" w:fill="auto"/>
          </w:tcPr>
          <w:p w:rsidR="00BD5B8B" w:rsidRPr="00BD5B8B" w:rsidRDefault="00BD5B8B" w:rsidP="00BD5B8B">
            <w:pPr>
              <w:widowControl/>
              <w:adjustRightInd w:val="0"/>
              <w:spacing w:line="276" w:lineRule="auto"/>
              <w:contextualSpacing/>
              <w:rPr>
                <w:rFonts w:eastAsia="Calibri"/>
                <w:b/>
                <w:sz w:val="24"/>
                <w:szCs w:val="24"/>
                <w:lang w:eastAsia="en-US" w:bidi="ar-SA"/>
              </w:rPr>
            </w:pPr>
            <w:r w:rsidRPr="00BD5B8B">
              <w:rPr>
                <w:rFonts w:eastAsia="Calibri"/>
                <w:b/>
                <w:sz w:val="24"/>
                <w:szCs w:val="24"/>
                <w:lang w:eastAsia="en-US" w:bidi="ar-SA"/>
              </w:rPr>
              <w:t>17.-Responsabilidad y régimen sancionador.</w:t>
            </w:r>
          </w:p>
          <w:p w:rsidR="00BD5B8B" w:rsidRPr="00BD5B8B" w:rsidRDefault="00BD5B8B" w:rsidP="00BD5B8B">
            <w:pPr>
              <w:widowControl/>
              <w:adjustRightInd w:val="0"/>
              <w:spacing w:line="276" w:lineRule="auto"/>
              <w:contextualSpacing/>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Las personas beneficiarias de subvenciones estarán sometidas a las responsabilidades y régimen sancionador que sobre infracciones en esta materia establece el título IV de la Ley 38/2003, General de Subvenciones, el título IV del Real Decreto 887/2006, de 21 de julio, por el que se aprueba el Reglamento de la Ley General de Subvenciones, la Ley sobre Infracciones y Sanciones en el Orden Social (Real Decreto Legislativo 5/2000, de 4 de agosto).</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t>18.-Datuen babesari buruzko oinarrizko informazioa.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Eskatzaileen datu pertsonalak fitxategi batean sartuko dira, eta fitxategi hori tratatu egingo da dirulaguntzak kudeatu ahal izateko. Interesdunek beren datuak eskuratzeko, zuzentzeko eta ezabatzeko eskubidea baliatu ahal izango dute.</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Datu pertsonalen tratamendua Pertsonalen Datuak Babesteari eta Eskubide Digitalak Bermatzeari buruzko abenduaren 5eko 3/2018 Lege Organikoan eta Europako Parlamentuaren eta Kontseiluaren 2016ko apirilaren 27ko 2016/679 (EB) Erregelamenduan, datu pertsonalen tratamenduari eta datu horien zirkulazio askeari dagokienez pertsona fisikoen babesari buruzkoan, ezarritakoaren arabera egingo da.</w:t>
            </w:r>
          </w:p>
        </w:tc>
        <w:tc>
          <w:tcPr>
            <w:tcW w:w="2500" w:type="pct"/>
            <w:shd w:val="clear" w:color="auto" w:fill="auto"/>
          </w:tcPr>
          <w:p w:rsidR="00BD5B8B" w:rsidRPr="00BD5B8B" w:rsidRDefault="00BD5B8B" w:rsidP="00BD5B8B">
            <w:pPr>
              <w:widowControl/>
              <w:adjustRightInd w:val="0"/>
              <w:spacing w:line="276" w:lineRule="auto"/>
              <w:contextualSpacing/>
              <w:jc w:val="both"/>
              <w:rPr>
                <w:rFonts w:eastAsia="Calibri"/>
                <w:b/>
                <w:sz w:val="24"/>
                <w:szCs w:val="24"/>
                <w:lang w:eastAsia="en-US" w:bidi="ar-SA"/>
              </w:rPr>
            </w:pPr>
            <w:r w:rsidRPr="00BD5B8B">
              <w:rPr>
                <w:rFonts w:eastAsia="Calibri"/>
                <w:b/>
                <w:sz w:val="24"/>
                <w:szCs w:val="24"/>
                <w:lang w:eastAsia="en-US" w:bidi="ar-SA"/>
              </w:rPr>
              <w:t>18.-Información básica sobre protección de datos.</w:t>
            </w:r>
          </w:p>
          <w:p w:rsidR="00BD5B8B" w:rsidRPr="00BD5B8B" w:rsidRDefault="00BD5B8B" w:rsidP="00BD5B8B">
            <w:pPr>
              <w:widowControl/>
              <w:adjustRightInd w:val="0"/>
              <w:spacing w:line="276" w:lineRule="auto"/>
              <w:contextualSpacing/>
              <w:jc w:val="both"/>
              <w:rPr>
                <w:rFonts w:eastAsia="Calibri"/>
                <w:b/>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Los datos de carácter personal de los solicitantes pasarán a formar parte de un fichero que será objeto de tratamiento con el fin de poder gestionar las subvenciones. Las y los interesados podrán ejercer el derecho de acceso, rectificación y supresión, de sus datos.</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El tratamiento de los datos personales se llevará a cabo según lo establecido en la Ley Orgánica 3/2018, de 5 de diciembre, de Protección de Datos de Personales y garantía de los derechos digitales, así como en el Reglamento (UE) 2016/679 del Parlamento Europeo y del Consejo, de 27 de abril de 2016, relativo a la protección de las personas físicas en lo que respecta al tratamiento de datos personales y a la libre circulación de estos datos.</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t>19.-Itzultzeko prozedura.</w:t>
            </w: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lastRenderedPageBreak/>
              <w:t>Erakunde onuradunek deialdi honetan, dirulaguntza emateko ebazpenean eta aplikatzekoak diren gainerako arauetan ezarritako baldintzak betetzen ez badituzte, bidezkoa izango da jasotako zenbatekoak itzultzea, bai eta dirulaguntza ordaintzen denetik aurrera dagozkion legezko interesak eskatzea ere; hori guztia, ez-betetzearen ondorioz bidezkoak diren ekintzei kalterik egin gabe.</w:t>
            </w:r>
          </w:p>
          <w:p w:rsidR="00BD5B8B" w:rsidRPr="00BD5B8B" w:rsidRDefault="00BD5B8B" w:rsidP="00BD5B8B">
            <w:pPr>
              <w:widowControl/>
              <w:autoSpaceDE/>
              <w:autoSpaceDN/>
              <w:spacing w:line="276" w:lineRule="auto"/>
              <w:ind w:left="851" w:right="30"/>
              <w:contextualSpacing/>
              <w:jc w:val="both"/>
              <w:rPr>
                <w:rFonts w:eastAsia="Calibri"/>
                <w:sz w:val="24"/>
                <w:szCs w:val="24"/>
                <w:lang w:val="es-ES_tradnl" w:eastAsia="en-US" w:bidi="ar-SA"/>
              </w:rPr>
            </w:pPr>
            <w:bookmarkStart w:id="0" w:name="_GoBack"/>
            <w:bookmarkEnd w:id="0"/>
            <w:r w:rsidRPr="00BD5B8B">
              <w:rPr>
                <w:rFonts w:eastAsia="Calibri"/>
                <w:sz w:val="24"/>
                <w:szCs w:val="24"/>
                <w:lang w:val="es-ES_tradnl" w:eastAsia="en-US" w:bidi="ar-SA"/>
              </w:rPr>
              <w:t xml:space="preserve">Honako hauek izango dira jasotako zenbatekoaren utzultzera behartuta egongo diren kasuak: </w:t>
            </w:r>
          </w:p>
          <w:p w:rsidR="00BD5B8B" w:rsidRPr="00BD5B8B" w:rsidRDefault="00BD5B8B" w:rsidP="00BD5B8B">
            <w:pPr>
              <w:widowControl/>
              <w:numPr>
                <w:ilvl w:val="0"/>
                <w:numId w:val="49"/>
              </w:numPr>
              <w:autoSpaceDE/>
              <w:autoSpaceDN/>
              <w:spacing w:line="276" w:lineRule="auto"/>
              <w:ind w:right="816"/>
              <w:contextualSpacing/>
              <w:jc w:val="both"/>
              <w:rPr>
                <w:rFonts w:eastAsia="Calibri"/>
                <w:sz w:val="24"/>
                <w:szCs w:val="24"/>
                <w:lang w:val="es-ES_tradnl" w:eastAsia="en-US" w:bidi="ar-SA"/>
              </w:rPr>
            </w:pPr>
            <w:r w:rsidRPr="00BD5B8B">
              <w:rPr>
                <w:rFonts w:eastAsia="Calibri"/>
                <w:sz w:val="24"/>
                <w:szCs w:val="24"/>
                <w:lang w:val="es-ES_tradnl" w:eastAsia="en-US" w:bidi="ar-SA"/>
              </w:rPr>
              <w:t>Dirulaguntza lortzea horretarako eskatzen diren baldintzak bete gabe.</w:t>
            </w:r>
          </w:p>
          <w:p w:rsidR="00BD5B8B" w:rsidRPr="00BD5B8B" w:rsidRDefault="00BD5B8B" w:rsidP="00BD5B8B">
            <w:pPr>
              <w:widowControl/>
              <w:numPr>
                <w:ilvl w:val="0"/>
                <w:numId w:val="49"/>
              </w:numPr>
              <w:autoSpaceDE/>
              <w:autoSpaceDN/>
              <w:spacing w:line="276" w:lineRule="auto"/>
              <w:ind w:right="816"/>
              <w:contextualSpacing/>
              <w:jc w:val="both"/>
              <w:rPr>
                <w:rFonts w:eastAsia="Calibri"/>
                <w:sz w:val="24"/>
                <w:szCs w:val="24"/>
                <w:lang w:val="es-ES_tradnl" w:eastAsia="en-US" w:bidi="ar-SA"/>
              </w:rPr>
            </w:pPr>
            <w:r w:rsidRPr="00BD5B8B">
              <w:rPr>
                <w:rFonts w:eastAsia="Calibri"/>
                <w:sz w:val="24"/>
                <w:szCs w:val="24"/>
                <w:lang w:val="es-ES_tradnl" w:eastAsia="en-US" w:bidi="ar-SA"/>
              </w:rPr>
              <w:t>Emakida dela-eta onuradunei ezarritako baldintzak ez betetzea.</w:t>
            </w:r>
          </w:p>
          <w:p w:rsidR="00BD5B8B" w:rsidRPr="00BD5B8B" w:rsidRDefault="00BD5B8B" w:rsidP="00BD5B8B">
            <w:pPr>
              <w:widowControl/>
              <w:numPr>
                <w:ilvl w:val="0"/>
                <w:numId w:val="49"/>
              </w:numPr>
              <w:autoSpaceDE/>
              <w:autoSpaceDN/>
              <w:spacing w:line="276" w:lineRule="auto"/>
              <w:ind w:right="816"/>
              <w:contextualSpacing/>
              <w:jc w:val="both"/>
              <w:rPr>
                <w:rFonts w:eastAsia="Calibri"/>
                <w:sz w:val="24"/>
                <w:szCs w:val="24"/>
                <w:lang w:val="es-ES_tradnl" w:eastAsia="en-US" w:bidi="ar-SA"/>
              </w:rPr>
            </w:pPr>
            <w:r w:rsidRPr="00BD5B8B">
              <w:rPr>
                <w:rFonts w:eastAsia="Calibri"/>
                <w:sz w:val="24"/>
                <w:szCs w:val="24"/>
                <w:lang w:val="es-ES_tradnl" w:eastAsia="en-US" w:bidi="ar-SA"/>
              </w:rPr>
              <w:t>Kontrol-jarduerei uko egitea edo oztopoak jartzea.</w:t>
            </w:r>
          </w:p>
        </w:tc>
        <w:tc>
          <w:tcPr>
            <w:tcW w:w="2500" w:type="pct"/>
            <w:shd w:val="clear" w:color="auto" w:fill="auto"/>
          </w:tcPr>
          <w:p w:rsidR="00BD5B8B" w:rsidRPr="00BD5B8B" w:rsidRDefault="00BD5B8B" w:rsidP="00BD5B8B">
            <w:pPr>
              <w:widowControl/>
              <w:adjustRightInd w:val="0"/>
              <w:spacing w:line="276" w:lineRule="auto"/>
              <w:contextualSpacing/>
              <w:jc w:val="both"/>
              <w:rPr>
                <w:rFonts w:eastAsia="Calibri"/>
                <w:b/>
                <w:sz w:val="24"/>
                <w:szCs w:val="24"/>
                <w:lang w:eastAsia="en-US" w:bidi="ar-SA"/>
              </w:rPr>
            </w:pPr>
            <w:r w:rsidRPr="00BD5B8B">
              <w:rPr>
                <w:rFonts w:eastAsia="Calibri"/>
                <w:b/>
                <w:sz w:val="24"/>
                <w:szCs w:val="24"/>
                <w:lang w:eastAsia="en-US" w:bidi="ar-SA"/>
              </w:rPr>
              <w:lastRenderedPageBreak/>
              <w:t>19.-Procedimiento de reintegro.</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lastRenderedPageBreak/>
              <w:t>Procederá el reintegro de las cantidades percibidas, así como la exigencia de los intereses legales que correspondan desde el momento del pago de la subvención, cuando las entidades beneficiarias de las mismas incumpliesen las condiciones establecidas en la presente convocatoria, en la resolución de concesión y en las demás normas que resulten de aplicación; todo ello sin perjuicio de las acciones que procedan como consecuencia del incumplimiento.</w:t>
            </w: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Se considerarán supuestos de reintegro:</w:t>
            </w:r>
          </w:p>
          <w:p w:rsid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p>
          <w:p w:rsidR="00BD5B8B" w:rsidRPr="00BD5B8B" w:rsidRDefault="00BD5B8B" w:rsidP="00BD5B8B">
            <w:pPr>
              <w:widowControl/>
              <w:numPr>
                <w:ilvl w:val="0"/>
                <w:numId w:val="48"/>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Obtener la subvención sin reunir las condiciones requeridas para ello.</w:t>
            </w:r>
          </w:p>
          <w:p w:rsidR="00BD5B8B" w:rsidRPr="00BD5B8B" w:rsidRDefault="00BD5B8B" w:rsidP="00BD5B8B">
            <w:pPr>
              <w:widowControl/>
              <w:numPr>
                <w:ilvl w:val="0"/>
                <w:numId w:val="48"/>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Incumplimiento de las condiciones impuestas a los/as beneficiarios/ as con motivo de la concesión.</w:t>
            </w:r>
          </w:p>
          <w:p w:rsidR="00BD5B8B" w:rsidRPr="00BD5B8B" w:rsidRDefault="00BD5B8B" w:rsidP="00BD5B8B">
            <w:pPr>
              <w:widowControl/>
              <w:numPr>
                <w:ilvl w:val="0"/>
                <w:numId w:val="48"/>
              </w:numPr>
              <w:autoSpaceDE/>
              <w:autoSpaceDN/>
              <w:adjustRightInd w:val="0"/>
              <w:spacing w:line="276" w:lineRule="auto"/>
              <w:ind w:right="816"/>
              <w:contextualSpacing/>
              <w:jc w:val="both"/>
              <w:rPr>
                <w:rFonts w:eastAsia="Calibri"/>
                <w:sz w:val="24"/>
                <w:szCs w:val="24"/>
                <w:lang w:eastAsia="en-US" w:bidi="ar-SA"/>
              </w:rPr>
            </w:pPr>
            <w:r w:rsidRPr="00BD5B8B">
              <w:rPr>
                <w:rFonts w:eastAsia="Calibri"/>
                <w:sz w:val="24"/>
                <w:szCs w:val="24"/>
                <w:lang w:eastAsia="en-US" w:bidi="ar-SA"/>
              </w:rPr>
              <w:t>La negativa u obstrucción a las actuaciones de control.</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lastRenderedPageBreak/>
              <w:t>20.-Baliabideak.</w:t>
            </w:r>
          </w:p>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 xml:space="preserve">Emakidaren ebazpenak amaiera ematen dio administrazio-bideari, eta haren aurka berraztertzeko errekurtsoa aurkez daiteke hilabeteko epean, ebazpena eman zuen organoari jakinarazpena jaso eta hurrengo egunetik aurrera, edo, bestela, administrazioarekiko auzi-errekurtsoa jar daiteke Gasteizko Administrazioarekiko Auzien Epaitegian, bi hilabeteko epean. </w:t>
            </w:r>
          </w:p>
        </w:tc>
        <w:tc>
          <w:tcPr>
            <w:tcW w:w="2500" w:type="pct"/>
            <w:shd w:val="clear" w:color="auto" w:fill="auto"/>
          </w:tcPr>
          <w:p w:rsidR="00BD5B8B" w:rsidRPr="00BD5B8B" w:rsidRDefault="00BD5B8B" w:rsidP="00BD5B8B">
            <w:pPr>
              <w:widowControl/>
              <w:adjustRightInd w:val="0"/>
              <w:spacing w:line="276" w:lineRule="auto"/>
              <w:contextualSpacing/>
              <w:rPr>
                <w:rFonts w:eastAsia="Calibri"/>
                <w:b/>
                <w:sz w:val="24"/>
                <w:szCs w:val="24"/>
                <w:lang w:val="es-ES_tradnl" w:eastAsia="en-US" w:bidi="ar-SA"/>
              </w:rPr>
            </w:pPr>
            <w:r w:rsidRPr="00BD5B8B">
              <w:rPr>
                <w:rFonts w:eastAsia="Calibri"/>
                <w:b/>
                <w:sz w:val="24"/>
                <w:szCs w:val="24"/>
                <w:lang w:val="es-ES_tradnl" w:eastAsia="en-US" w:bidi="ar-SA"/>
              </w:rPr>
              <w:t>20.-Recursos.</w:t>
            </w:r>
          </w:p>
          <w:p w:rsidR="00BD5B8B" w:rsidRPr="00BD5B8B" w:rsidRDefault="00BD5B8B" w:rsidP="00BD5B8B">
            <w:pPr>
              <w:widowControl/>
              <w:adjustRightInd w:val="0"/>
              <w:spacing w:line="276" w:lineRule="auto"/>
              <w:contextualSpacing/>
              <w:rPr>
                <w:rFonts w:eastAsia="Calibri"/>
                <w:sz w:val="24"/>
                <w:szCs w:val="24"/>
                <w:lang w:val="es-ES_tradnl" w:eastAsia="en-US" w:bidi="ar-SA"/>
              </w:rPr>
            </w:pPr>
          </w:p>
          <w:p w:rsidR="00BD5B8B" w:rsidRPr="00BD5B8B" w:rsidRDefault="00BD5B8B" w:rsidP="00BD5B8B">
            <w:pPr>
              <w:widowControl/>
              <w:adjustRightInd w:val="0"/>
              <w:spacing w:line="276" w:lineRule="auto"/>
              <w:contextualSpacing/>
              <w:rPr>
                <w:rFonts w:eastAsia="Calibri"/>
                <w:sz w:val="24"/>
                <w:szCs w:val="24"/>
                <w:lang w:val="es-ES_tradnl" w:eastAsia="en-US" w:bidi="ar-SA"/>
              </w:rPr>
            </w:pPr>
            <w:r w:rsidRPr="00BD5B8B">
              <w:rPr>
                <w:rFonts w:eastAsia="Calibri"/>
                <w:sz w:val="24"/>
                <w:szCs w:val="24"/>
                <w:lang w:val="es-ES_tradnl" w:eastAsia="en-US" w:bidi="ar-SA"/>
              </w:rPr>
              <w:t>La resolución de la concesión pone fin a la vía administrativa pudiendo interponerse contra la misma recurso de reposición en el plazo de un mes a contar desde el día siguiente a la recepción de la notificación de la resolución ante el órgano que dictó la misma, o interponer recurso contencioso administrativo en el plazo de 2 meses ante el Juzgado de lo Contencioso-Administrativo de Vitoria-Gasteiz.</w:t>
            </w:r>
          </w:p>
        </w:tc>
      </w:tr>
      <w:tr w:rsidR="00BD5B8B" w:rsidRPr="00BD5B8B" w:rsidTr="009C75F3">
        <w:tc>
          <w:tcPr>
            <w:tcW w:w="2500" w:type="pct"/>
            <w:shd w:val="clear" w:color="auto" w:fill="auto"/>
          </w:tcPr>
          <w:p w:rsidR="00BD5B8B" w:rsidRPr="00BD5B8B" w:rsidRDefault="00BD5B8B" w:rsidP="00BD5B8B">
            <w:pPr>
              <w:widowControl/>
              <w:autoSpaceDE/>
              <w:autoSpaceDN/>
              <w:spacing w:line="276" w:lineRule="auto"/>
              <w:ind w:left="426"/>
              <w:contextualSpacing/>
              <w:jc w:val="both"/>
              <w:rPr>
                <w:rFonts w:eastAsia="Calibri"/>
                <w:b/>
                <w:sz w:val="24"/>
                <w:szCs w:val="24"/>
                <w:lang w:val="es-ES_tradnl" w:eastAsia="en-US" w:bidi="ar-SA"/>
              </w:rPr>
            </w:pPr>
            <w:r w:rsidRPr="00BD5B8B">
              <w:rPr>
                <w:rFonts w:eastAsia="Calibri"/>
                <w:b/>
                <w:sz w:val="24"/>
                <w:szCs w:val="24"/>
                <w:lang w:val="es-ES_tradnl" w:eastAsia="en-US" w:bidi="ar-SA"/>
              </w:rPr>
              <w:t>21.-Azken xedapena</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1ª.- Dirulaguntzen deialdia Arabako ALDIZKARI OFIZIALEAN argitaratu eta hurrengo egunean jarriko da indarrean, Dirulaguntzen Datu-base Nazionalaren bidez.</w:t>
            </w: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p>
          <w:p w:rsidR="00BD5B8B" w:rsidRPr="00BD5B8B" w:rsidRDefault="00BD5B8B" w:rsidP="00BD5B8B">
            <w:pPr>
              <w:widowControl/>
              <w:autoSpaceDE/>
              <w:autoSpaceDN/>
              <w:spacing w:line="276" w:lineRule="auto"/>
              <w:ind w:left="426"/>
              <w:contextualSpacing/>
              <w:jc w:val="both"/>
              <w:rPr>
                <w:rFonts w:eastAsia="Calibri"/>
                <w:sz w:val="24"/>
                <w:szCs w:val="24"/>
                <w:lang w:val="es-ES_tradnl" w:eastAsia="en-US" w:bidi="ar-SA"/>
              </w:rPr>
            </w:pPr>
            <w:r w:rsidRPr="00BD5B8B">
              <w:rPr>
                <w:rFonts w:eastAsia="Calibri"/>
                <w:sz w:val="24"/>
                <w:szCs w:val="24"/>
                <w:lang w:val="es-ES_tradnl" w:eastAsia="en-US" w:bidi="ar-SA"/>
              </w:rPr>
              <w:t>2ª.- Enpresa edo erakunde interesdunek eskabidea aurkezteak oinarrien erabateko onarpena dakar.</w:t>
            </w:r>
          </w:p>
        </w:tc>
        <w:tc>
          <w:tcPr>
            <w:tcW w:w="2500" w:type="pct"/>
            <w:shd w:val="clear" w:color="auto" w:fill="auto"/>
          </w:tcPr>
          <w:p w:rsidR="00BD5B8B" w:rsidRPr="00BD5B8B" w:rsidRDefault="00BD5B8B" w:rsidP="00BD5B8B">
            <w:pPr>
              <w:widowControl/>
              <w:adjustRightInd w:val="0"/>
              <w:spacing w:line="276" w:lineRule="auto"/>
              <w:contextualSpacing/>
              <w:rPr>
                <w:rFonts w:eastAsia="Calibri"/>
                <w:b/>
                <w:sz w:val="24"/>
                <w:szCs w:val="24"/>
                <w:lang w:eastAsia="en-US" w:bidi="ar-SA"/>
              </w:rPr>
            </w:pPr>
            <w:r w:rsidRPr="00BD5B8B">
              <w:rPr>
                <w:rFonts w:eastAsia="Calibri"/>
                <w:b/>
                <w:sz w:val="24"/>
                <w:szCs w:val="24"/>
                <w:lang w:eastAsia="en-US" w:bidi="ar-SA"/>
              </w:rPr>
              <w:t>21.-Disposición final</w:t>
            </w:r>
          </w:p>
          <w:p w:rsidR="00BD5B8B" w:rsidRPr="00BD5B8B" w:rsidRDefault="00BD5B8B" w:rsidP="00BD5B8B">
            <w:pPr>
              <w:widowControl/>
              <w:adjustRightInd w:val="0"/>
              <w:spacing w:line="276" w:lineRule="auto"/>
              <w:contextualSpacing/>
              <w:rPr>
                <w:rFonts w:eastAsia="Calibri"/>
                <w:sz w:val="24"/>
                <w:szCs w:val="24"/>
                <w:lang w:eastAsia="en-US" w:bidi="ar-SA"/>
              </w:rPr>
            </w:pPr>
          </w:p>
          <w:p w:rsidR="00BD5B8B" w:rsidRPr="00BD5B8B" w:rsidRDefault="00BD5B8B" w:rsidP="00BD5B8B">
            <w:pPr>
              <w:widowControl/>
              <w:adjustRightInd w:val="0"/>
              <w:spacing w:line="276" w:lineRule="auto"/>
              <w:contextualSpacing/>
              <w:rPr>
                <w:rFonts w:eastAsia="Calibri"/>
                <w:sz w:val="24"/>
                <w:szCs w:val="24"/>
                <w:lang w:eastAsia="en-US" w:bidi="ar-SA"/>
              </w:rPr>
            </w:pPr>
            <w:r w:rsidRPr="00BD5B8B">
              <w:rPr>
                <w:rFonts w:eastAsia="Calibri"/>
                <w:sz w:val="24"/>
                <w:szCs w:val="24"/>
                <w:lang w:eastAsia="en-US" w:bidi="ar-SA"/>
              </w:rPr>
              <w:t>1ª.- La convocatoria de ayudas entrará en vigor el día siguiente al de su publicación en el BOLETIN OFICIAL de Álava, a través de la Base de Datos Nacional de Subvenciones.</w:t>
            </w:r>
          </w:p>
          <w:p w:rsidR="00BD5B8B" w:rsidRPr="00BD5B8B" w:rsidRDefault="00BD5B8B" w:rsidP="00BD5B8B">
            <w:pPr>
              <w:widowControl/>
              <w:adjustRightInd w:val="0"/>
              <w:spacing w:line="276" w:lineRule="auto"/>
              <w:contextualSpacing/>
              <w:rPr>
                <w:rFonts w:eastAsia="Calibri"/>
                <w:sz w:val="24"/>
                <w:szCs w:val="24"/>
                <w:lang w:eastAsia="en-US" w:bidi="ar-SA"/>
              </w:rPr>
            </w:pPr>
          </w:p>
          <w:p w:rsidR="00BD5B8B" w:rsidRPr="00BD5B8B" w:rsidRDefault="00BD5B8B" w:rsidP="00BD5B8B">
            <w:pPr>
              <w:widowControl/>
              <w:adjustRightInd w:val="0"/>
              <w:spacing w:line="276" w:lineRule="auto"/>
              <w:contextualSpacing/>
              <w:jc w:val="both"/>
              <w:rPr>
                <w:rFonts w:eastAsia="Calibri"/>
                <w:sz w:val="24"/>
                <w:szCs w:val="24"/>
                <w:lang w:eastAsia="en-US" w:bidi="ar-SA"/>
              </w:rPr>
            </w:pPr>
            <w:r w:rsidRPr="00BD5B8B">
              <w:rPr>
                <w:rFonts w:eastAsia="Calibri"/>
                <w:sz w:val="24"/>
                <w:szCs w:val="24"/>
                <w:lang w:eastAsia="en-US" w:bidi="ar-SA"/>
              </w:rPr>
              <w:t>2ª.- La presentación de la solicitud por parte de las empresas o entidades interesadas supone la plena aceptación de sus bases.</w:t>
            </w:r>
          </w:p>
        </w:tc>
      </w:tr>
    </w:tbl>
    <w:p w:rsidR="00BD5B8B" w:rsidRPr="00BD5B8B" w:rsidRDefault="00BD5B8B" w:rsidP="00BD5B8B">
      <w:pPr>
        <w:widowControl/>
        <w:autoSpaceDE/>
        <w:autoSpaceDN/>
        <w:contextualSpacing/>
        <w:jc w:val="both"/>
        <w:rPr>
          <w:sz w:val="24"/>
          <w:szCs w:val="24"/>
          <w:lang w:bidi="ar-SA"/>
        </w:rPr>
      </w:pPr>
    </w:p>
    <w:p w:rsidR="00BD5B8B" w:rsidRPr="00BD5B8B" w:rsidRDefault="00BD5B8B" w:rsidP="00BD5B8B">
      <w:pPr>
        <w:widowControl/>
        <w:autoSpaceDE/>
        <w:autoSpaceDN/>
        <w:spacing w:line="276" w:lineRule="auto"/>
        <w:ind w:left="360"/>
        <w:jc w:val="center"/>
        <w:rPr>
          <w:rFonts w:eastAsia="Calibri"/>
          <w:b/>
          <w:sz w:val="24"/>
          <w:szCs w:val="24"/>
          <w:lang w:val="es-ES_tradnl" w:eastAsia="en-US" w:bidi="ar-SA"/>
        </w:rPr>
      </w:pPr>
    </w:p>
    <w:p w:rsidR="00BD5B8B" w:rsidRPr="00BD5B8B" w:rsidRDefault="00BD5B8B" w:rsidP="00BD5B8B">
      <w:pPr>
        <w:widowControl/>
        <w:autoSpaceDE/>
        <w:autoSpaceDN/>
        <w:spacing w:line="276" w:lineRule="auto"/>
        <w:ind w:left="360"/>
        <w:jc w:val="center"/>
        <w:rPr>
          <w:rFonts w:eastAsia="Calibri"/>
          <w:b/>
          <w:sz w:val="24"/>
          <w:szCs w:val="24"/>
          <w:lang w:val="es-ES_tradnl" w:eastAsia="en-US" w:bidi="ar-SA"/>
        </w:rPr>
      </w:pPr>
    </w:p>
    <w:p w:rsidR="00BD5B8B" w:rsidRPr="00BD5B8B" w:rsidRDefault="00BD5B8B" w:rsidP="00BD5B8B">
      <w:pPr>
        <w:widowControl/>
        <w:autoSpaceDE/>
        <w:autoSpaceDN/>
        <w:spacing w:line="276" w:lineRule="auto"/>
        <w:ind w:left="360"/>
        <w:jc w:val="center"/>
        <w:rPr>
          <w:rFonts w:eastAsia="Calibri"/>
          <w:b/>
          <w:sz w:val="24"/>
          <w:szCs w:val="24"/>
          <w:lang w:val="es-ES_tradnl" w:eastAsia="en-US" w:bidi="ar-SA"/>
        </w:rPr>
      </w:pPr>
    </w:p>
    <w:p w:rsidR="00BD5B8B" w:rsidRPr="00BD5B8B" w:rsidRDefault="00BD5B8B" w:rsidP="00BD5B8B">
      <w:pPr>
        <w:widowControl/>
        <w:autoSpaceDE/>
        <w:autoSpaceDN/>
        <w:spacing w:line="276" w:lineRule="auto"/>
        <w:ind w:left="360"/>
        <w:jc w:val="center"/>
        <w:rPr>
          <w:rFonts w:eastAsia="Calibri"/>
          <w:b/>
          <w:sz w:val="24"/>
          <w:szCs w:val="24"/>
          <w:lang w:val="es-ES_tradnl" w:eastAsia="en-US" w:bidi="ar-SA"/>
        </w:rPr>
      </w:pPr>
    </w:p>
    <w:p w:rsidR="00BD5B8B" w:rsidRPr="00BD5B8B" w:rsidRDefault="00BD5B8B" w:rsidP="00BD5B8B">
      <w:pPr>
        <w:widowControl/>
        <w:autoSpaceDE/>
        <w:autoSpaceDN/>
        <w:spacing w:line="276" w:lineRule="auto"/>
        <w:ind w:left="360"/>
        <w:jc w:val="center"/>
        <w:rPr>
          <w:rFonts w:eastAsia="Calibri"/>
          <w:b/>
          <w:sz w:val="24"/>
          <w:szCs w:val="24"/>
          <w:lang w:val="es-ES_tradnl" w:eastAsia="en-US" w:bidi="ar-SA"/>
        </w:rPr>
      </w:pPr>
    </w:p>
    <w:p w:rsidR="00BD5B8B" w:rsidRPr="00BD5B8B" w:rsidRDefault="00BD5B8B" w:rsidP="00BD5B8B">
      <w:pPr>
        <w:widowControl/>
        <w:autoSpaceDE/>
        <w:autoSpaceDN/>
        <w:spacing w:line="276" w:lineRule="auto"/>
        <w:ind w:left="360"/>
        <w:jc w:val="center"/>
        <w:rPr>
          <w:rFonts w:eastAsia="Calibri"/>
          <w:b/>
          <w:bCs/>
          <w:sz w:val="24"/>
          <w:szCs w:val="24"/>
          <w:lang w:eastAsia="en-US" w:bidi="ar-SA"/>
        </w:rPr>
      </w:pPr>
      <w:r w:rsidRPr="00BD5B8B">
        <w:rPr>
          <w:rFonts w:eastAsia="Calibri"/>
          <w:b/>
          <w:sz w:val="24"/>
          <w:szCs w:val="24"/>
          <w:lang w:val="es-ES_tradnl" w:eastAsia="en-US" w:bidi="ar-SA"/>
        </w:rPr>
        <w:t>Anexo I:</w:t>
      </w:r>
      <w:r w:rsidRPr="00BD5B8B">
        <w:rPr>
          <w:rFonts w:eastAsia="Calibri"/>
          <w:sz w:val="24"/>
          <w:szCs w:val="24"/>
          <w:lang w:val="es-ES_tradnl" w:eastAsia="en-US" w:bidi="ar-SA"/>
        </w:rPr>
        <w:t xml:space="preserve"> </w:t>
      </w:r>
      <w:r w:rsidRPr="00BD5B8B">
        <w:rPr>
          <w:rFonts w:eastAsia="Calibri"/>
          <w:b/>
          <w:bCs/>
          <w:sz w:val="24"/>
          <w:szCs w:val="24"/>
          <w:lang w:eastAsia="en-US" w:bidi="ar-SA"/>
        </w:rPr>
        <w:t>SALTOKIAREN DATUAK / DATOS DEL ESTABLECIMIENTO.</w:t>
      </w:r>
    </w:p>
    <w:p w:rsidR="00BD5B8B" w:rsidRPr="00BD5B8B" w:rsidRDefault="00BD5B8B" w:rsidP="00BD5B8B">
      <w:pPr>
        <w:widowControl/>
        <w:autoSpaceDE/>
        <w:autoSpaceDN/>
        <w:spacing w:line="276" w:lineRule="auto"/>
        <w:ind w:left="360"/>
        <w:jc w:val="center"/>
        <w:rPr>
          <w:rFonts w:eastAsia="Calibri"/>
          <w:b/>
          <w:bCs/>
          <w:sz w:val="24"/>
          <w:szCs w:val="24"/>
          <w:lang w:eastAsia="en-US" w:bidi="ar-SA"/>
        </w:rPr>
      </w:pPr>
    </w:p>
    <w:p w:rsidR="00BD5B8B" w:rsidRPr="00BD5B8B" w:rsidRDefault="00BD5B8B" w:rsidP="00BD5B8B">
      <w:pPr>
        <w:widowControl/>
        <w:autoSpaceDE/>
        <w:autoSpaceDN/>
        <w:jc w:val="both"/>
        <w:rPr>
          <w:rFonts w:eastAsia="Calibri"/>
          <w:bCs/>
          <w:sz w:val="24"/>
          <w:szCs w:val="24"/>
          <w:lang w:eastAsia="en-US" w:bidi="ar-SA"/>
        </w:rPr>
      </w:pPr>
      <w:r w:rsidRPr="00BD5B8B">
        <w:rPr>
          <w:rFonts w:eastAsia="Calibri"/>
          <w:b/>
          <w:bCs/>
          <w:sz w:val="24"/>
          <w:szCs w:val="24"/>
          <w:lang w:eastAsia="en-US" w:bidi="ar-SA"/>
        </w:rPr>
        <w:t xml:space="preserve">X batekin markatu:  </w:t>
      </w:r>
      <w:r w:rsidRPr="00BD5B8B">
        <w:rPr>
          <w:rFonts w:eastAsia="Calibri"/>
          <w:b/>
          <w:bCs/>
          <w:sz w:val="24"/>
          <w:szCs w:val="24"/>
          <w:lang w:eastAsia="en-US" w:bidi="ar-SA"/>
        </w:rPr>
        <w:tab/>
      </w:r>
      <w:r w:rsidRPr="00BD5B8B">
        <w:rPr>
          <w:rFonts w:eastAsia="Calibri"/>
          <w:b/>
          <w:bCs/>
          <w:sz w:val="24"/>
          <w:szCs w:val="24"/>
          <w:lang w:eastAsia="en-US" w:bidi="ar-SA"/>
        </w:rPr>
        <w:tab/>
      </w:r>
      <w:r w:rsidRPr="00BD5B8B">
        <w:rPr>
          <w:rFonts w:eastAsia="Calibri"/>
          <w:b/>
          <w:bCs/>
          <w:sz w:val="24"/>
          <w:szCs w:val="24"/>
          <w:lang w:eastAsia="en-US" w:bidi="ar-SA"/>
        </w:rPr>
        <w:tab/>
      </w:r>
      <w:r w:rsidRPr="00BD5B8B">
        <w:rPr>
          <w:rFonts w:eastAsia="Calibri"/>
          <w:bCs/>
          <w:sz w:val="24"/>
          <w:szCs w:val="24"/>
          <w:lang w:eastAsia="en-US" w:bidi="ar-SA"/>
        </w:rPr>
        <w:t>Marcar con una X:</w:t>
      </w:r>
    </w:p>
    <w:p w:rsidR="00BD5B8B" w:rsidRPr="00BD5B8B" w:rsidRDefault="00BD5B8B" w:rsidP="00BD5B8B">
      <w:pPr>
        <w:widowControl/>
        <w:autoSpaceDE/>
        <w:autoSpaceDN/>
        <w:jc w:val="both"/>
        <w:rPr>
          <w:rFonts w:eastAsia="Calibri"/>
          <w:bCs/>
          <w:sz w:val="24"/>
          <w:szCs w:val="24"/>
          <w:lang w:eastAsia="en-US" w:bidi="ar-SA"/>
        </w:rPr>
      </w:pPr>
    </w:p>
    <w:p w:rsidR="00BD5B8B" w:rsidRPr="00BD5B8B" w:rsidRDefault="00BD5B8B" w:rsidP="00BD5B8B">
      <w:pPr>
        <w:widowControl/>
        <w:autoSpaceDE/>
        <w:autoSpaceDN/>
        <w:jc w:val="both"/>
        <w:rPr>
          <w:rFonts w:eastAsia="Calibri"/>
          <w:bCs/>
          <w:sz w:val="24"/>
          <w:szCs w:val="24"/>
          <w:lang w:eastAsia="en-US" w:bidi="ar-SA"/>
        </w:rPr>
      </w:pPr>
    </w:p>
    <w:tbl>
      <w:tblPr>
        <w:tblW w:w="9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2173"/>
        <w:gridCol w:w="1938"/>
        <w:gridCol w:w="2408"/>
      </w:tblGrid>
      <w:tr w:rsidR="00BD5B8B" w:rsidRPr="00BD5B8B" w:rsidTr="009C75F3">
        <w:trPr>
          <w:trHeight w:val="333"/>
        </w:trPr>
        <w:tc>
          <w:tcPr>
            <w:tcW w:w="2660" w:type="dxa"/>
            <w:vMerge w:val="restart"/>
            <w:shd w:val="clear" w:color="auto" w:fill="auto"/>
            <w:vAlign w:val="center"/>
          </w:tcPr>
          <w:p w:rsidR="00BD5B8B" w:rsidRPr="00BD5B8B" w:rsidRDefault="00BD5B8B" w:rsidP="00BD5B8B">
            <w:pPr>
              <w:widowControl/>
              <w:autoSpaceDE/>
              <w:autoSpaceDN/>
              <w:rPr>
                <w:rFonts w:eastAsia="Calibri"/>
                <w:b/>
                <w:bCs/>
                <w:lang w:eastAsia="en-US" w:bidi="ar-SA"/>
              </w:rPr>
            </w:pPr>
            <w:r w:rsidRPr="00BD5B8B">
              <w:rPr>
                <w:rFonts w:eastAsia="Calibri"/>
                <w:b/>
                <w:bCs/>
                <w:lang w:eastAsia="en-US" w:bidi="ar-SA"/>
              </w:rPr>
              <w:t>Eskatzailearen kategoria</w:t>
            </w:r>
          </w:p>
          <w:p w:rsidR="00BD5B8B" w:rsidRPr="00BD5B8B" w:rsidRDefault="00BD5B8B" w:rsidP="00BD5B8B">
            <w:pPr>
              <w:widowControl/>
              <w:autoSpaceDE/>
              <w:autoSpaceDN/>
              <w:rPr>
                <w:rFonts w:eastAsia="Calibri"/>
                <w:bCs/>
                <w:lang w:eastAsia="en-US" w:bidi="ar-SA"/>
              </w:rPr>
            </w:pPr>
            <w:r w:rsidRPr="00BD5B8B">
              <w:rPr>
                <w:rFonts w:eastAsia="Calibri"/>
                <w:bCs/>
                <w:lang w:eastAsia="en-US" w:bidi="ar-SA"/>
              </w:rPr>
              <w:t>Categoría del solicitante</w:t>
            </w:r>
          </w:p>
        </w:tc>
        <w:tc>
          <w:tcPr>
            <w:tcW w:w="2173" w:type="dxa"/>
            <w:shd w:val="clear" w:color="auto" w:fill="auto"/>
            <w:vAlign w:val="center"/>
          </w:tcPr>
          <w:p w:rsidR="00BD5B8B" w:rsidRPr="00BD5B8B" w:rsidRDefault="00BD5B8B" w:rsidP="00BD5B8B">
            <w:pPr>
              <w:widowControl/>
              <w:autoSpaceDE/>
              <w:autoSpaceDN/>
              <w:jc w:val="center"/>
              <w:rPr>
                <w:rFonts w:eastAsia="Calibri"/>
                <w:b/>
                <w:bCs/>
                <w:lang w:eastAsia="en-US" w:bidi="ar-SA"/>
              </w:rPr>
            </w:pPr>
            <w:r w:rsidRPr="00BD5B8B">
              <w:rPr>
                <w:rFonts w:eastAsia="Calibri"/>
                <w:b/>
                <w:bCs/>
                <w:lang w:eastAsia="en-US" w:bidi="ar-SA"/>
              </w:rPr>
              <w:t>Tokiko ekoizleak</w:t>
            </w:r>
          </w:p>
          <w:p w:rsidR="00BD5B8B" w:rsidRPr="00BD5B8B" w:rsidRDefault="00BD5B8B" w:rsidP="00BD5B8B">
            <w:pPr>
              <w:widowControl/>
              <w:autoSpaceDE/>
              <w:autoSpaceDN/>
              <w:jc w:val="center"/>
              <w:rPr>
                <w:rFonts w:eastAsia="Calibri"/>
                <w:bCs/>
                <w:lang w:eastAsia="en-US" w:bidi="ar-SA"/>
              </w:rPr>
            </w:pPr>
            <w:r w:rsidRPr="00BD5B8B">
              <w:rPr>
                <w:rFonts w:eastAsia="Calibri"/>
                <w:bCs/>
                <w:lang w:eastAsia="en-US" w:bidi="ar-SA"/>
              </w:rPr>
              <w:t>Productores locales</w:t>
            </w:r>
          </w:p>
        </w:tc>
        <w:tc>
          <w:tcPr>
            <w:tcW w:w="1938" w:type="dxa"/>
            <w:shd w:val="clear" w:color="auto" w:fill="auto"/>
            <w:vAlign w:val="center"/>
          </w:tcPr>
          <w:p w:rsidR="00BD5B8B" w:rsidRPr="00BD5B8B" w:rsidRDefault="00BD5B8B" w:rsidP="00BD5B8B">
            <w:pPr>
              <w:widowControl/>
              <w:autoSpaceDE/>
              <w:autoSpaceDN/>
              <w:jc w:val="center"/>
              <w:rPr>
                <w:rFonts w:eastAsia="Calibri"/>
                <w:b/>
                <w:bCs/>
                <w:lang w:eastAsia="en-US" w:bidi="ar-SA"/>
              </w:rPr>
            </w:pPr>
            <w:r w:rsidRPr="00BD5B8B">
              <w:rPr>
                <w:rFonts w:eastAsia="Calibri"/>
                <w:b/>
                <w:bCs/>
                <w:lang w:eastAsia="en-US" w:bidi="ar-SA"/>
              </w:rPr>
              <w:t>Ostalaritza</w:t>
            </w:r>
          </w:p>
          <w:p w:rsidR="00BD5B8B" w:rsidRPr="00BD5B8B" w:rsidRDefault="00BD5B8B" w:rsidP="00BD5B8B">
            <w:pPr>
              <w:widowControl/>
              <w:autoSpaceDE/>
              <w:autoSpaceDN/>
              <w:jc w:val="center"/>
              <w:rPr>
                <w:rFonts w:eastAsia="Calibri"/>
                <w:bCs/>
                <w:lang w:eastAsia="en-US" w:bidi="ar-SA"/>
              </w:rPr>
            </w:pPr>
            <w:r w:rsidRPr="00BD5B8B">
              <w:rPr>
                <w:rFonts w:eastAsia="Calibri"/>
                <w:bCs/>
                <w:lang w:eastAsia="en-US" w:bidi="ar-SA"/>
              </w:rPr>
              <w:t>Hostelería</w:t>
            </w:r>
          </w:p>
        </w:tc>
        <w:tc>
          <w:tcPr>
            <w:tcW w:w="2408" w:type="dxa"/>
            <w:shd w:val="clear" w:color="auto" w:fill="auto"/>
            <w:vAlign w:val="center"/>
          </w:tcPr>
          <w:p w:rsidR="00BD5B8B" w:rsidRPr="00BD5B8B" w:rsidRDefault="00BD5B8B" w:rsidP="00BD5B8B">
            <w:pPr>
              <w:widowControl/>
              <w:autoSpaceDE/>
              <w:autoSpaceDN/>
              <w:jc w:val="center"/>
              <w:rPr>
                <w:rFonts w:eastAsia="Calibri"/>
                <w:b/>
                <w:bCs/>
                <w:lang w:eastAsia="en-US" w:bidi="ar-SA"/>
              </w:rPr>
            </w:pPr>
            <w:r w:rsidRPr="00BD5B8B">
              <w:rPr>
                <w:rFonts w:eastAsia="Calibri"/>
                <w:b/>
                <w:bCs/>
                <w:lang w:eastAsia="en-US" w:bidi="ar-SA"/>
              </w:rPr>
              <w:t>Txikizkako merkataritza</w:t>
            </w:r>
          </w:p>
          <w:p w:rsidR="00BD5B8B" w:rsidRPr="00BD5B8B" w:rsidRDefault="00BD5B8B" w:rsidP="00BD5B8B">
            <w:pPr>
              <w:widowControl/>
              <w:autoSpaceDE/>
              <w:autoSpaceDN/>
              <w:jc w:val="center"/>
              <w:rPr>
                <w:rFonts w:eastAsia="Calibri"/>
                <w:bCs/>
                <w:lang w:eastAsia="en-US" w:bidi="ar-SA"/>
              </w:rPr>
            </w:pPr>
            <w:r w:rsidRPr="00BD5B8B">
              <w:rPr>
                <w:rFonts w:eastAsia="Calibri"/>
                <w:bCs/>
                <w:lang w:eastAsia="en-US" w:bidi="ar-SA"/>
              </w:rPr>
              <w:t>Comercio minorista</w:t>
            </w:r>
          </w:p>
        </w:tc>
      </w:tr>
      <w:tr w:rsidR="00BD5B8B" w:rsidRPr="00BD5B8B" w:rsidTr="009C75F3">
        <w:trPr>
          <w:trHeight w:val="383"/>
        </w:trPr>
        <w:tc>
          <w:tcPr>
            <w:tcW w:w="2660" w:type="dxa"/>
            <w:vMerge/>
            <w:shd w:val="clear" w:color="auto" w:fill="auto"/>
          </w:tcPr>
          <w:p w:rsidR="00BD5B8B" w:rsidRPr="00BD5B8B" w:rsidRDefault="00BD5B8B" w:rsidP="00BD5B8B">
            <w:pPr>
              <w:widowControl/>
              <w:autoSpaceDE/>
              <w:autoSpaceDN/>
              <w:jc w:val="both"/>
              <w:rPr>
                <w:rFonts w:eastAsia="Calibri"/>
                <w:b/>
                <w:bCs/>
                <w:lang w:eastAsia="en-US" w:bidi="ar-SA"/>
              </w:rPr>
            </w:pPr>
          </w:p>
        </w:tc>
        <w:tc>
          <w:tcPr>
            <w:tcW w:w="2173" w:type="dxa"/>
            <w:shd w:val="clear" w:color="auto" w:fill="auto"/>
          </w:tcPr>
          <w:p w:rsidR="00BD5B8B" w:rsidRPr="00BD5B8B" w:rsidRDefault="00BD5B8B" w:rsidP="00BD5B8B">
            <w:pPr>
              <w:widowControl/>
              <w:autoSpaceDE/>
              <w:autoSpaceDN/>
              <w:jc w:val="both"/>
              <w:rPr>
                <w:rFonts w:eastAsia="Calibri"/>
                <w:b/>
                <w:bCs/>
                <w:lang w:eastAsia="en-US" w:bidi="ar-SA"/>
              </w:rPr>
            </w:pPr>
          </w:p>
        </w:tc>
        <w:tc>
          <w:tcPr>
            <w:tcW w:w="1938" w:type="dxa"/>
            <w:shd w:val="clear" w:color="auto" w:fill="auto"/>
          </w:tcPr>
          <w:p w:rsidR="00BD5B8B" w:rsidRPr="00BD5B8B" w:rsidRDefault="00BD5B8B" w:rsidP="00BD5B8B">
            <w:pPr>
              <w:widowControl/>
              <w:autoSpaceDE/>
              <w:autoSpaceDN/>
              <w:jc w:val="both"/>
              <w:rPr>
                <w:rFonts w:eastAsia="Calibri"/>
                <w:b/>
                <w:bCs/>
                <w:lang w:eastAsia="en-US" w:bidi="ar-SA"/>
              </w:rPr>
            </w:pPr>
          </w:p>
        </w:tc>
        <w:tc>
          <w:tcPr>
            <w:tcW w:w="2408" w:type="dxa"/>
            <w:shd w:val="clear" w:color="auto" w:fill="auto"/>
          </w:tcPr>
          <w:p w:rsidR="00BD5B8B" w:rsidRPr="00BD5B8B" w:rsidRDefault="00BD5B8B" w:rsidP="00BD5B8B">
            <w:pPr>
              <w:widowControl/>
              <w:autoSpaceDE/>
              <w:autoSpaceDN/>
              <w:jc w:val="both"/>
              <w:rPr>
                <w:rFonts w:eastAsia="Calibri"/>
                <w:b/>
                <w:bCs/>
                <w:lang w:eastAsia="en-US" w:bidi="ar-SA"/>
              </w:rPr>
            </w:pPr>
          </w:p>
        </w:tc>
      </w:tr>
    </w:tbl>
    <w:p w:rsidR="00BD5B8B" w:rsidRPr="00BD5B8B" w:rsidRDefault="00BD5B8B" w:rsidP="00BD5B8B">
      <w:pPr>
        <w:widowControl/>
        <w:autoSpaceDE/>
        <w:autoSpaceDN/>
        <w:jc w:val="both"/>
        <w:rPr>
          <w:rFonts w:eastAsia="Calibri"/>
          <w:b/>
          <w:bCs/>
          <w:sz w:val="24"/>
          <w:szCs w:val="24"/>
          <w:lang w:eastAsia="en-US" w:bidi="ar-SA"/>
        </w:rPr>
      </w:pPr>
    </w:p>
    <w:p w:rsidR="00BD5B8B" w:rsidRPr="00BD5B8B" w:rsidRDefault="00BD5B8B" w:rsidP="00BD5B8B">
      <w:pPr>
        <w:widowControl/>
        <w:autoSpaceDE/>
        <w:autoSpaceDN/>
        <w:jc w:val="both"/>
        <w:rPr>
          <w:rFonts w:eastAsia="Calibri"/>
          <w:b/>
          <w:bCs/>
          <w:sz w:val="24"/>
          <w:szCs w:val="24"/>
          <w:lang w:eastAsia="en-US" w:bidi="ar-SA"/>
        </w:rPr>
      </w:pPr>
      <w:r w:rsidRPr="00BD5B8B">
        <w:rPr>
          <w:rFonts w:eastAsia="Calibri"/>
          <w:b/>
          <w:bCs/>
          <w:sz w:val="24"/>
          <w:szCs w:val="24"/>
          <w:lang w:eastAsia="en-US" w:bidi="ar-SA"/>
        </w:rPr>
        <w:t>Txikizkako merkataritza kategoriako kide izanez gero:</w:t>
      </w:r>
    </w:p>
    <w:p w:rsidR="00BD5B8B" w:rsidRPr="00BD5B8B" w:rsidRDefault="00BD5B8B" w:rsidP="00BD5B8B">
      <w:pPr>
        <w:widowControl/>
        <w:autoSpaceDE/>
        <w:autoSpaceDN/>
        <w:jc w:val="both"/>
        <w:rPr>
          <w:rFonts w:eastAsia="Calibri"/>
          <w:bCs/>
          <w:sz w:val="24"/>
          <w:szCs w:val="24"/>
          <w:lang w:eastAsia="en-US" w:bidi="ar-SA"/>
        </w:rPr>
      </w:pPr>
      <w:r w:rsidRPr="00BD5B8B">
        <w:rPr>
          <w:rFonts w:eastAsia="Calibri"/>
          <w:bCs/>
          <w:sz w:val="24"/>
          <w:szCs w:val="24"/>
          <w:lang w:eastAsia="en-US" w:bidi="ar-SA"/>
        </w:rPr>
        <w:t>En caso de pertenecer a la categoría Comercio minorista:</w:t>
      </w:r>
    </w:p>
    <w:tbl>
      <w:tblPr>
        <w:tblW w:w="9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2551"/>
        <w:gridCol w:w="2692"/>
      </w:tblGrid>
      <w:tr w:rsidR="00BD5B8B" w:rsidRPr="00BD5B8B" w:rsidTr="009C75F3">
        <w:trPr>
          <w:trHeight w:val="333"/>
        </w:trPr>
        <w:tc>
          <w:tcPr>
            <w:tcW w:w="3936" w:type="dxa"/>
            <w:vMerge w:val="restart"/>
            <w:shd w:val="clear" w:color="auto" w:fill="auto"/>
            <w:vAlign w:val="center"/>
          </w:tcPr>
          <w:p w:rsidR="00BD5B8B" w:rsidRPr="00BD5B8B" w:rsidRDefault="00BD5B8B" w:rsidP="00BD5B8B">
            <w:pPr>
              <w:widowControl/>
              <w:autoSpaceDE/>
              <w:autoSpaceDN/>
              <w:rPr>
                <w:rFonts w:eastAsia="Calibri"/>
                <w:b/>
                <w:bCs/>
                <w:lang w:eastAsia="en-US" w:bidi="ar-SA"/>
              </w:rPr>
            </w:pPr>
            <w:r w:rsidRPr="00BD5B8B">
              <w:rPr>
                <w:rFonts w:eastAsia="Calibri"/>
                <w:b/>
                <w:bCs/>
                <w:lang w:eastAsia="en-US" w:bidi="ar-SA"/>
              </w:rPr>
              <w:t>Bonuen lehenespena :</w:t>
            </w:r>
          </w:p>
          <w:p w:rsidR="00BD5B8B" w:rsidRPr="00BD5B8B" w:rsidRDefault="00BD5B8B" w:rsidP="00BD5B8B">
            <w:pPr>
              <w:widowControl/>
              <w:autoSpaceDE/>
              <w:autoSpaceDN/>
              <w:rPr>
                <w:rFonts w:eastAsia="Calibri"/>
                <w:bCs/>
                <w:lang w:eastAsia="en-US" w:bidi="ar-SA"/>
              </w:rPr>
            </w:pPr>
            <w:r w:rsidRPr="00BD5B8B">
              <w:rPr>
                <w:rFonts w:eastAsia="Calibri"/>
                <w:bCs/>
                <w:lang w:eastAsia="en-US" w:bidi="ar-SA"/>
              </w:rPr>
              <w:t>Preferencia de bonus :</w:t>
            </w:r>
          </w:p>
        </w:tc>
        <w:tc>
          <w:tcPr>
            <w:tcW w:w="2551" w:type="dxa"/>
            <w:shd w:val="clear" w:color="auto" w:fill="auto"/>
            <w:vAlign w:val="center"/>
          </w:tcPr>
          <w:p w:rsidR="00BD5B8B" w:rsidRPr="00BD5B8B" w:rsidRDefault="00BD5B8B" w:rsidP="00BD5B8B">
            <w:pPr>
              <w:widowControl/>
              <w:autoSpaceDE/>
              <w:autoSpaceDN/>
              <w:jc w:val="center"/>
              <w:rPr>
                <w:rFonts w:eastAsia="Calibri"/>
                <w:bCs/>
                <w:lang w:eastAsia="en-US" w:bidi="ar-SA"/>
              </w:rPr>
            </w:pPr>
            <w:r w:rsidRPr="00BD5B8B">
              <w:rPr>
                <w:rFonts w:eastAsia="Calibri"/>
                <w:bCs/>
                <w:lang w:eastAsia="en-US" w:bidi="ar-SA"/>
              </w:rPr>
              <w:t xml:space="preserve">Bonus de </w:t>
            </w:r>
            <w:r w:rsidRPr="00BD5B8B">
              <w:rPr>
                <w:rFonts w:eastAsia="Calibri"/>
                <w:b/>
                <w:bCs/>
                <w:lang w:eastAsia="en-US" w:bidi="ar-SA"/>
              </w:rPr>
              <w:t>15 euroko bonuak</w:t>
            </w:r>
          </w:p>
        </w:tc>
        <w:tc>
          <w:tcPr>
            <w:tcW w:w="2692" w:type="dxa"/>
            <w:shd w:val="clear" w:color="auto" w:fill="auto"/>
            <w:vAlign w:val="center"/>
          </w:tcPr>
          <w:p w:rsidR="00BD5B8B" w:rsidRPr="00BD5B8B" w:rsidRDefault="00BD5B8B" w:rsidP="00BD5B8B">
            <w:pPr>
              <w:widowControl/>
              <w:autoSpaceDE/>
              <w:autoSpaceDN/>
              <w:jc w:val="center"/>
              <w:rPr>
                <w:rFonts w:eastAsia="Calibri"/>
                <w:bCs/>
                <w:lang w:eastAsia="en-US" w:bidi="ar-SA"/>
              </w:rPr>
            </w:pPr>
            <w:r w:rsidRPr="00BD5B8B">
              <w:rPr>
                <w:rFonts w:eastAsia="Calibri"/>
                <w:bCs/>
                <w:lang w:eastAsia="en-US" w:bidi="ar-SA"/>
              </w:rPr>
              <w:t xml:space="preserve">Bonus de </w:t>
            </w:r>
            <w:r w:rsidRPr="00BD5B8B">
              <w:rPr>
                <w:rFonts w:eastAsia="Calibri"/>
                <w:b/>
                <w:bCs/>
                <w:lang w:eastAsia="en-US" w:bidi="ar-SA"/>
              </w:rPr>
              <w:t>30euroko bonuak</w:t>
            </w:r>
          </w:p>
        </w:tc>
      </w:tr>
      <w:tr w:rsidR="00BD5B8B" w:rsidRPr="00BD5B8B" w:rsidTr="009C75F3">
        <w:trPr>
          <w:trHeight w:val="383"/>
        </w:trPr>
        <w:tc>
          <w:tcPr>
            <w:tcW w:w="3936" w:type="dxa"/>
            <w:vMerge/>
            <w:shd w:val="clear" w:color="auto" w:fill="auto"/>
          </w:tcPr>
          <w:p w:rsidR="00BD5B8B" w:rsidRPr="00BD5B8B" w:rsidRDefault="00BD5B8B" w:rsidP="00BD5B8B">
            <w:pPr>
              <w:widowControl/>
              <w:autoSpaceDE/>
              <w:autoSpaceDN/>
              <w:jc w:val="both"/>
              <w:rPr>
                <w:rFonts w:eastAsia="Calibri"/>
                <w:b/>
                <w:bCs/>
                <w:lang w:eastAsia="en-US" w:bidi="ar-SA"/>
              </w:rPr>
            </w:pPr>
          </w:p>
        </w:tc>
        <w:tc>
          <w:tcPr>
            <w:tcW w:w="2551" w:type="dxa"/>
            <w:shd w:val="clear" w:color="auto" w:fill="auto"/>
          </w:tcPr>
          <w:p w:rsidR="00BD5B8B" w:rsidRPr="00BD5B8B" w:rsidRDefault="00BD5B8B" w:rsidP="00BD5B8B">
            <w:pPr>
              <w:widowControl/>
              <w:autoSpaceDE/>
              <w:autoSpaceDN/>
              <w:jc w:val="both"/>
              <w:rPr>
                <w:rFonts w:eastAsia="Calibri"/>
                <w:b/>
                <w:bCs/>
                <w:lang w:eastAsia="en-US" w:bidi="ar-SA"/>
              </w:rPr>
            </w:pPr>
          </w:p>
        </w:tc>
        <w:tc>
          <w:tcPr>
            <w:tcW w:w="2692" w:type="dxa"/>
            <w:shd w:val="clear" w:color="auto" w:fill="auto"/>
          </w:tcPr>
          <w:p w:rsidR="00BD5B8B" w:rsidRPr="00BD5B8B" w:rsidRDefault="00BD5B8B" w:rsidP="00BD5B8B">
            <w:pPr>
              <w:widowControl/>
              <w:autoSpaceDE/>
              <w:autoSpaceDN/>
              <w:jc w:val="both"/>
              <w:rPr>
                <w:rFonts w:eastAsia="Calibri"/>
                <w:b/>
                <w:bCs/>
                <w:lang w:eastAsia="en-US" w:bidi="ar-SA"/>
              </w:rPr>
            </w:pPr>
          </w:p>
        </w:tc>
      </w:tr>
    </w:tbl>
    <w:p w:rsidR="00BD5B8B" w:rsidRPr="00BD5B8B" w:rsidRDefault="00BD5B8B" w:rsidP="00BD5B8B">
      <w:pPr>
        <w:widowControl/>
        <w:autoSpaceDE/>
        <w:autoSpaceDN/>
        <w:spacing w:line="276" w:lineRule="auto"/>
        <w:rPr>
          <w:rFonts w:eastAsia="Calibri"/>
          <w:bCs/>
          <w:i/>
          <w:lang w:eastAsia="en-US" w:bidi="ar-SA"/>
        </w:rPr>
      </w:pPr>
    </w:p>
    <w:tbl>
      <w:tblPr>
        <w:tblW w:w="10988" w:type="dxa"/>
        <w:tblBorders>
          <w:insideH w:val="single" w:sz="4" w:space="0" w:color="auto"/>
          <w:insideV w:val="single" w:sz="4" w:space="0" w:color="auto"/>
        </w:tblBorders>
        <w:tblLook w:val="04A0" w:firstRow="1" w:lastRow="0" w:firstColumn="1" w:lastColumn="0" w:noHBand="0" w:noVBand="1"/>
      </w:tblPr>
      <w:tblGrid>
        <w:gridCol w:w="5494"/>
        <w:gridCol w:w="5494"/>
      </w:tblGrid>
      <w:tr w:rsidR="00BD5B8B" w:rsidRPr="00BD5B8B" w:rsidTr="009C75F3">
        <w:tc>
          <w:tcPr>
            <w:tcW w:w="5494" w:type="dxa"/>
            <w:shd w:val="clear" w:color="auto" w:fill="auto"/>
          </w:tcPr>
          <w:p w:rsidR="00BD5B8B" w:rsidRPr="00BD5B8B" w:rsidRDefault="00BD5B8B" w:rsidP="00BD5B8B">
            <w:pPr>
              <w:widowControl/>
              <w:autoSpaceDE/>
              <w:autoSpaceDN/>
              <w:jc w:val="both"/>
              <w:rPr>
                <w:rFonts w:eastAsia="Calibri"/>
                <w:bCs/>
                <w:i/>
                <w:spacing w:val="-4"/>
                <w:sz w:val="24"/>
                <w:szCs w:val="24"/>
                <w:lang w:eastAsia="en-US" w:bidi="ar-SA"/>
              </w:rPr>
            </w:pPr>
            <w:r w:rsidRPr="00BD5B8B">
              <w:rPr>
                <w:rFonts w:eastAsia="Calibri"/>
                <w:bCs/>
                <w:i/>
                <w:spacing w:val="-4"/>
                <w:sz w:val="24"/>
                <w:szCs w:val="24"/>
                <w:lang w:eastAsia="en-US" w:bidi="ar-SA"/>
              </w:rPr>
              <w:t>Establezimendu bakoitzari eman dakiokeen azken dirulaguntzaren guztizkoak berbera izaten jarraituko du. Kontua bada bonu motarekiko lehentasuna adieraztea, kontuan hartuta establezimendu bakoitzaren batez besteko tiketa eta erabiltzaileak bonuaren zenbatekoaren baliokidea den gutxieneko erosketa bat egin beharko duela kontuan hartuta.</w:t>
            </w:r>
          </w:p>
        </w:tc>
        <w:tc>
          <w:tcPr>
            <w:tcW w:w="5494" w:type="dxa"/>
            <w:shd w:val="clear" w:color="auto" w:fill="auto"/>
          </w:tcPr>
          <w:p w:rsidR="00BD5B8B" w:rsidRPr="00BD5B8B" w:rsidRDefault="00BD5B8B" w:rsidP="00BD5B8B">
            <w:pPr>
              <w:widowControl/>
              <w:autoSpaceDE/>
              <w:autoSpaceDN/>
              <w:jc w:val="both"/>
              <w:rPr>
                <w:rFonts w:eastAsia="Calibri"/>
                <w:bCs/>
                <w:i/>
                <w:sz w:val="24"/>
                <w:szCs w:val="24"/>
                <w:lang w:eastAsia="en-US" w:bidi="ar-SA"/>
              </w:rPr>
            </w:pPr>
            <w:r w:rsidRPr="00BD5B8B">
              <w:rPr>
                <w:rFonts w:eastAsia="Calibri"/>
                <w:bCs/>
                <w:i/>
                <w:sz w:val="24"/>
                <w:szCs w:val="24"/>
                <w:lang w:eastAsia="en-US" w:bidi="ar-SA"/>
              </w:rPr>
              <w:t xml:space="preserve">El total de la subvención final atribuible a cada establecimiento seguirá siendo la misma. Se trata únicamente de indicar preferencia respecto al tipo de bono, considerando el ticket medio de cada establecimiento y teniendo en cuenta que el usuario deberá realizar una compra mínima equivalente al importe del bono. </w:t>
            </w:r>
          </w:p>
        </w:tc>
      </w:tr>
    </w:tbl>
    <w:p w:rsidR="00BD5B8B" w:rsidRPr="00BD5B8B" w:rsidRDefault="00BD5B8B" w:rsidP="00BD5B8B">
      <w:pPr>
        <w:widowControl/>
        <w:autoSpaceDE/>
        <w:autoSpaceDN/>
        <w:spacing w:line="276" w:lineRule="auto"/>
        <w:rPr>
          <w:rFonts w:eastAsia="Calibri"/>
          <w:bCs/>
          <w:i/>
          <w:sz w:val="20"/>
          <w:szCs w:val="20"/>
          <w:lang w:eastAsia="en-US" w:bidi="ar-SA"/>
        </w:rPr>
      </w:pPr>
    </w:p>
    <w:p w:rsidR="00BD5B8B" w:rsidRPr="00BD5B8B" w:rsidRDefault="00BD5B8B" w:rsidP="00BD5B8B">
      <w:pPr>
        <w:widowControl/>
        <w:autoSpaceDE/>
        <w:autoSpaceDN/>
        <w:spacing w:line="276" w:lineRule="auto"/>
        <w:rPr>
          <w:rFonts w:eastAsia="Calibri"/>
          <w:bCs/>
          <w:i/>
          <w:sz w:val="20"/>
          <w:szCs w:val="20"/>
          <w:lang w:eastAsia="en-US" w:bidi="ar-SA"/>
        </w:rPr>
      </w:pPr>
    </w:p>
    <w:tbl>
      <w:tblPr>
        <w:tblW w:w="9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3085"/>
        <w:gridCol w:w="1559"/>
        <w:gridCol w:w="2268"/>
        <w:gridCol w:w="2268"/>
      </w:tblGrid>
      <w:tr w:rsidR="00BD5B8B" w:rsidRPr="00BD5B8B" w:rsidTr="009C75F3">
        <w:trPr>
          <w:trHeight w:val="20"/>
        </w:trPr>
        <w:tc>
          <w:tcPr>
            <w:tcW w:w="4644" w:type="dxa"/>
            <w:gridSpan w:val="2"/>
            <w:tcBorders>
              <w:top w:val="single" w:sz="8" w:space="0" w:color="000000"/>
              <w:left w:val="single" w:sz="8" w:space="0" w:color="000000"/>
              <w:bottom w:val="single" w:sz="8" w:space="0" w:color="000000"/>
              <w:right w:val="single" w:sz="8" w:space="0" w:color="000000"/>
            </w:tcBorders>
            <w:shd w:val="clear" w:color="auto" w:fill="auto"/>
          </w:tcPr>
          <w:p w:rsidR="00BD5B8B" w:rsidRPr="00BD5B8B" w:rsidRDefault="00BD5B8B" w:rsidP="00BD5B8B">
            <w:pPr>
              <w:widowControl/>
              <w:autoSpaceDE/>
              <w:autoSpaceDN/>
              <w:jc w:val="both"/>
              <w:rPr>
                <w:rFonts w:eastAsia="Calibri"/>
                <w:lang w:eastAsia="en-US" w:bidi="ar-SA"/>
              </w:rPr>
            </w:pPr>
            <w:r w:rsidRPr="00BD5B8B">
              <w:rPr>
                <w:rFonts w:eastAsia="Calibri"/>
                <w:b/>
                <w:bCs/>
                <w:lang w:eastAsia="en-US" w:bidi="ar-SA"/>
              </w:rPr>
              <w:t>Establezimenduaren izena</w:t>
            </w:r>
            <w:r w:rsidRPr="00BD5B8B">
              <w:rPr>
                <w:rFonts w:eastAsia="Calibri"/>
                <w:lang w:eastAsia="en-US" w:bidi="ar-SA"/>
              </w:rPr>
              <w:t>:</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Nombre establecimiento:</w:t>
            </w:r>
          </w:p>
        </w:tc>
        <w:tc>
          <w:tcPr>
            <w:tcW w:w="4536" w:type="dxa"/>
            <w:gridSpan w:val="2"/>
            <w:tcBorders>
              <w:top w:val="single" w:sz="8" w:space="0" w:color="000000"/>
              <w:bottom w:val="single" w:sz="8" w:space="0" w:color="000000"/>
              <w:right w:val="single" w:sz="8" w:space="0" w:color="000000"/>
            </w:tcBorders>
            <w:shd w:val="clear" w:color="auto" w:fill="auto"/>
          </w:tcPr>
          <w:p w:rsidR="00BD5B8B" w:rsidRPr="00BD5B8B" w:rsidRDefault="00BD5B8B" w:rsidP="00BD5B8B">
            <w:pPr>
              <w:widowControl/>
              <w:autoSpaceDE/>
              <w:autoSpaceDN/>
              <w:ind w:left="360"/>
              <w:jc w:val="both"/>
              <w:rPr>
                <w:rFonts w:eastAsia="Calibri"/>
                <w:lang w:eastAsia="en-US" w:bidi="ar-SA"/>
              </w:rPr>
            </w:pPr>
          </w:p>
        </w:tc>
      </w:tr>
      <w:tr w:rsidR="00BD5B8B" w:rsidRPr="00BD5B8B" w:rsidTr="009C75F3">
        <w:trPr>
          <w:trHeight w:val="20"/>
        </w:trPr>
        <w:tc>
          <w:tcPr>
            <w:tcW w:w="4644" w:type="dxa"/>
            <w:gridSpan w:val="2"/>
            <w:tcBorders>
              <w:left w:val="single" w:sz="8" w:space="0" w:color="000000"/>
              <w:right w:val="single" w:sz="8" w:space="0" w:color="000000"/>
            </w:tcBorders>
            <w:shd w:val="clear" w:color="auto" w:fill="auto"/>
          </w:tcPr>
          <w:p w:rsidR="00BD5B8B" w:rsidRPr="00BD5B8B" w:rsidRDefault="00BD5B8B" w:rsidP="00BD5B8B">
            <w:pPr>
              <w:widowControl/>
              <w:autoSpaceDE/>
              <w:autoSpaceDN/>
              <w:jc w:val="both"/>
              <w:rPr>
                <w:rFonts w:eastAsia="Calibri"/>
                <w:b/>
                <w:bCs/>
                <w:lang w:eastAsia="en-US" w:bidi="ar-SA"/>
              </w:rPr>
            </w:pPr>
            <w:r w:rsidRPr="00BD5B8B">
              <w:rPr>
                <w:rFonts w:eastAsia="Calibri"/>
                <w:b/>
                <w:bCs/>
                <w:lang w:eastAsia="en-US" w:bidi="ar-SA"/>
              </w:rPr>
              <w:t xml:space="preserve">Izen soziala: </w:t>
            </w:r>
          </w:p>
          <w:p w:rsidR="00BD5B8B" w:rsidRPr="00BD5B8B" w:rsidRDefault="00BD5B8B" w:rsidP="00BD5B8B">
            <w:pPr>
              <w:widowControl/>
              <w:autoSpaceDE/>
              <w:autoSpaceDN/>
              <w:jc w:val="both"/>
              <w:rPr>
                <w:rFonts w:eastAsia="Calibri"/>
                <w:b/>
                <w:bCs/>
                <w:lang w:eastAsia="en-US" w:bidi="ar-SA"/>
              </w:rPr>
            </w:pPr>
            <w:r w:rsidRPr="00BD5B8B">
              <w:rPr>
                <w:rFonts w:eastAsia="Calibri"/>
                <w:lang w:eastAsia="en-US" w:bidi="ar-SA"/>
              </w:rPr>
              <w:t>Razón social:</w:t>
            </w:r>
          </w:p>
        </w:tc>
        <w:tc>
          <w:tcPr>
            <w:tcW w:w="4536" w:type="dxa"/>
            <w:gridSpan w:val="2"/>
            <w:shd w:val="clear" w:color="auto" w:fill="auto"/>
          </w:tcPr>
          <w:p w:rsidR="00BD5B8B" w:rsidRPr="00BD5B8B" w:rsidRDefault="00BD5B8B" w:rsidP="00BD5B8B">
            <w:pPr>
              <w:widowControl/>
              <w:autoSpaceDE/>
              <w:autoSpaceDN/>
              <w:ind w:left="360"/>
              <w:jc w:val="both"/>
              <w:rPr>
                <w:rFonts w:eastAsia="Calibri"/>
                <w:lang w:eastAsia="en-US" w:bidi="ar-SA"/>
              </w:rPr>
            </w:pPr>
          </w:p>
        </w:tc>
      </w:tr>
      <w:tr w:rsidR="00BD5B8B" w:rsidRPr="00BD5B8B" w:rsidTr="009C75F3">
        <w:trPr>
          <w:trHeight w:val="20"/>
        </w:trPr>
        <w:tc>
          <w:tcPr>
            <w:tcW w:w="4644" w:type="dxa"/>
            <w:gridSpan w:val="2"/>
            <w:tcBorders>
              <w:top w:val="single" w:sz="8" w:space="0" w:color="000000"/>
              <w:left w:val="single" w:sz="8" w:space="0" w:color="000000"/>
              <w:bottom w:val="single" w:sz="8" w:space="0" w:color="000000"/>
              <w:right w:val="single" w:sz="8" w:space="0" w:color="000000"/>
            </w:tcBorders>
            <w:shd w:val="clear" w:color="auto" w:fill="auto"/>
          </w:tcPr>
          <w:p w:rsidR="00BD5B8B" w:rsidRPr="00BD5B8B" w:rsidRDefault="00BD5B8B" w:rsidP="00BD5B8B">
            <w:pPr>
              <w:widowControl/>
              <w:autoSpaceDE/>
              <w:autoSpaceDN/>
              <w:jc w:val="both"/>
              <w:rPr>
                <w:rFonts w:eastAsia="Calibri"/>
                <w:b/>
                <w:bCs/>
                <w:lang w:eastAsia="en-US" w:bidi="ar-SA"/>
              </w:rPr>
            </w:pPr>
            <w:r w:rsidRPr="00BD5B8B">
              <w:rPr>
                <w:rFonts w:eastAsia="Calibri"/>
                <w:b/>
                <w:sz w:val="24"/>
                <w:szCs w:val="24"/>
                <w:lang w:val="eu-ES" w:eastAsia="en-US" w:bidi="ar-SA"/>
              </w:rPr>
              <w:t>IFZ/AIZ:</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NIF/NIE:</w:t>
            </w:r>
          </w:p>
        </w:tc>
        <w:tc>
          <w:tcPr>
            <w:tcW w:w="4536" w:type="dxa"/>
            <w:gridSpan w:val="2"/>
            <w:tcBorders>
              <w:top w:val="single" w:sz="8" w:space="0" w:color="000000"/>
              <w:bottom w:val="single" w:sz="8" w:space="0" w:color="000000"/>
              <w:right w:val="single" w:sz="8" w:space="0" w:color="000000"/>
            </w:tcBorders>
            <w:shd w:val="clear" w:color="auto" w:fill="auto"/>
          </w:tcPr>
          <w:p w:rsidR="00BD5B8B" w:rsidRPr="00BD5B8B" w:rsidRDefault="00BD5B8B" w:rsidP="00BD5B8B">
            <w:pPr>
              <w:widowControl/>
              <w:autoSpaceDE/>
              <w:autoSpaceDN/>
              <w:ind w:left="360"/>
              <w:jc w:val="both"/>
              <w:rPr>
                <w:rFonts w:eastAsia="Calibri"/>
                <w:lang w:eastAsia="en-US" w:bidi="ar-SA"/>
              </w:rPr>
            </w:pPr>
            <w:r w:rsidRPr="00BD5B8B">
              <w:rPr>
                <w:rFonts w:eastAsia="Calibri"/>
                <w:lang w:eastAsia="en-US" w:bidi="ar-SA"/>
              </w:rPr>
              <w:t xml:space="preserve"> </w:t>
            </w:r>
          </w:p>
        </w:tc>
      </w:tr>
      <w:tr w:rsidR="00BD5B8B" w:rsidRPr="00BD5B8B" w:rsidTr="009C75F3">
        <w:trPr>
          <w:trHeight w:val="20"/>
        </w:trPr>
        <w:tc>
          <w:tcPr>
            <w:tcW w:w="4644" w:type="dxa"/>
            <w:gridSpan w:val="2"/>
            <w:tcBorders>
              <w:left w:val="single" w:sz="8" w:space="0" w:color="000000"/>
              <w:right w:val="single" w:sz="8" w:space="0" w:color="000000"/>
            </w:tcBorders>
            <w:shd w:val="clear" w:color="auto" w:fill="auto"/>
          </w:tcPr>
          <w:p w:rsidR="00BD5B8B" w:rsidRPr="00BD5B8B" w:rsidRDefault="00BD5B8B" w:rsidP="00BD5B8B">
            <w:pPr>
              <w:widowControl/>
              <w:autoSpaceDE/>
              <w:autoSpaceDN/>
              <w:jc w:val="both"/>
              <w:rPr>
                <w:rFonts w:eastAsia="Calibri"/>
                <w:b/>
                <w:bCs/>
                <w:lang w:eastAsia="en-US" w:bidi="ar-SA"/>
              </w:rPr>
            </w:pPr>
            <w:r w:rsidRPr="00BD5B8B">
              <w:rPr>
                <w:rFonts w:eastAsia="Calibri"/>
                <w:b/>
                <w:bCs/>
                <w:lang w:eastAsia="en-US" w:bidi="ar-SA"/>
              </w:rPr>
              <w:t xml:space="preserve">Saltokiaren Helbidea </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Dirección del establecimiento</w:t>
            </w:r>
          </w:p>
        </w:tc>
        <w:tc>
          <w:tcPr>
            <w:tcW w:w="4536" w:type="dxa"/>
            <w:gridSpan w:val="2"/>
            <w:shd w:val="clear" w:color="auto" w:fill="auto"/>
          </w:tcPr>
          <w:p w:rsidR="00BD5B8B" w:rsidRPr="00BD5B8B" w:rsidRDefault="00BD5B8B" w:rsidP="00BD5B8B">
            <w:pPr>
              <w:widowControl/>
              <w:autoSpaceDE/>
              <w:autoSpaceDN/>
              <w:jc w:val="both"/>
              <w:rPr>
                <w:rFonts w:eastAsia="Calibri"/>
                <w:lang w:eastAsia="en-US" w:bidi="ar-SA"/>
              </w:rPr>
            </w:pPr>
          </w:p>
        </w:tc>
      </w:tr>
      <w:tr w:rsidR="00BD5B8B" w:rsidRPr="00BD5B8B" w:rsidTr="009C75F3">
        <w:trPr>
          <w:trHeight w:val="20"/>
        </w:trPr>
        <w:tc>
          <w:tcPr>
            <w:tcW w:w="3085" w:type="dxa"/>
            <w:tcBorders>
              <w:top w:val="single" w:sz="8" w:space="0" w:color="000000"/>
              <w:left w:val="single" w:sz="8" w:space="0" w:color="000000"/>
              <w:bottom w:val="single" w:sz="8" w:space="0" w:color="000000"/>
              <w:right w:val="single" w:sz="8" w:space="0" w:color="000000"/>
            </w:tcBorders>
            <w:shd w:val="clear" w:color="auto" w:fill="auto"/>
          </w:tcPr>
          <w:p w:rsidR="00BD5B8B" w:rsidRPr="00BD5B8B" w:rsidRDefault="00BD5B8B" w:rsidP="00BD5B8B">
            <w:pPr>
              <w:widowControl/>
              <w:autoSpaceDE/>
              <w:autoSpaceDN/>
              <w:jc w:val="both"/>
              <w:rPr>
                <w:rFonts w:eastAsia="Calibri"/>
                <w:b/>
                <w:bCs/>
                <w:lang w:eastAsia="en-US" w:bidi="ar-SA"/>
              </w:rPr>
            </w:pPr>
            <w:r w:rsidRPr="00BD5B8B">
              <w:rPr>
                <w:rFonts w:eastAsia="Calibri"/>
                <w:b/>
                <w:bCs/>
                <w:lang w:eastAsia="en-US" w:bidi="ar-SA"/>
              </w:rPr>
              <w:t xml:space="preserve">Harremanetarako kontaktua </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Persona de contacto</w:t>
            </w:r>
          </w:p>
        </w:tc>
        <w:tc>
          <w:tcPr>
            <w:tcW w:w="1559" w:type="dxa"/>
            <w:tcBorders>
              <w:top w:val="single" w:sz="8" w:space="0" w:color="000000"/>
              <w:bottom w:val="single" w:sz="8" w:space="0" w:color="000000"/>
            </w:tcBorders>
            <w:shd w:val="clear" w:color="auto" w:fill="auto"/>
          </w:tcPr>
          <w:p w:rsidR="00BD5B8B" w:rsidRPr="00BD5B8B" w:rsidRDefault="00BD5B8B" w:rsidP="00BD5B8B">
            <w:pPr>
              <w:widowControl/>
              <w:autoSpaceDE/>
              <w:autoSpaceDN/>
              <w:jc w:val="both"/>
              <w:rPr>
                <w:rFonts w:eastAsia="Calibri"/>
                <w:lang w:eastAsia="en-US" w:bidi="ar-SA"/>
              </w:rPr>
            </w:pPr>
          </w:p>
        </w:tc>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BD5B8B" w:rsidRPr="00BD5B8B" w:rsidRDefault="00BD5B8B" w:rsidP="00BD5B8B">
            <w:pPr>
              <w:widowControl/>
              <w:autoSpaceDE/>
              <w:autoSpaceDN/>
              <w:jc w:val="both"/>
              <w:rPr>
                <w:rFonts w:eastAsia="Calibri"/>
                <w:b/>
                <w:lang w:eastAsia="en-US" w:bidi="ar-SA"/>
              </w:rPr>
            </w:pPr>
            <w:r w:rsidRPr="00BD5B8B">
              <w:rPr>
                <w:rFonts w:eastAsia="Calibri"/>
                <w:b/>
                <w:lang w:eastAsia="en-US" w:bidi="ar-SA"/>
              </w:rPr>
              <w:t xml:space="preserve">H.e-posta </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Email de contacto</w:t>
            </w:r>
          </w:p>
        </w:tc>
        <w:tc>
          <w:tcPr>
            <w:tcW w:w="2268" w:type="dxa"/>
            <w:tcBorders>
              <w:top w:val="single" w:sz="8" w:space="0" w:color="000000"/>
              <w:bottom w:val="single" w:sz="8" w:space="0" w:color="000000"/>
              <w:right w:val="single" w:sz="8" w:space="0" w:color="000000"/>
            </w:tcBorders>
            <w:shd w:val="clear" w:color="auto" w:fill="auto"/>
          </w:tcPr>
          <w:p w:rsidR="00BD5B8B" w:rsidRPr="00BD5B8B" w:rsidRDefault="00BD5B8B" w:rsidP="00BD5B8B">
            <w:pPr>
              <w:widowControl/>
              <w:autoSpaceDE/>
              <w:autoSpaceDN/>
              <w:jc w:val="both"/>
              <w:rPr>
                <w:rFonts w:eastAsia="Calibri"/>
                <w:lang w:eastAsia="en-US" w:bidi="ar-SA"/>
              </w:rPr>
            </w:pPr>
          </w:p>
        </w:tc>
      </w:tr>
      <w:tr w:rsidR="00BD5B8B" w:rsidRPr="00BD5B8B" w:rsidTr="009C75F3">
        <w:trPr>
          <w:trHeight w:val="20"/>
        </w:trPr>
        <w:tc>
          <w:tcPr>
            <w:tcW w:w="3085" w:type="dxa"/>
            <w:tcBorders>
              <w:left w:val="single" w:sz="8" w:space="0" w:color="000000"/>
              <w:right w:val="single" w:sz="8" w:space="0" w:color="000000"/>
            </w:tcBorders>
            <w:shd w:val="clear" w:color="auto" w:fill="auto"/>
          </w:tcPr>
          <w:p w:rsidR="00BD5B8B" w:rsidRPr="00BD5B8B" w:rsidRDefault="00BD5B8B" w:rsidP="00BD5B8B">
            <w:pPr>
              <w:widowControl/>
              <w:autoSpaceDE/>
              <w:autoSpaceDN/>
              <w:jc w:val="both"/>
              <w:rPr>
                <w:rFonts w:eastAsia="Calibri"/>
                <w:b/>
                <w:bCs/>
                <w:lang w:eastAsia="en-US" w:bidi="ar-SA"/>
              </w:rPr>
            </w:pPr>
            <w:r w:rsidRPr="00BD5B8B">
              <w:rPr>
                <w:rFonts w:eastAsia="Calibri"/>
                <w:b/>
                <w:bCs/>
                <w:lang w:eastAsia="en-US" w:bidi="ar-SA"/>
              </w:rPr>
              <w:t xml:space="preserve">Harremanetarako telefonoa </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Teléfono de contacto</w:t>
            </w:r>
          </w:p>
        </w:tc>
        <w:tc>
          <w:tcPr>
            <w:tcW w:w="1559" w:type="dxa"/>
            <w:shd w:val="clear" w:color="auto" w:fill="auto"/>
          </w:tcPr>
          <w:p w:rsidR="00BD5B8B" w:rsidRPr="00BD5B8B" w:rsidRDefault="00BD5B8B" w:rsidP="00BD5B8B">
            <w:pPr>
              <w:widowControl/>
              <w:autoSpaceDE/>
              <w:autoSpaceDN/>
              <w:jc w:val="both"/>
              <w:rPr>
                <w:rFonts w:eastAsia="Calibri"/>
                <w:lang w:eastAsia="en-US" w:bidi="ar-SA"/>
              </w:rPr>
            </w:pPr>
          </w:p>
        </w:tc>
        <w:tc>
          <w:tcPr>
            <w:tcW w:w="2268" w:type="dxa"/>
            <w:tcBorders>
              <w:left w:val="single" w:sz="8" w:space="0" w:color="000000"/>
              <w:right w:val="single" w:sz="8" w:space="0" w:color="000000"/>
            </w:tcBorders>
            <w:shd w:val="clear" w:color="auto" w:fill="auto"/>
          </w:tcPr>
          <w:p w:rsidR="00BD5B8B" w:rsidRPr="00BD5B8B" w:rsidRDefault="00BD5B8B" w:rsidP="00BD5B8B">
            <w:pPr>
              <w:widowControl/>
              <w:autoSpaceDE/>
              <w:autoSpaceDN/>
              <w:jc w:val="both"/>
              <w:rPr>
                <w:rFonts w:eastAsia="Calibri"/>
                <w:b/>
                <w:lang w:eastAsia="en-US" w:bidi="ar-SA"/>
              </w:rPr>
            </w:pPr>
            <w:r w:rsidRPr="00BD5B8B">
              <w:rPr>
                <w:rFonts w:eastAsia="Calibri"/>
                <w:b/>
                <w:lang w:eastAsia="en-US" w:bidi="ar-SA"/>
              </w:rPr>
              <w:t xml:space="preserve">JEZ kodigoa </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Cógigo IAE</w:t>
            </w:r>
          </w:p>
        </w:tc>
        <w:tc>
          <w:tcPr>
            <w:tcW w:w="2268" w:type="dxa"/>
            <w:shd w:val="clear" w:color="auto" w:fill="auto"/>
          </w:tcPr>
          <w:p w:rsidR="00BD5B8B" w:rsidRPr="00BD5B8B" w:rsidRDefault="00BD5B8B" w:rsidP="00BD5B8B">
            <w:pPr>
              <w:widowControl/>
              <w:autoSpaceDE/>
              <w:autoSpaceDN/>
              <w:jc w:val="both"/>
              <w:rPr>
                <w:rFonts w:eastAsia="Calibri"/>
                <w:lang w:eastAsia="en-US" w:bidi="ar-SA"/>
              </w:rPr>
            </w:pPr>
          </w:p>
        </w:tc>
      </w:tr>
      <w:tr w:rsidR="00BD5B8B" w:rsidRPr="00BD5B8B" w:rsidTr="009C75F3">
        <w:trPr>
          <w:trHeight w:val="20"/>
        </w:trPr>
        <w:tc>
          <w:tcPr>
            <w:tcW w:w="4644" w:type="dxa"/>
            <w:gridSpan w:val="2"/>
            <w:tcBorders>
              <w:top w:val="single" w:sz="8" w:space="0" w:color="000000"/>
              <w:left w:val="single" w:sz="8" w:space="0" w:color="000000"/>
              <w:bottom w:val="single" w:sz="8" w:space="0" w:color="000000"/>
              <w:right w:val="single" w:sz="8" w:space="0" w:color="000000"/>
            </w:tcBorders>
            <w:shd w:val="clear" w:color="auto" w:fill="auto"/>
          </w:tcPr>
          <w:p w:rsidR="00BD5B8B" w:rsidRPr="00BD5B8B" w:rsidRDefault="00BD5B8B" w:rsidP="00BD5B8B">
            <w:pPr>
              <w:widowControl/>
              <w:autoSpaceDE/>
              <w:autoSpaceDN/>
              <w:jc w:val="both"/>
              <w:rPr>
                <w:rFonts w:eastAsia="Calibri"/>
                <w:b/>
                <w:bCs/>
                <w:lang w:eastAsia="en-US" w:bidi="ar-SA"/>
              </w:rPr>
            </w:pPr>
            <w:r w:rsidRPr="00BD5B8B">
              <w:rPr>
                <w:rFonts w:eastAsia="Calibri"/>
                <w:b/>
                <w:bCs/>
                <w:lang w:eastAsia="en-US" w:bidi="ar-SA"/>
              </w:rPr>
              <w:t xml:space="preserve">Langileen kopurua </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Nº trabajadores/as</w:t>
            </w:r>
          </w:p>
        </w:tc>
        <w:tc>
          <w:tcPr>
            <w:tcW w:w="4536" w:type="dxa"/>
            <w:gridSpan w:val="2"/>
            <w:tcBorders>
              <w:top w:val="single" w:sz="8" w:space="0" w:color="000000"/>
              <w:bottom w:val="single" w:sz="8" w:space="0" w:color="000000"/>
              <w:right w:val="single" w:sz="8" w:space="0" w:color="000000"/>
            </w:tcBorders>
            <w:shd w:val="clear" w:color="auto" w:fill="auto"/>
          </w:tcPr>
          <w:p w:rsidR="00BD5B8B" w:rsidRPr="00BD5B8B" w:rsidRDefault="00BD5B8B" w:rsidP="00BD5B8B">
            <w:pPr>
              <w:widowControl/>
              <w:autoSpaceDE/>
              <w:autoSpaceDN/>
              <w:jc w:val="both"/>
              <w:rPr>
                <w:rFonts w:eastAsia="Calibri"/>
                <w:lang w:eastAsia="en-US" w:bidi="ar-SA"/>
              </w:rPr>
            </w:pPr>
          </w:p>
        </w:tc>
      </w:tr>
    </w:tbl>
    <w:p w:rsidR="00BD5B8B" w:rsidRPr="00BD5B8B" w:rsidRDefault="00BD5B8B" w:rsidP="00BD5B8B">
      <w:pPr>
        <w:widowControl/>
        <w:autoSpaceDE/>
        <w:autoSpaceDN/>
        <w:spacing w:line="276" w:lineRule="auto"/>
        <w:ind w:left="360"/>
        <w:jc w:val="both"/>
        <w:rPr>
          <w:rFonts w:eastAsia="Calibri"/>
          <w:sz w:val="24"/>
          <w:szCs w:val="24"/>
          <w:lang w:eastAsia="en-US" w:bidi="ar-SA"/>
        </w:rPr>
      </w:pPr>
    </w:p>
    <w:p w:rsidR="00BD5B8B" w:rsidRPr="00BD5B8B" w:rsidRDefault="00BD5B8B" w:rsidP="00BD5B8B">
      <w:pPr>
        <w:widowControl/>
        <w:autoSpaceDE/>
        <w:autoSpaceDN/>
        <w:spacing w:line="276" w:lineRule="auto"/>
        <w:ind w:left="360"/>
        <w:jc w:val="both"/>
        <w:rPr>
          <w:rFonts w:eastAsia="Calibri"/>
          <w:sz w:val="24"/>
          <w:szCs w:val="24"/>
          <w:lang w:eastAsia="en-US" w:bidi="ar-SA"/>
        </w:rPr>
      </w:pPr>
    </w:p>
    <w:tbl>
      <w:tblPr>
        <w:tblW w:w="9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8"/>
        <w:gridCol w:w="509"/>
        <w:gridCol w:w="509"/>
        <w:gridCol w:w="519"/>
        <w:gridCol w:w="520"/>
        <w:gridCol w:w="520"/>
        <w:gridCol w:w="472"/>
        <w:gridCol w:w="473"/>
        <w:gridCol w:w="473"/>
        <w:gridCol w:w="496"/>
        <w:gridCol w:w="496"/>
        <w:gridCol w:w="368"/>
        <w:gridCol w:w="368"/>
        <w:gridCol w:w="369"/>
        <w:gridCol w:w="368"/>
        <w:gridCol w:w="369"/>
        <w:gridCol w:w="368"/>
        <w:gridCol w:w="368"/>
        <w:gridCol w:w="369"/>
        <w:gridCol w:w="368"/>
        <w:gridCol w:w="369"/>
      </w:tblGrid>
      <w:tr w:rsidR="00BD5B8B" w:rsidRPr="00BD5B8B" w:rsidTr="009C75F3">
        <w:trPr>
          <w:trHeight w:val="113"/>
        </w:trPr>
        <w:tc>
          <w:tcPr>
            <w:tcW w:w="3085" w:type="dxa"/>
            <w:gridSpan w:val="6"/>
            <w:shd w:val="clear" w:color="auto" w:fill="auto"/>
          </w:tcPr>
          <w:p w:rsidR="00BD5B8B" w:rsidRPr="00BD5B8B" w:rsidRDefault="00BD5B8B" w:rsidP="00BD5B8B">
            <w:pPr>
              <w:widowControl/>
              <w:autoSpaceDE/>
              <w:autoSpaceDN/>
              <w:jc w:val="both"/>
              <w:rPr>
                <w:rFonts w:eastAsia="Calibri"/>
                <w:b/>
                <w:lang w:eastAsia="en-US" w:bidi="ar-SA"/>
              </w:rPr>
            </w:pPr>
            <w:r w:rsidRPr="00BD5B8B">
              <w:rPr>
                <w:rFonts w:eastAsia="Calibri"/>
                <w:b/>
                <w:lang w:eastAsia="en-US" w:bidi="ar-SA"/>
              </w:rPr>
              <w:t>Kontuaren titularra</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 xml:space="preserve">Titular de la cuenta </w:t>
            </w:r>
          </w:p>
        </w:tc>
        <w:tc>
          <w:tcPr>
            <w:tcW w:w="6094" w:type="dxa"/>
            <w:gridSpan w:val="15"/>
            <w:shd w:val="clear" w:color="auto" w:fill="auto"/>
          </w:tcPr>
          <w:p w:rsidR="00BD5B8B" w:rsidRPr="00BD5B8B" w:rsidRDefault="00BD5B8B" w:rsidP="00BD5B8B">
            <w:pPr>
              <w:widowControl/>
              <w:autoSpaceDE/>
              <w:autoSpaceDN/>
              <w:jc w:val="both"/>
              <w:rPr>
                <w:rFonts w:eastAsia="Calibri"/>
                <w:lang w:eastAsia="en-US" w:bidi="ar-SA"/>
              </w:rPr>
            </w:pPr>
          </w:p>
        </w:tc>
      </w:tr>
      <w:tr w:rsidR="00BD5B8B" w:rsidRPr="00BD5B8B" w:rsidTr="009C75F3">
        <w:trPr>
          <w:trHeight w:val="270"/>
        </w:trPr>
        <w:tc>
          <w:tcPr>
            <w:tcW w:w="9179" w:type="dxa"/>
            <w:gridSpan w:val="21"/>
            <w:shd w:val="clear" w:color="auto" w:fill="auto"/>
          </w:tcPr>
          <w:p w:rsidR="00BD5B8B" w:rsidRPr="00BD5B8B" w:rsidRDefault="00BD5B8B" w:rsidP="00BD5B8B">
            <w:pPr>
              <w:widowControl/>
              <w:autoSpaceDE/>
              <w:autoSpaceDN/>
              <w:jc w:val="both"/>
              <w:rPr>
                <w:rFonts w:eastAsia="Calibri"/>
                <w:b/>
                <w:lang w:eastAsia="en-US" w:bidi="ar-SA"/>
              </w:rPr>
            </w:pPr>
            <w:r w:rsidRPr="00BD5B8B">
              <w:rPr>
                <w:rFonts w:eastAsia="Calibri"/>
                <w:b/>
                <w:lang w:eastAsia="en-US" w:bidi="ar-SA"/>
              </w:rPr>
              <w:t xml:space="preserve">Bonuen ordainketarako kontu-zenbakia – IBAN </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 xml:space="preserve">Nº Cuenta – IBAN para el abonu de los bonus recogidos </w:t>
            </w:r>
          </w:p>
        </w:tc>
      </w:tr>
      <w:tr w:rsidR="00BD5B8B" w:rsidRPr="00BD5B8B" w:rsidTr="009C75F3">
        <w:trPr>
          <w:trHeight w:val="270"/>
        </w:trPr>
        <w:tc>
          <w:tcPr>
            <w:tcW w:w="1526" w:type="dxa"/>
            <w:gridSpan w:val="3"/>
            <w:shd w:val="clear" w:color="auto" w:fill="auto"/>
          </w:tcPr>
          <w:p w:rsidR="00BD5B8B" w:rsidRPr="00BD5B8B" w:rsidRDefault="00BD5B8B" w:rsidP="00BD5B8B">
            <w:pPr>
              <w:widowControl/>
              <w:autoSpaceDE/>
              <w:autoSpaceDN/>
              <w:jc w:val="center"/>
              <w:rPr>
                <w:rFonts w:eastAsia="Calibri"/>
                <w:lang w:eastAsia="en-US" w:bidi="ar-SA"/>
              </w:rPr>
            </w:pPr>
            <w:r w:rsidRPr="00BD5B8B">
              <w:rPr>
                <w:rFonts w:eastAsia="Calibri"/>
                <w:lang w:eastAsia="en-US" w:bidi="ar-SA"/>
              </w:rPr>
              <w:t>IBAN</w:t>
            </w:r>
          </w:p>
        </w:tc>
        <w:tc>
          <w:tcPr>
            <w:tcW w:w="1559" w:type="dxa"/>
            <w:gridSpan w:val="3"/>
            <w:shd w:val="clear" w:color="auto" w:fill="auto"/>
          </w:tcPr>
          <w:p w:rsidR="00BD5B8B" w:rsidRPr="00BD5B8B" w:rsidRDefault="00BD5B8B" w:rsidP="00BD5B8B">
            <w:pPr>
              <w:widowControl/>
              <w:autoSpaceDE/>
              <w:autoSpaceDN/>
              <w:ind w:left="34"/>
              <w:rPr>
                <w:rFonts w:eastAsia="Calibri"/>
                <w:lang w:eastAsia="en-US" w:bidi="ar-SA"/>
              </w:rPr>
            </w:pPr>
            <w:r w:rsidRPr="00BD5B8B">
              <w:rPr>
                <w:rFonts w:eastAsia="Calibri"/>
                <w:lang w:eastAsia="en-US" w:bidi="ar-SA"/>
              </w:rPr>
              <w:t>ENTIDAD</w:t>
            </w:r>
          </w:p>
        </w:tc>
        <w:tc>
          <w:tcPr>
            <w:tcW w:w="1418" w:type="dxa"/>
            <w:gridSpan w:val="3"/>
            <w:shd w:val="clear" w:color="auto" w:fill="auto"/>
          </w:tcPr>
          <w:p w:rsidR="00BD5B8B" w:rsidRPr="00BD5B8B" w:rsidRDefault="00BD5B8B" w:rsidP="00BD5B8B">
            <w:pPr>
              <w:widowControl/>
              <w:autoSpaceDE/>
              <w:autoSpaceDN/>
              <w:jc w:val="center"/>
              <w:rPr>
                <w:rFonts w:eastAsia="Calibri"/>
                <w:lang w:eastAsia="en-US" w:bidi="ar-SA"/>
              </w:rPr>
            </w:pPr>
            <w:r w:rsidRPr="00BD5B8B">
              <w:rPr>
                <w:rFonts w:eastAsia="Calibri"/>
                <w:lang w:eastAsia="en-US" w:bidi="ar-SA"/>
              </w:rPr>
              <w:t>OFICINA</w:t>
            </w:r>
          </w:p>
        </w:tc>
        <w:tc>
          <w:tcPr>
            <w:tcW w:w="992" w:type="dxa"/>
            <w:gridSpan w:val="2"/>
            <w:shd w:val="clear" w:color="auto" w:fill="auto"/>
          </w:tcPr>
          <w:p w:rsidR="00BD5B8B" w:rsidRPr="00BD5B8B" w:rsidRDefault="00BD5B8B" w:rsidP="00BD5B8B">
            <w:pPr>
              <w:widowControl/>
              <w:autoSpaceDE/>
              <w:autoSpaceDN/>
              <w:jc w:val="center"/>
              <w:rPr>
                <w:rFonts w:eastAsia="Calibri"/>
                <w:lang w:eastAsia="en-US" w:bidi="ar-SA"/>
              </w:rPr>
            </w:pPr>
            <w:r w:rsidRPr="00BD5B8B">
              <w:rPr>
                <w:rFonts w:eastAsia="Calibri"/>
                <w:lang w:eastAsia="en-US" w:bidi="ar-SA"/>
              </w:rPr>
              <w:t>DC</w:t>
            </w:r>
          </w:p>
        </w:tc>
        <w:tc>
          <w:tcPr>
            <w:tcW w:w="3684" w:type="dxa"/>
            <w:gridSpan w:val="10"/>
            <w:shd w:val="clear" w:color="auto" w:fill="auto"/>
          </w:tcPr>
          <w:p w:rsidR="00BD5B8B" w:rsidRPr="00BD5B8B" w:rsidRDefault="00BD5B8B" w:rsidP="00BD5B8B">
            <w:pPr>
              <w:widowControl/>
              <w:autoSpaceDE/>
              <w:autoSpaceDN/>
              <w:jc w:val="center"/>
              <w:rPr>
                <w:rFonts w:eastAsia="Calibri"/>
                <w:lang w:eastAsia="en-US" w:bidi="ar-SA"/>
              </w:rPr>
            </w:pPr>
            <w:r w:rsidRPr="00BD5B8B">
              <w:rPr>
                <w:rFonts w:eastAsia="Calibri"/>
                <w:b/>
                <w:bCs/>
                <w:lang w:eastAsia="en-US" w:bidi="ar-SA"/>
              </w:rPr>
              <w:t>NÚMERO DE CUENTA</w:t>
            </w:r>
          </w:p>
        </w:tc>
      </w:tr>
      <w:tr w:rsidR="00BD5B8B" w:rsidRPr="00BD5B8B" w:rsidTr="009C75F3">
        <w:trPr>
          <w:trHeight w:val="103"/>
        </w:trPr>
        <w:tc>
          <w:tcPr>
            <w:tcW w:w="508" w:type="dxa"/>
            <w:shd w:val="clear" w:color="auto" w:fill="auto"/>
          </w:tcPr>
          <w:p w:rsidR="00BD5B8B" w:rsidRPr="00BD5B8B" w:rsidRDefault="00BD5B8B" w:rsidP="00BD5B8B">
            <w:pPr>
              <w:widowControl/>
              <w:autoSpaceDE/>
              <w:autoSpaceDN/>
              <w:ind w:left="360"/>
              <w:jc w:val="both"/>
              <w:rPr>
                <w:rFonts w:eastAsia="Calibri"/>
                <w:lang w:eastAsia="en-US" w:bidi="ar-SA"/>
              </w:rPr>
            </w:pPr>
          </w:p>
        </w:tc>
        <w:tc>
          <w:tcPr>
            <w:tcW w:w="509" w:type="dxa"/>
            <w:shd w:val="clear" w:color="auto" w:fill="auto"/>
          </w:tcPr>
          <w:p w:rsidR="00BD5B8B" w:rsidRPr="00BD5B8B" w:rsidRDefault="00BD5B8B" w:rsidP="00BD5B8B">
            <w:pPr>
              <w:widowControl/>
              <w:autoSpaceDE/>
              <w:autoSpaceDN/>
              <w:ind w:left="360"/>
              <w:jc w:val="both"/>
              <w:rPr>
                <w:rFonts w:eastAsia="Calibri"/>
                <w:lang w:eastAsia="en-US" w:bidi="ar-SA"/>
              </w:rPr>
            </w:pPr>
          </w:p>
        </w:tc>
        <w:tc>
          <w:tcPr>
            <w:tcW w:w="509" w:type="dxa"/>
            <w:shd w:val="clear" w:color="auto" w:fill="auto"/>
          </w:tcPr>
          <w:p w:rsidR="00BD5B8B" w:rsidRPr="00BD5B8B" w:rsidRDefault="00BD5B8B" w:rsidP="00BD5B8B">
            <w:pPr>
              <w:widowControl/>
              <w:autoSpaceDE/>
              <w:autoSpaceDN/>
              <w:ind w:left="360"/>
              <w:jc w:val="both"/>
              <w:rPr>
                <w:rFonts w:eastAsia="Calibri"/>
                <w:lang w:eastAsia="en-US" w:bidi="ar-SA"/>
              </w:rPr>
            </w:pPr>
          </w:p>
        </w:tc>
        <w:tc>
          <w:tcPr>
            <w:tcW w:w="519" w:type="dxa"/>
            <w:shd w:val="clear" w:color="auto" w:fill="auto"/>
          </w:tcPr>
          <w:p w:rsidR="00BD5B8B" w:rsidRPr="00BD5B8B" w:rsidRDefault="00BD5B8B" w:rsidP="00BD5B8B">
            <w:pPr>
              <w:widowControl/>
              <w:autoSpaceDE/>
              <w:autoSpaceDN/>
              <w:ind w:left="360"/>
              <w:jc w:val="both"/>
              <w:rPr>
                <w:rFonts w:eastAsia="Calibri"/>
                <w:lang w:eastAsia="en-US" w:bidi="ar-SA"/>
              </w:rPr>
            </w:pPr>
          </w:p>
        </w:tc>
        <w:tc>
          <w:tcPr>
            <w:tcW w:w="520" w:type="dxa"/>
            <w:shd w:val="clear" w:color="auto" w:fill="auto"/>
          </w:tcPr>
          <w:p w:rsidR="00BD5B8B" w:rsidRPr="00BD5B8B" w:rsidRDefault="00BD5B8B" w:rsidP="00BD5B8B">
            <w:pPr>
              <w:widowControl/>
              <w:autoSpaceDE/>
              <w:autoSpaceDN/>
              <w:ind w:left="360"/>
              <w:jc w:val="both"/>
              <w:rPr>
                <w:rFonts w:eastAsia="Calibri"/>
                <w:lang w:eastAsia="en-US" w:bidi="ar-SA"/>
              </w:rPr>
            </w:pPr>
          </w:p>
        </w:tc>
        <w:tc>
          <w:tcPr>
            <w:tcW w:w="520" w:type="dxa"/>
            <w:shd w:val="clear" w:color="auto" w:fill="auto"/>
          </w:tcPr>
          <w:p w:rsidR="00BD5B8B" w:rsidRPr="00BD5B8B" w:rsidRDefault="00BD5B8B" w:rsidP="00BD5B8B">
            <w:pPr>
              <w:widowControl/>
              <w:autoSpaceDE/>
              <w:autoSpaceDN/>
              <w:ind w:left="360"/>
              <w:jc w:val="both"/>
              <w:rPr>
                <w:rFonts w:eastAsia="Calibri"/>
                <w:lang w:eastAsia="en-US" w:bidi="ar-SA"/>
              </w:rPr>
            </w:pPr>
          </w:p>
        </w:tc>
        <w:tc>
          <w:tcPr>
            <w:tcW w:w="472" w:type="dxa"/>
            <w:shd w:val="clear" w:color="auto" w:fill="auto"/>
          </w:tcPr>
          <w:p w:rsidR="00BD5B8B" w:rsidRPr="00BD5B8B" w:rsidRDefault="00BD5B8B" w:rsidP="00BD5B8B">
            <w:pPr>
              <w:widowControl/>
              <w:autoSpaceDE/>
              <w:autoSpaceDN/>
              <w:ind w:left="360"/>
              <w:jc w:val="both"/>
              <w:rPr>
                <w:rFonts w:eastAsia="Calibri"/>
                <w:lang w:eastAsia="en-US" w:bidi="ar-SA"/>
              </w:rPr>
            </w:pPr>
          </w:p>
        </w:tc>
        <w:tc>
          <w:tcPr>
            <w:tcW w:w="473" w:type="dxa"/>
            <w:shd w:val="clear" w:color="auto" w:fill="auto"/>
          </w:tcPr>
          <w:p w:rsidR="00BD5B8B" w:rsidRPr="00BD5B8B" w:rsidRDefault="00BD5B8B" w:rsidP="00BD5B8B">
            <w:pPr>
              <w:widowControl/>
              <w:autoSpaceDE/>
              <w:autoSpaceDN/>
              <w:ind w:left="360"/>
              <w:jc w:val="both"/>
              <w:rPr>
                <w:rFonts w:eastAsia="Calibri"/>
                <w:lang w:eastAsia="en-US" w:bidi="ar-SA"/>
              </w:rPr>
            </w:pPr>
          </w:p>
        </w:tc>
        <w:tc>
          <w:tcPr>
            <w:tcW w:w="473" w:type="dxa"/>
            <w:shd w:val="clear" w:color="auto" w:fill="auto"/>
          </w:tcPr>
          <w:p w:rsidR="00BD5B8B" w:rsidRPr="00BD5B8B" w:rsidRDefault="00BD5B8B" w:rsidP="00BD5B8B">
            <w:pPr>
              <w:widowControl/>
              <w:autoSpaceDE/>
              <w:autoSpaceDN/>
              <w:ind w:left="360"/>
              <w:jc w:val="both"/>
              <w:rPr>
                <w:rFonts w:eastAsia="Calibri"/>
                <w:lang w:eastAsia="en-US" w:bidi="ar-SA"/>
              </w:rPr>
            </w:pPr>
          </w:p>
        </w:tc>
        <w:tc>
          <w:tcPr>
            <w:tcW w:w="496" w:type="dxa"/>
            <w:shd w:val="clear" w:color="auto" w:fill="auto"/>
          </w:tcPr>
          <w:p w:rsidR="00BD5B8B" w:rsidRPr="00BD5B8B" w:rsidRDefault="00BD5B8B" w:rsidP="00BD5B8B">
            <w:pPr>
              <w:widowControl/>
              <w:autoSpaceDE/>
              <w:autoSpaceDN/>
              <w:ind w:left="360"/>
              <w:jc w:val="both"/>
              <w:rPr>
                <w:rFonts w:eastAsia="Calibri"/>
                <w:lang w:eastAsia="en-US" w:bidi="ar-SA"/>
              </w:rPr>
            </w:pPr>
          </w:p>
        </w:tc>
        <w:tc>
          <w:tcPr>
            <w:tcW w:w="496" w:type="dxa"/>
            <w:shd w:val="clear" w:color="auto" w:fill="auto"/>
          </w:tcPr>
          <w:p w:rsidR="00BD5B8B" w:rsidRPr="00BD5B8B" w:rsidRDefault="00BD5B8B" w:rsidP="00BD5B8B">
            <w:pPr>
              <w:widowControl/>
              <w:autoSpaceDE/>
              <w:autoSpaceDN/>
              <w:ind w:left="360"/>
              <w:jc w:val="both"/>
              <w:rPr>
                <w:rFonts w:eastAsia="Calibri"/>
                <w:lang w:eastAsia="en-US" w:bidi="ar-SA"/>
              </w:rPr>
            </w:pPr>
          </w:p>
        </w:tc>
        <w:tc>
          <w:tcPr>
            <w:tcW w:w="368" w:type="dxa"/>
            <w:shd w:val="clear" w:color="auto" w:fill="auto"/>
          </w:tcPr>
          <w:p w:rsidR="00BD5B8B" w:rsidRPr="00BD5B8B" w:rsidRDefault="00BD5B8B" w:rsidP="00BD5B8B">
            <w:pPr>
              <w:widowControl/>
              <w:autoSpaceDE/>
              <w:autoSpaceDN/>
              <w:jc w:val="both"/>
              <w:rPr>
                <w:rFonts w:eastAsia="Calibri"/>
                <w:lang w:eastAsia="en-US" w:bidi="ar-SA"/>
              </w:rPr>
            </w:pPr>
          </w:p>
        </w:tc>
        <w:tc>
          <w:tcPr>
            <w:tcW w:w="368" w:type="dxa"/>
            <w:shd w:val="clear" w:color="auto" w:fill="auto"/>
          </w:tcPr>
          <w:p w:rsidR="00BD5B8B" w:rsidRPr="00BD5B8B" w:rsidRDefault="00BD5B8B" w:rsidP="00BD5B8B">
            <w:pPr>
              <w:widowControl/>
              <w:autoSpaceDE/>
              <w:autoSpaceDN/>
              <w:jc w:val="both"/>
              <w:rPr>
                <w:rFonts w:eastAsia="Calibri"/>
                <w:lang w:eastAsia="en-US" w:bidi="ar-SA"/>
              </w:rPr>
            </w:pPr>
          </w:p>
        </w:tc>
        <w:tc>
          <w:tcPr>
            <w:tcW w:w="369" w:type="dxa"/>
            <w:shd w:val="clear" w:color="auto" w:fill="auto"/>
          </w:tcPr>
          <w:p w:rsidR="00BD5B8B" w:rsidRPr="00BD5B8B" w:rsidRDefault="00BD5B8B" w:rsidP="00BD5B8B">
            <w:pPr>
              <w:widowControl/>
              <w:autoSpaceDE/>
              <w:autoSpaceDN/>
              <w:jc w:val="both"/>
              <w:rPr>
                <w:rFonts w:eastAsia="Calibri"/>
                <w:lang w:eastAsia="en-US" w:bidi="ar-SA"/>
              </w:rPr>
            </w:pPr>
          </w:p>
        </w:tc>
        <w:tc>
          <w:tcPr>
            <w:tcW w:w="368" w:type="dxa"/>
            <w:shd w:val="clear" w:color="auto" w:fill="auto"/>
          </w:tcPr>
          <w:p w:rsidR="00BD5B8B" w:rsidRPr="00BD5B8B" w:rsidRDefault="00BD5B8B" w:rsidP="00BD5B8B">
            <w:pPr>
              <w:widowControl/>
              <w:autoSpaceDE/>
              <w:autoSpaceDN/>
              <w:jc w:val="both"/>
              <w:rPr>
                <w:rFonts w:eastAsia="Calibri"/>
                <w:lang w:eastAsia="en-US" w:bidi="ar-SA"/>
              </w:rPr>
            </w:pPr>
          </w:p>
        </w:tc>
        <w:tc>
          <w:tcPr>
            <w:tcW w:w="369" w:type="dxa"/>
            <w:shd w:val="clear" w:color="auto" w:fill="auto"/>
          </w:tcPr>
          <w:p w:rsidR="00BD5B8B" w:rsidRPr="00BD5B8B" w:rsidRDefault="00BD5B8B" w:rsidP="00BD5B8B">
            <w:pPr>
              <w:widowControl/>
              <w:autoSpaceDE/>
              <w:autoSpaceDN/>
              <w:jc w:val="both"/>
              <w:rPr>
                <w:rFonts w:eastAsia="Calibri"/>
                <w:lang w:eastAsia="en-US" w:bidi="ar-SA"/>
              </w:rPr>
            </w:pPr>
          </w:p>
        </w:tc>
        <w:tc>
          <w:tcPr>
            <w:tcW w:w="368" w:type="dxa"/>
            <w:shd w:val="clear" w:color="auto" w:fill="auto"/>
          </w:tcPr>
          <w:p w:rsidR="00BD5B8B" w:rsidRPr="00BD5B8B" w:rsidRDefault="00BD5B8B" w:rsidP="00BD5B8B">
            <w:pPr>
              <w:widowControl/>
              <w:autoSpaceDE/>
              <w:autoSpaceDN/>
              <w:jc w:val="both"/>
              <w:rPr>
                <w:rFonts w:eastAsia="Calibri"/>
                <w:lang w:eastAsia="en-US" w:bidi="ar-SA"/>
              </w:rPr>
            </w:pPr>
          </w:p>
        </w:tc>
        <w:tc>
          <w:tcPr>
            <w:tcW w:w="368" w:type="dxa"/>
            <w:shd w:val="clear" w:color="auto" w:fill="auto"/>
          </w:tcPr>
          <w:p w:rsidR="00BD5B8B" w:rsidRPr="00BD5B8B" w:rsidRDefault="00BD5B8B" w:rsidP="00BD5B8B">
            <w:pPr>
              <w:widowControl/>
              <w:autoSpaceDE/>
              <w:autoSpaceDN/>
              <w:jc w:val="both"/>
              <w:rPr>
                <w:rFonts w:eastAsia="Calibri"/>
                <w:lang w:eastAsia="en-US" w:bidi="ar-SA"/>
              </w:rPr>
            </w:pPr>
          </w:p>
        </w:tc>
        <w:tc>
          <w:tcPr>
            <w:tcW w:w="369" w:type="dxa"/>
            <w:shd w:val="clear" w:color="auto" w:fill="auto"/>
          </w:tcPr>
          <w:p w:rsidR="00BD5B8B" w:rsidRPr="00BD5B8B" w:rsidRDefault="00BD5B8B" w:rsidP="00BD5B8B">
            <w:pPr>
              <w:widowControl/>
              <w:autoSpaceDE/>
              <w:autoSpaceDN/>
              <w:jc w:val="both"/>
              <w:rPr>
                <w:rFonts w:eastAsia="Calibri"/>
                <w:lang w:eastAsia="en-US" w:bidi="ar-SA"/>
              </w:rPr>
            </w:pPr>
          </w:p>
        </w:tc>
        <w:tc>
          <w:tcPr>
            <w:tcW w:w="368" w:type="dxa"/>
            <w:shd w:val="clear" w:color="auto" w:fill="auto"/>
          </w:tcPr>
          <w:p w:rsidR="00BD5B8B" w:rsidRPr="00BD5B8B" w:rsidRDefault="00BD5B8B" w:rsidP="00BD5B8B">
            <w:pPr>
              <w:widowControl/>
              <w:autoSpaceDE/>
              <w:autoSpaceDN/>
              <w:jc w:val="both"/>
              <w:rPr>
                <w:rFonts w:eastAsia="Calibri"/>
                <w:lang w:eastAsia="en-US" w:bidi="ar-SA"/>
              </w:rPr>
            </w:pPr>
          </w:p>
        </w:tc>
        <w:tc>
          <w:tcPr>
            <w:tcW w:w="369" w:type="dxa"/>
            <w:shd w:val="clear" w:color="auto" w:fill="auto"/>
          </w:tcPr>
          <w:p w:rsidR="00BD5B8B" w:rsidRPr="00BD5B8B" w:rsidRDefault="00BD5B8B" w:rsidP="00BD5B8B">
            <w:pPr>
              <w:widowControl/>
              <w:autoSpaceDE/>
              <w:autoSpaceDN/>
              <w:jc w:val="both"/>
              <w:rPr>
                <w:rFonts w:eastAsia="Calibri"/>
                <w:lang w:eastAsia="en-US" w:bidi="ar-SA"/>
              </w:rPr>
            </w:pPr>
          </w:p>
        </w:tc>
      </w:tr>
    </w:tbl>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tbl>
      <w:tblPr>
        <w:tblW w:w="10881" w:type="dxa"/>
        <w:tblBorders>
          <w:insideH w:val="single" w:sz="4" w:space="0" w:color="auto"/>
          <w:insideV w:val="single" w:sz="4" w:space="0" w:color="auto"/>
        </w:tblBorders>
        <w:tblLook w:val="04A0" w:firstRow="1" w:lastRow="0" w:firstColumn="1" w:lastColumn="0" w:noHBand="0" w:noVBand="1"/>
      </w:tblPr>
      <w:tblGrid>
        <w:gridCol w:w="5440"/>
        <w:gridCol w:w="5441"/>
      </w:tblGrid>
      <w:tr w:rsidR="00BD5B8B" w:rsidRPr="00BD5B8B" w:rsidTr="009C75F3">
        <w:trPr>
          <w:trHeight w:val="113"/>
        </w:trPr>
        <w:tc>
          <w:tcPr>
            <w:tcW w:w="5440" w:type="dxa"/>
            <w:shd w:val="clear" w:color="auto" w:fill="auto"/>
          </w:tcPr>
          <w:p w:rsidR="00BD5B8B" w:rsidRPr="00BD5B8B" w:rsidRDefault="00BD5B8B" w:rsidP="00BD5B8B">
            <w:pPr>
              <w:widowControl/>
              <w:autoSpaceDE/>
              <w:autoSpaceDN/>
              <w:jc w:val="both"/>
              <w:rPr>
                <w:rFonts w:eastAsia="Calibri"/>
                <w:bCs/>
                <w:lang w:eastAsia="en-US" w:bidi="ar-SA"/>
              </w:rPr>
            </w:pPr>
            <w:r w:rsidRPr="00BD5B8B">
              <w:rPr>
                <w:rFonts w:eastAsia="Calibri"/>
                <w:bCs/>
                <w:lang w:eastAsia="en-US" w:bidi="ar-SA"/>
              </w:rPr>
              <w:t>Nire izenean eta kontuan honako hau adierazten dut: (markatu dagokion laukitxoa)</w:t>
            </w:r>
          </w:p>
          <w:p w:rsidR="00BD5B8B" w:rsidRPr="00BD5B8B" w:rsidRDefault="00BD5B8B" w:rsidP="00BD5B8B">
            <w:pPr>
              <w:widowControl/>
              <w:autoSpaceDE/>
              <w:autoSpaceDN/>
              <w:jc w:val="both"/>
              <w:rPr>
                <w:rFonts w:eastAsia="Calibri"/>
                <w:bCs/>
                <w:lang w:eastAsia="en-US" w:bidi="ar-SA"/>
              </w:rPr>
            </w:pPr>
          </w:p>
          <w:p w:rsidR="00BD5B8B" w:rsidRPr="00BD5B8B" w:rsidRDefault="00BD5B8B" w:rsidP="00BD5B8B">
            <w:pPr>
              <w:widowControl/>
              <w:numPr>
                <w:ilvl w:val="0"/>
                <w:numId w:val="24"/>
              </w:numPr>
              <w:autoSpaceDE/>
              <w:autoSpaceDN/>
              <w:ind w:right="816"/>
              <w:contextualSpacing/>
              <w:jc w:val="both"/>
              <w:rPr>
                <w:rFonts w:eastAsia="Calibri"/>
                <w:bCs/>
                <w:lang w:eastAsia="en-US" w:bidi="ar-SA"/>
              </w:rPr>
            </w:pPr>
            <w:r w:rsidRPr="00BD5B8B">
              <w:rPr>
                <w:rFonts w:eastAsia="Calibri"/>
                <w:bCs/>
                <w:lang w:eastAsia="en-US" w:bidi="ar-SA"/>
              </w:rPr>
              <w:t>Nire zerga-betebeharrak eta Gizarte Segurantzarekikoak egunean ditut.</w:t>
            </w:r>
          </w:p>
          <w:p w:rsidR="00BD5B8B" w:rsidRPr="00BD5B8B" w:rsidRDefault="00BD5B8B" w:rsidP="00BD5B8B">
            <w:pPr>
              <w:widowControl/>
              <w:autoSpaceDE/>
              <w:autoSpaceDN/>
              <w:jc w:val="both"/>
              <w:rPr>
                <w:rFonts w:eastAsia="Calibri"/>
                <w:bCs/>
                <w:sz w:val="16"/>
                <w:szCs w:val="16"/>
                <w:lang w:eastAsia="en-US" w:bidi="ar-SA"/>
              </w:rPr>
            </w:pPr>
          </w:p>
          <w:p w:rsidR="00BD5B8B" w:rsidRPr="00BD5B8B" w:rsidRDefault="00BD5B8B" w:rsidP="00BD5B8B">
            <w:pPr>
              <w:widowControl/>
              <w:autoSpaceDE/>
              <w:autoSpaceDN/>
              <w:jc w:val="both"/>
              <w:rPr>
                <w:rFonts w:eastAsia="Calibri"/>
                <w:bCs/>
                <w:sz w:val="16"/>
                <w:szCs w:val="16"/>
                <w:lang w:eastAsia="en-US" w:bidi="ar-SA"/>
              </w:rPr>
            </w:pPr>
          </w:p>
          <w:p w:rsidR="00BD5B8B" w:rsidRPr="00BD5B8B" w:rsidRDefault="00BD5B8B" w:rsidP="00BD5B8B">
            <w:pPr>
              <w:widowControl/>
              <w:numPr>
                <w:ilvl w:val="0"/>
                <w:numId w:val="24"/>
              </w:numPr>
              <w:autoSpaceDE/>
              <w:autoSpaceDN/>
              <w:ind w:right="816"/>
              <w:contextualSpacing/>
              <w:jc w:val="both"/>
              <w:rPr>
                <w:rFonts w:eastAsia="Calibri"/>
                <w:bCs/>
                <w:lang w:eastAsia="en-US" w:bidi="ar-SA"/>
              </w:rPr>
            </w:pPr>
            <w:r w:rsidRPr="00BD5B8B">
              <w:rPr>
                <w:rFonts w:eastAsia="Calibri"/>
                <w:bCs/>
                <w:lang w:eastAsia="en-US" w:bidi="ar-SA"/>
              </w:rPr>
              <w:t>«Ez dago erakunde laguntzaile izateko Diru-laguntzei buruzko Lege Orokorraren 13. artikuluan adierazitako arrazoi eragozlerik».</w:t>
            </w:r>
          </w:p>
          <w:p w:rsidR="00BD5B8B" w:rsidRPr="00BD5B8B" w:rsidRDefault="00BD5B8B" w:rsidP="00BD5B8B">
            <w:pPr>
              <w:widowControl/>
              <w:autoSpaceDE/>
              <w:autoSpaceDN/>
              <w:jc w:val="both"/>
              <w:rPr>
                <w:rFonts w:eastAsia="Calibri"/>
                <w:bCs/>
                <w:sz w:val="16"/>
                <w:szCs w:val="16"/>
                <w:lang w:eastAsia="en-US" w:bidi="ar-SA"/>
              </w:rPr>
            </w:pPr>
          </w:p>
          <w:p w:rsidR="00BD5B8B" w:rsidRPr="00BD5B8B" w:rsidRDefault="00BD5B8B" w:rsidP="00BD5B8B">
            <w:pPr>
              <w:widowControl/>
              <w:numPr>
                <w:ilvl w:val="0"/>
                <w:numId w:val="24"/>
              </w:numPr>
              <w:autoSpaceDE/>
              <w:autoSpaceDN/>
              <w:ind w:right="816"/>
              <w:contextualSpacing/>
              <w:jc w:val="both"/>
              <w:rPr>
                <w:rFonts w:eastAsia="Calibri"/>
                <w:bCs/>
                <w:lang w:val="en-US" w:eastAsia="en-US" w:bidi="ar-SA"/>
              </w:rPr>
            </w:pPr>
            <w:r w:rsidRPr="00BD5B8B">
              <w:rPr>
                <w:rFonts w:eastAsia="Calibri"/>
                <w:bCs/>
                <w:lang w:val="en-US" w:eastAsia="en-US" w:bidi="ar-SA"/>
              </w:rPr>
              <w:t>«Ez dut 6 langiletik gorako plantillarik.</w:t>
            </w:r>
          </w:p>
          <w:p w:rsidR="00BD5B8B" w:rsidRPr="00BD5B8B" w:rsidRDefault="00BD5B8B" w:rsidP="00BD5B8B">
            <w:pPr>
              <w:widowControl/>
              <w:autoSpaceDE/>
              <w:autoSpaceDN/>
              <w:jc w:val="both"/>
              <w:rPr>
                <w:rFonts w:eastAsia="Calibri"/>
                <w:bCs/>
                <w:sz w:val="16"/>
                <w:szCs w:val="16"/>
                <w:lang w:val="en-US" w:eastAsia="en-US" w:bidi="ar-SA"/>
              </w:rPr>
            </w:pPr>
          </w:p>
          <w:p w:rsidR="00BD5B8B" w:rsidRPr="00BD5B8B" w:rsidRDefault="00BD5B8B" w:rsidP="00BD5B8B">
            <w:pPr>
              <w:widowControl/>
              <w:autoSpaceDE/>
              <w:autoSpaceDN/>
              <w:jc w:val="both"/>
              <w:rPr>
                <w:rFonts w:eastAsia="Calibri"/>
                <w:bCs/>
                <w:sz w:val="16"/>
                <w:szCs w:val="16"/>
                <w:lang w:val="en-US" w:eastAsia="en-US" w:bidi="ar-SA"/>
              </w:rPr>
            </w:pPr>
          </w:p>
          <w:p w:rsidR="00BD5B8B" w:rsidRPr="00BD5B8B" w:rsidRDefault="00BD5B8B" w:rsidP="00BD5B8B">
            <w:pPr>
              <w:widowControl/>
              <w:numPr>
                <w:ilvl w:val="0"/>
                <w:numId w:val="24"/>
              </w:numPr>
              <w:autoSpaceDE/>
              <w:autoSpaceDN/>
              <w:ind w:right="816"/>
              <w:contextualSpacing/>
              <w:jc w:val="both"/>
              <w:rPr>
                <w:rFonts w:eastAsia="Calibri"/>
                <w:bCs/>
                <w:lang w:val="en-US" w:eastAsia="en-US" w:bidi="ar-SA"/>
              </w:rPr>
            </w:pPr>
            <w:r w:rsidRPr="00BD5B8B">
              <w:rPr>
                <w:rFonts w:eastAsia="Calibri"/>
                <w:bCs/>
                <w:lang w:val="en-US" w:eastAsia="en-US" w:bidi="ar-SA"/>
              </w:rPr>
              <w:t>«Baimena ematen diot Laudioko Udalari eranskin honetan adierazitako datuak berresteko beharrezko egiaztapenak egiteko behar diren datuak eskuratzeko».</w:t>
            </w:r>
          </w:p>
        </w:tc>
        <w:tc>
          <w:tcPr>
            <w:tcW w:w="5441" w:type="dxa"/>
            <w:shd w:val="clear" w:color="auto" w:fill="auto"/>
          </w:tcPr>
          <w:p w:rsidR="00BD5B8B" w:rsidRPr="00BD5B8B" w:rsidRDefault="00BD5B8B" w:rsidP="00BD5B8B">
            <w:pPr>
              <w:widowControl/>
              <w:autoSpaceDE/>
              <w:autoSpaceDN/>
              <w:jc w:val="both"/>
              <w:rPr>
                <w:rFonts w:eastAsia="Calibri"/>
                <w:bCs/>
                <w:lang w:eastAsia="en-US" w:bidi="ar-SA"/>
              </w:rPr>
            </w:pPr>
            <w:r w:rsidRPr="00BD5B8B">
              <w:rPr>
                <w:rFonts w:eastAsia="Calibri"/>
                <w:bCs/>
                <w:lang w:eastAsia="en-US" w:bidi="ar-SA"/>
              </w:rPr>
              <w:t>En nombre y cuenta propia declaro que: (marcar la casilla correspondiente)</w:t>
            </w:r>
          </w:p>
          <w:p w:rsidR="00BD5B8B" w:rsidRPr="00BD5B8B" w:rsidRDefault="00BD5B8B" w:rsidP="00BD5B8B">
            <w:pPr>
              <w:widowControl/>
              <w:autoSpaceDE/>
              <w:autoSpaceDN/>
              <w:jc w:val="both"/>
              <w:rPr>
                <w:rFonts w:eastAsia="Calibri"/>
                <w:b/>
                <w:bCs/>
                <w:lang w:eastAsia="en-US" w:bidi="ar-SA"/>
              </w:rPr>
            </w:pPr>
          </w:p>
          <w:p w:rsidR="00BD5B8B" w:rsidRPr="00BD5B8B" w:rsidRDefault="00BD5B8B" w:rsidP="00BD5B8B">
            <w:pPr>
              <w:widowControl/>
              <w:numPr>
                <w:ilvl w:val="0"/>
                <w:numId w:val="23"/>
              </w:numPr>
              <w:autoSpaceDE/>
              <w:autoSpaceDN/>
              <w:ind w:left="398" w:right="816" w:hanging="284"/>
              <w:contextualSpacing/>
              <w:jc w:val="both"/>
              <w:rPr>
                <w:rFonts w:eastAsia="Calibri"/>
                <w:b/>
                <w:bCs/>
                <w:lang w:eastAsia="en-US" w:bidi="ar-SA"/>
              </w:rPr>
            </w:pPr>
            <w:r w:rsidRPr="00BD5B8B">
              <w:rPr>
                <w:rFonts w:eastAsia="Calibri"/>
                <w:bCs/>
                <w:lang w:eastAsia="en-US" w:bidi="ar-SA"/>
              </w:rPr>
              <w:t xml:space="preserve">Me encuentro </w:t>
            </w:r>
            <w:r w:rsidRPr="00BD5B8B">
              <w:rPr>
                <w:rFonts w:eastAsia="Calibri"/>
                <w:lang w:val="es-ES_tradnl" w:eastAsia="en-US" w:bidi="ar-SA"/>
              </w:rPr>
              <w:t>al corriente del cumplimiento de mis obligaciones tributarias y frente a la Seguridad Social.</w:t>
            </w:r>
          </w:p>
          <w:p w:rsidR="00BD5B8B" w:rsidRPr="00BD5B8B" w:rsidRDefault="00BD5B8B" w:rsidP="00BD5B8B">
            <w:pPr>
              <w:widowControl/>
              <w:autoSpaceDE/>
              <w:autoSpaceDN/>
              <w:ind w:left="398" w:hanging="284"/>
              <w:jc w:val="both"/>
              <w:rPr>
                <w:rFonts w:eastAsia="Calibri"/>
                <w:b/>
                <w:bCs/>
                <w:sz w:val="16"/>
                <w:szCs w:val="16"/>
                <w:lang w:eastAsia="en-US" w:bidi="ar-SA"/>
              </w:rPr>
            </w:pPr>
          </w:p>
          <w:p w:rsidR="00BD5B8B" w:rsidRPr="00BD5B8B" w:rsidRDefault="00BD5B8B" w:rsidP="00BD5B8B">
            <w:pPr>
              <w:widowControl/>
              <w:numPr>
                <w:ilvl w:val="0"/>
                <w:numId w:val="23"/>
              </w:numPr>
              <w:autoSpaceDE/>
              <w:autoSpaceDN/>
              <w:ind w:left="398" w:right="816" w:hanging="284"/>
              <w:contextualSpacing/>
              <w:jc w:val="both"/>
              <w:rPr>
                <w:rFonts w:eastAsia="Calibri"/>
                <w:b/>
                <w:bCs/>
                <w:lang w:eastAsia="en-US" w:bidi="ar-SA"/>
              </w:rPr>
            </w:pPr>
            <w:r w:rsidRPr="00BD5B8B">
              <w:rPr>
                <w:rFonts w:eastAsia="Calibri"/>
                <w:lang w:eastAsia="en-US" w:bidi="ar-SA"/>
              </w:rPr>
              <w:t>N</w:t>
            </w:r>
            <w:r w:rsidRPr="00BD5B8B">
              <w:rPr>
                <w:rFonts w:eastAsia="Calibri"/>
                <w:lang w:val="es-ES_tradnl" w:eastAsia="en-US" w:bidi="ar-SA"/>
              </w:rPr>
              <w:t xml:space="preserve">o concurro en ninguna causa impeditiva de las indicadas en el artículo 13 de la Ley General de Subvenciones para obtener condición de entidad colaboradora. </w:t>
            </w:r>
          </w:p>
          <w:p w:rsidR="00BD5B8B" w:rsidRPr="00BD5B8B" w:rsidRDefault="00BD5B8B" w:rsidP="00BD5B8B">
            <w:pPr>
              <w:widowControl/>
              <w:autoSpaceDE/>
              <w:autoSpaceDN/>
              <w:ind w:left="398" w:hanging="284"/>
              <w:jc w:val="both"/>
              <w:rPr>
                <w:rFonts w:eastAsia="Calibri"/>
                <w:b/>
                <w:bCs/>
                <w:sz w:val="16"/>
                <w:szCs w:val="16"/>
                <w:lang w:eastAsia="en-US" w:bidi="ar-SA"/>
              </w:rPr>
            </w:pPr>
          </w:p>
          <w:p w:rsidR="00BD5B8B" w:rsidRPr="00BD5B8B" w:rsidRDefault="00BD5B8B" w:rsidP="00BD5B8B">
            <w:pPr>
              <w:widowControl/>
              <w:numPr>
                <w:ilvl w:val="0"/>
                <w:numId w:val="23"/>
              </w:numPr>
              <w:autoSpaceDE/>
              <w:autoSpaceDN/>
              <w:ind w:left="398" w:right="816" w:hanging="284"/>
              <w:contextualSpacing/>
              <w:jc w:val="both"/>
              <w:rPr>
                <w:rFonts w:eastAsia="Calibri"/>
                <w:b/>
                <w:bCs/>
                <w:lang w:eastAsia="en-US" w:bidi="ar-SA"/>
              </w:rPr>
            </w:pPr>
            <w:r w:rsidRPr="00BD5B8B">
              <w:rPr>
                <w:rFonts w:eastAsia="Calibri"/>
                <w:lang w:val="es-ES_tradnl" w:eastAsia="en-US" w:bidi="ar-SA"/>
              </w:rPr>
              <w:t>No cuento con una plantilla superior a 6 trabajadores.</w:t>
            </w:r>
          </w:p>
          <w:p w:rsidR="00BD5B8B" w:rsidRPr="00BD5B8B" w:rsidRDefault="00BD5B8B" w:rsidP="00BD5B8B">
            <w:pPr>
              <w:widowControl/>
              <w:autoSpaceDE/>
              <w:autoSpaceDN/>
              <w:ind w:left="398" w:hanging="284"/>
              <w:jc w:val="both"/>
              <w:rPr>
                <w:rFonts w:eastAsia="Calibri"/>
                <w:b/>
                <w:bCs/>
                <w:sz w:val="16"/>
                <w:szCs w:val="16"/>
                <w:lang w:eastAsia="en-US" w:bidi="ar-SA"/>
              </w:rPr>
            </w:pPr>
          </w:p>
          <w:p w:rsidR="00BD5B8B" w:rsidRPr="00BD5B8B" w:rsidRDefault="00BD5B8B" w:rsidP="00BD5B8B">
            <w:pPr>
              <w:widowControl/>
              <w:numPr>
                <w:ilvl w:val="0"/>
                <w:numId w:val="23"/>
              </w:numPr>
              <w:autoSpaceDE/>
              <w:autoSpaceDN/>
              <w:ind w:left="398" w:right="816" w:hanging="284"/>
              <w:contextualSpacing/>
              <w:jc w:val="both"/>
              <w:rPr>
                <w:rFonts w:eastAsia="Calibri"/>
                <w:b/>
                <w:bCs/>
                <w:lang w:eastAsia="en-US" w:bidi="ar-SA"/>
              </w:rPr>
            </w:pPr>
            <w:r w:rsidRPr="00BD5B8B">
              <w:rPr>
                <w:rFonts w:eastAsia="Calibri"/>
                <w:lang w:eastAsia="en-US" w:bidi="ar-SA"/>
              </w:rPr>
              <w:t>Autorizo al Ayuntamiento de Laudio/Llodio a acceder a los datos necesarios para realizar las comprobaciones pertinentes que confirmen los datos declarados en el presente anexo.</w:t>
            </w:r>
          </w:p>
        </w:tc>
      </w:tr>
    </w:tbl>
    <w:p w:rsidR="00BD5B8B" w:rsidRPr="00BD5B8B" w:rsidRDefault="00BD5B8B" w:rsidP="00BD5B8B">
      <w:pPr>
        <w:widowControl/>
        <w:autoSpaceDE/>
        <w:autoSpaceDN/>
        <w:jc w:val="both"/>
        <w:rPr>
          <w:rFonts w:eastAsia="Calibri"/>
          <w:b/>
          <w:bCs/>
          <w:sz w:val="24"/>
          <w:szCs w:val="24"/>
          <w:lang w:eastAsia="en-US" w:bidi="ar-SA"/>
        </w:rPr>
      </w:pPr>
    </w:p>
    <w:p w:rsidR="00BD5B8B" w:rsidRPr="00BD5B8B" w:rsidRDefault="00BD5B8B" w:rsidP="00BD5B8B">
      <w:pPr>
        <w:widowControl/>
        <w:autoSpaceDE/>
        <w:autoSpaceDN/>
        <w:jc w:val="both"/>
        <w:rPr>
          <w:rFonts w:eastAsia="Calibri"/>
          <w:b/>
          <w:bCs/>
          <w:sz w:val="24"/>
          <w:szCs w:val="24"/>
          <w:lang w:eastAsia="en-US" w:bidi="ar-SA"/>
        </w:rPr>
      </w:pPr>
    </w:p>
    <w:p w:rsidR="00BD5B8B" w:rsidRPr="00BD5B8B" w:rsidRDefault="00BD5B8B" w:rsidP="00BD5B8B">
      <w:pPr>
        <w:widowControl/>
        <w:autoSpaceDE/>
        <w:autoSpaceDN/>
        <w:jc w:val="both"/>
        <w:rPr>
          <w:rFonts w:eastAsia="Calibri"/>
          <w:b/>
          <w:bCs/>
          <w:sz w:val="24"/>
          <w:szCs w:val="24"/>
          <w:lang w:eastAsia="en-US" w:bidi="ar-SA"/>
        </w:rPr>
      </w:pPr>
    </w:p>
    <w:p w:rsidR="00BD5B8B" w:rsidRPr="00BD5B8B" w:rsidRDefault="00BD5B8B" w:rsidP="00BD5B8B">
      <w:pPr>
        <w:widowControl/>
        <w:autoSpaceDE/>
        <w:autoSpaceDN/>
        <w:jc w:val="both"/>
        <w:rPr>
          <w:rFonts w:eastAsia="Calibri"/>
          <w:b/>
          <w:bCs/>
          <w:sz w:val="24"/>
          <w:szCs w:val="24"/>
          <w:lang w:eastAsia="en-US" w:bidi="ar-SA"/>
        </w:rPr>
      </w:pPr>
    </w:p>
    <w:p w:rsidR="00BD5B8B" w:rsidRPr="00BD5B8B" w:rsidRDefault="00BD5B8B" w:rsidP="00BD5B8B">
      <w:pPr>
        <w:widowControl/>
        <w:autoSpaceDE/>
        <w:autoSpaceDN/>
        <w:jc w:val="both"/>
        <w:rPr>
          <w:rFonts w:eastAsia="Calibri"/>
          <w:b/>
          <w:bCs/>
          <w:sz w:val="24"/>
          <w:szCs w:val="24"/>
          <w:lang w:eastAsia="en-US" w:bidi="ar-SA"/>
        </w:rPr>
      </w:pPr>
      <w:r w:rsidRPr="00BD5B8B">
        <w:rPr>
          <w:rFonts w:eastAsia="Calibri"/>
          <w:b/>
          <w:bCs/>
          <w:sz w:val="24"/>
          <w:szCs w:val="24"/>
          <w:lang w:eastAsia="en-US" w:bidi="ar-SA"/>
        </w:rPr>
        <w:t>Legezko ordezkadiaren datuak:</w:t>
      </w:r>
    </w:p>
    <w:p w:rsidR="00BD5B8B" w:rsidRPr="00BD5B8B" w:rsidRDefault="00BD5B8B" w:rsidP="00BD5B8B">
      <w:pPr>
        <w:widowControl/>
        <w:autoSpaceDE/>
        <w:autoSpaceDN/>
        <w:jc w:val="both"/>
        <w:rPr>
          <w:rFonts w:eastAsia="Calibri"/>
          <w:bCs/>
          <w:sz w:val="24"/>
          <w:szCs w:val="24"/>
          <w:lang w:eastAsia="en-US" w:bidi="ar-SA"/>
        </w:rPr>
      </w:pPr>
      <w:r w:rsidRPr="00BD5B8B">
        <w:rPr>
          <w:rFonts w:eastAsia="Calibri"/>
          <w:bCs/>
          <w:sz w:val="24"/>
          <w:szCs w:val="24"/>
          <w:lang w:eastAsia="en-US" w:bidi="ar-SA"/>
        </w:rPr>
        <w:t>Datos del representante legal:</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394"/>
      </w:tblGrid>
      <w:tr w:rsidR="00BD5B8B" w:rsidRPr="00BD5B8B" w:rsidTr="009C75F3">
        <w:trPr>
          <w:trHeight w:val="220"/>
        </w:trPr>
        <w:tc>
          <w:tcPr>
            <w:tcW w:w="4786" w:type="dxa"/>
            <w:shd w:val="clear" w:color="auto" w:fill="auto"/>
          </w:tcPr>
          <w:p w:rsidR="00BD5B8B" w:rsidRPr="00BD5B8B" w:rsidRDefault="00BD5B8B" w:rsidP="00BD5B8B">
            <w:pPr>
              <w:widowControl/>
              <w:autoSpaceDE/>
              <w:autoSpaceDN/>
              <w:jc w:val="both"/>
              <w:rPr>
                <w:rFonts w:eastAsia="Calibri"/>
                <w:b/>
                <w:bCs/>
                <w:lang w:eastAsia="en-US" w:bidi="ar-SA"/>
              </w:rPr>
            </w:pPr>
            <w:r w:rsidRPr="00BD5B8B">
              <w:rPr>
                <w:rFonts w:eastAsia="Calibri"/>
                <w:b/>
                <w:bCs/>
                <w:lang w:eastAsia="en-US" w:bidi="ar-SA"/>
              </w:rPr>
              <w:t xml:space="preserve">Enpresako ordezkariaren izen-abizenak: </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Nombre y apellidos representante de la empresa:</w:t>
            </w:r>
          </w:p>
        </w:tc>
        <w:tc>
          <w:tcPr>
            <w:tcW w:w="4394" w:type="dxa"/>
            <w:shd w:val="clear" w:color="auto" w:fill="auto"/>
          </w:tcPr>
          <w:p w:rsidR="00BD5B8B" w:rsidRPr="00BD5B8B" w:rsidRDefault="00BD5B8B" w:rsidP="00BD5B8B">
            <w:pPr>
              <w:widowControl/>
              <w:autoSpaceDE/>
              <w:autoSpaceDN/>
              <w:jc w:val="both"/>
              <w:rPr>
                <w:rFonts w:eastAsia="Calibri"/>
                <w:lang w:eastAsia="en-US" w:bidi="ar-SA"/>
              </w:rPr>
            </w:pPr>
          </w:p>
        </w:tc>
      </w:tr>
      <w:tr w:rsidR="00BD5B8B" w:rsidRPr="00BD5B8B" w:rsidTr="009C75F3">
        <w:trPr>
          <w:trHeight w:val="222"/>
        </w:trPr>
        <w:tc>
          <w:tcPr>
            <w:tcW w:w="4786" w:type="dxa"/>
            <w:shd w:val="clear" w:color="auto" w:fill="auto"/>
          </w:tcPr>
          <w:p w:rsidR="00BD5B8B" w:rsidRPr="00BD5B8B" w:rsidRDefault="00BD5B8B" w:rsidP="00BD5B8B">
            <w:pPr>
              <w:widowControl/>
              <w:autoSpaceDE/>
              <w:autoSpaceDN/>
              <w:jc w:val="both"/>
              <w:rPr>
                <w:rFonts w:eastAsia="Calibri"/>
                <w:b/>
                <w:bCs/>
                <w:lang w:eastAsia="en-US" w:bidi="ar-SA"/>
              </w:rPr>
            </w:pPr>
            <w:r w:rsidRPr="00BD5B8B">
              <w:rPr>
                <w:rFonts w:eastAsia="Calibri"/>
                <w:b/>
                <w:bCs/>
                <w:lang w:eastAsia="en-US" w:bidi="ar-SA"/>
              </w:rPr>
              <w:t xml:space="preserve">NAN: </w:t>
            </w: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DNI:</w:t>
            </w:r>
          </w:p>
        </w:tc>
        <w:tc>
          <w:tcPr>
            <w:tcW w:w="4394" w:type="dxa"/>
            <w:shd w:val="clear" w:color="auto" w:fill="auto"/>
          </w:tcPr>
          <w:p w:rsidR="00BD5B8B" w:rsidRPr="00BD5B8B" w:rsidRDefault="00BD5B8B" w:rsidP="00BD5B8B">
            <w:pPr>
              <w:widowControl/>
              <w:autoSpaceDE/>
              <w:autoSpaceDN/>
              <w:jc w:val="both"/>
              <w:rPr>
                <w:rFonts w:eastAsia="Calibri"/>
                <w:lang w:eastAsia="en-US" w:bidi="ar-SA"/>
              </w:rPr>
            </w:pPr>
          </w:p>
        </w:tc>
      </w:tr>
    </w:tbl>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tbl>
      <w:tblPr>
        <w:tblpPr w:leftFromText="141" w:rightFromText="141" w:vertAnchor="text" w:horzAnchor="margin" w:tblpXSpec="center" w:tblpY="461"/>
        <w:tblW w:w="10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59"/>
      </w:tblGrid>
      <w:tr w:rsidR="00BD5B8B" w:rsidRPr="00BD5B8B" w:rsidTr="009C75F3">
        <w:trPr>
          <w:trHeight w:val="80"/>
        </w:trPr>
        <w:tc>
          <w:tcPr>
            <w:tcW w:w="10359" w:type="dxa"/>
            <w:shd w:val="clear" w:color="auto" w:fill="auto"/>
          </w:tcPr>
          <w:p w:rsidR="00BD5B8B" w:rsidRPr="00BD5B8B" w:rsidRDefault="00BD5B8B" w:rsidP="00BD5B8B">
            <w:pPr>
              <w:widowControl/>
              <w:adjustRightInd w:val="0"/>
              <w:rPr>
                <w:rFonts w:eastAsia="Calibri"/>
                <w:lang w:eastAsia="en-US" w:bidi="ar-SA"/>
              </w:rPr>
            </w:pPr>
            <w:r w:rsidRPr="00BD5B8B">
              <w:rPr>
                <w:rFonts w:eastAsia="Calibri"/>
                <w:b/>
                <w:lang w:eastAsia="en-US" w:bidi="ar-SA"/>
              </w:rPr>
              <w:t>DATUAK BABESTEARI BURUZKO INFORMAZIOA</w:t>
            </w:r>
            <w:r w:rsidRPr="00BD5B8B">
              <w:rPr>
                <w:rFonts w:eastAsia="Calibri"/>
                <w:lang w:eastAsia="en-US" w:bidi="ar-SA"/>
              </w:rPr>
              <w:t xml:space="preserve"> / INFORMACIÓN SOBRE PROTECCIÓN DE </w:t>
            </w:r>
            <w:r w:rsidRPr="00BD5B8B">
              <w:rPr>
                <w:rFonts w:eastAsia="Calibri"/>
                <w:lang w:eastAsia="en-US" w:bidi="ar-SA"/>
              </w:rPr>
              <w:lastRenderedPageBreak/>
              <w:t xml:space="preserve">DATOS </w:t>
            </w:r>
          </w:p>
        </w:tc>
      </w:tr>
      <w:tr w:rsidR="00BD5B8B" w:rsidRPr="00BD5B8B" w:rsidTr="009C75F3">
        <w:trPr>
          <w:trHeight w:val="471"/>
        </w:trPr>
        <w:tc>
          <w:tcPr>
            <w:tcW w:w="10359" w:type="dxa"/>
            <w:shd w:val="clear" w:color="auto" w:fill="auto"/>
          </w:tcPr>
          <w:p w:rsidR="00BD5B8B" w:rsidRPr="00BD5B8B" w:rsidRDefault="00BD5B8B" w:rsidP="00BD5B8B">
            <w:pPr>
              <w:widowControl/>
              <w:adjustRightInd w:val="0"/>
              <w:rPr>
                <w:rFonts w:eastAsia="Calibri"/>
                <w:lang w:eastAsia="en-US" w:bidi="ar-SA"/>
              </w:rPr>
            </w:pPr>
            <w:r w:rsidRPr="00BD5B8B">
              <w:rPr>
                <w:rFonts w:eastAsia="Calibri"/>
                <w:b/>
                <w:lang w:eastAsia="en-US" w:bidi="ar-SA"/>
              </w:rPr>
              <w:lastRenderedPageBreak/>
              <w:t>DATUAK TRATATZEAZ ARDURADUNA</w:t>
            </w:r>
            <w:r w:rsidRPr="00BD5B8B">
              <w:rPr>
                <w:rFonts w:eastAsia="Calibri"/>
                <w:lang w:eastAsia="en-US" w:bidi="ar-SA"/>
              </w:rPr>
              <w:t xml:space="preserve"> / RESPONSABLE DEL TRATAMIENTO DE SUS DATOS </w:t>
            </w:r>
          </w:p>
          <w:p w:rsidR="00BD5B8B" w:rsidRPr="00BD5B8B" w:rsidRDefault="00BD5B8B" w:rsidP="00BD5B8B">
            <w:pPr>
              <w:widowControl/>
              <w:adjustRightInd w:val="0"/>
              <w:rPr>
                <w:rFonts w:eastAsia="Calibri"/>
                <w:b/>
                <w:lang w:eastAsia="en-US" w:bidi="ar-SA"/>
              </w:rPr>
            </w:pPr>
            <w:r w:rsidRPr="00BD5B8B">
              <w:rPr>
                <w:rFonts w:eastAsia="Calibri"/>
                <w:b/>
                <w:lang w:eastAsia="en-US" w:bidi="ar-SA"/>
              </w:rPr>
              <w:t xml:space="preserve">Nortasuna: Laudioko Udala. Helbidea: Herriko Plaza, s/n, 01400 Laudio, Araba. Telefonoa: 944 03 48 00. Helbide elektronikoa: laudio@laudio.eus </w:t>
            </w:r>
          </w:p>
          <w:p w:rsidR="00BD5B8B" w:rsidRPr="00BD5B8B" w:rsidRDefault="00BD5B8B" w:rsidP="00BD5B8B">
            <w:pPr>
              <w:widowControl/>
              <w:adjustRightInd w:val="0"/>
              <w:rPr>
                <w:rFonts w:eastAsia="Calibri"/>
                <w:lang w:eastAsia="en-US" w:bidi="ar-SA"/>
              </w:rPr>
            </w:pPr>
            <w:r w:rsidRPr="00BD5B8B">
              <w:rPr>
                <w:rFonts w:eastAsia="Calibri"/>
                <w:lang w:eastAsia="en-US" w:bidi="ar-SA"/>
              </w:rPr>
              <w:t xml:space="preserve">Identidad: Ayuntamiento de Llodio. Dirección: Herriko Plaza, s/n, 01400 Llodio, </w:t>
            </w:r>
            <w:proofErr w:type="gramStart"/>
            <w:r w:rsidRPr="00BD5B8B">
              <w:rPr>
                <w:rFonts w:eastAsia="Calibri"/>
                <w:lang w:eastAsia="en-US" w:bidi="ar-SA"/>
              </w:rPr>
              <w:t>Álava .</w:t>
            </w:r>
            <w:proofErr w:type="gramEnd"/>
            <w:r w:rsidRPr="00BD5B8B">
              <w:rPr>
                <w:rFonts w:eastAsia="Calibri"/>
                <w:lang w:eastAsia="en-US" w:bidi="ar-SA"/>
              </w:rPr>
              <w:t xml:space="preserve"> Teléfono: 944034800. Correo electrónico: laudio@laudio.eus </w:t>
            </w:r>
          </w:p>
        </w:tc>
      </w:tr>
      <w:tr w:rsidR="00BD5B8B" w:rsidRPr="00BD5B8B" w:rsidTr="009C75F3">
        <w:trPr>
          <w:trHeight w:val="471"/>
        </w:trPr>
        <w:tc>
          <w:tcPr>
            <w:tcW w:w="10359" w:type="dxa"/>
            <w:shd w:val="clear" w:color="auto" w:fill="auto"/>
          </w:tcPr>
          <w:p w:rsidR="00BD5B8B" w:rsidRPr="00BD5B8B" w:rsidRDefault="00BD5B8B" w:rsidP="00BD5B8B">
            <w:pPr>
              <w:widowControl/>
              <w:adjustRightInd w:val="0"/>
              <w:rPr>
                <w:rFonts w:eastAsia="Calibri"/>
                <w:lang w:eastAsia="en-US" w:bidi="ar-SA"/>
              </w:rPr>
            </w:pPr>
            <w:r w:rsidRPr="00BD5B8B">
              <w:rPr>
                <w:rFonts w:eastAsia="Calibri"/>
                <w:b/>
                <w:lang w:eastAsia="en-US" w:bidi="ar-SA"/>
              </w:rPr>
              <w:t>DATU PERTSONALAK TRATATZEAREN HELBURUA</w:t>
            </w:r>
            <w:r w:rsidRPr="00BD5B8B">
              <w:rPr>
                <w:rFonts w:eastAsia="Calibri"/>
                <w:lang w:eastAsia="en-US" w:bidi="ar-SA"/>
              </w:rPr>
              <w:t xml:space="preserve">/ FINALIDAD DEL TRATAMIENTO DE SUS DATOS PERSONALES </w:t>
            </w:r>
          </w:p>
          <w:p w:rsidR="00BD5B8B" w:rsidRPr="00BD5B8B" w:rsidRDefault="00BD5B8B" w:rsidP="00BD5B8B">
            <w:pPr>
              <w:widowControl/>
              <w:adjustRightInd w:val="0"/>
              <w:rPr>
                <w:rFonts w:eastAsia="Calibri"/>
                <w:b/>
                <w:lang w:eastAsia="en-US" w:bidi="ar-SA"/>
              </w:rPr>
            </w:pPr>
            <w:r w:rsidRPr="00BD5B8B">
              <w:rPr>
                <w:rFonts w:eastAsia="Calibri"/>
                <w:b/>
                <w:lang w:eastAsia="en-US" w:bidi="ar-SA"/>
              </w:rPr>
              <w:t xml:space="preserve">Zure datu pertsonalak helburu bakarrez tratatuko ditugu, hain zuzen ere, dirulaguntza emateko eskaera kudeatu eta horri erantzutea. </w:t>
            </w:r>
          </w:p>
          <w:p w:rsidR="00BD5B8B" w:rsidRPr="00BD5B8B" w:rsidRDefault="00BD5B8B" w:rsidP="00BD5B8B">
            <w:pPr>
              <w:widowControl/>
              <w:adjustRightInd w:val="0"/>
              <w:rPr>
                <w:rFonts w:eastAsia="Calibri"/>
                <w:b/>
                <w:lang w:eastAsia="en-US" w:bidi="ar-SA"/>
              </w:rPr>
            </w:pPr>
            <w:r w:rsidRPr="00BD5B8B">
              <w:rPr>
                <w:rFonts w:eastAsia="Calibri"/>
                <w:b/>
                <w:lang w:eastAsia="en-US" w:bidi="ar-SA"/>
              </w:rPr>
              <w:t xml:space="preserve">Zure datu pertsonalak prozedura izapidetu eta ebazteko ezinbesteko epez kontserbatuko dira. </w:t>
            </w:r>
          </w:p>
          <w:p w:rsidR="00BD5B8B" w:rsidRPr="00BD5B8B" w:rsidRDefault="00BD5B8B" w:rsidP="00BD5B8B">
            <w:pPr>
              <w:widowControl/>
              <w:adjustRightInd w:val="0"/>
              <w:rPr>
                <w:rFonts w:eastAsia="Calibri"/>
                <w:lang w:eastAsia="en-US" w:bidi="ar-SA"/>
              </w:rPr>
            </w:pPr>
            <w:r w:rsidRPr="00BD5B8B">
              <w:rPr>
                <w:rFonts w:eastAsia="Calibri"/>
                <w:lang w:eastAsia="en-US" w:bidi="ar-SA"/>
              </w:rPr>
              <w:t xml:space="preserve">Tratamos sus datos personales con la única finalidad de gestionar y dar respuesta a su solicitud de otorgamiento de alguna subvención. </w:t>
            </w:r>
          </w:p>
          <w:p w:rsidR="00BD5B8B" w:rsidRPr="00BD5B8B" w:rsidRDefault="00BD5B8B" w:rsidP="00BD5B8B">
            <w:pPr>
              <w:widowControl/>
              <w:adjustRightInd w:val="0"/>
              <w:rPr>
                <w:rFonts w:eastAsia="Calibri"/>
                <w:lang w:eastAsia="en-US" w:bidi="ar-SA"/>
              </w:rPr>
            </w:pPr>
            <w:r w:rsidRPr="00BD5B8B">
              <w:rPr>
                <w:rFonts w:eastAsia="Calibri"/>
                <w:lang w:eastAsia="en-US" w:bidi="ar-SA"/>
              </w:rPr>
              <w:t xml:space="preserve">Sus datos personales serán conservados durante el tiempo imprescindible para la tramitación y resolución del procedimiento. </w:t>
            </w:r>
          </w:p>
        </w:tc>
      </w:tr>
      <w:tr w:rsidR="00BD5B8B" w:rsidRPr="00BD5B8B" w:rsidTr="009C75F3">
        <w:trPr>
          <w:trHeight w:val="861"/>
        </w:trPr>
        <w:tc>
          <w:tcPr>
            <w:tcW w:w="10359" w:type="dxa"/>
            <w:shd w:val="clear" w:color="auto" w:fill="auto"/>
          </w:tcPr>
          <w:p w:rsidR="00BD5B8B" w:rsidRPr="00BD5B8B" w:rsidRDefault="00BD5B8B" w:rsidP="00BD5B8B">
            <w:pPr>
              <w:widowControl/>
              <w:adjustRightInd w:val="0"/>
              <w:rPr>
                <w:rFonts w:eastAsia="Calibri"/>
                <w:lang w:eastAsia="en-US" w:bidi="ar-SA"/>
              </w:rPr>
            </w:pPr>
            <w:r w:rsidRPr="00BD5B8B">
              <w:rPr>
                <w:rFonts w:eastAsia="Calibri"/>
                <w:b/>
                <w:lang w:eastAsia="en-US" w:bidi="ar-SA"/>
              </w:rPr>
              <w:t>DATU PERTSONALAK TRATATZEAREN LEGITIMAZIOA</w:t>
            </w:r>
            <w:r w:rsidRPr="00BD5B8B">
              <w:rPr>
                <w:rFonts w:eastAsia="Calibri"/>
                <w:lang w:eastAsia="en-US" w:bidi="ar-SA"/>
              </w:rPr>
              <w:t xml:space="preserve"> / LEGITIMACIÓN DEL TRATAMIENTO DE SUS DATOS PERSONALES </w:t>
            </w:r>
          </w:p>
          <w:p w:rsidR="00BD5B8B" w:rsidRPr="00BD5B8B" w:rsidRDefault="00BD5B8B" w:rsidP="00BD5B8B">
            <w:pPr>
              <w:widowControl/>
              <w:adjustRightInd w:val="0"/>
              <w:rPr>
                <w:rFonts w:eastAsia="Calibri"/>
                <w:b/>
                <w:lang w:eastAsia="en-US" w:bidi="ar-SA"/>
              </w:rPr>
            </w:pPr>
            <w:r w:rsidRPr="00BD5B8B">
              <w:rPr>
                <w:rFonts w:eastAsia="Calibri"/>
                <w:b/>
                <w:lang w:eastAsia="en-US" w:bidi="ar-SA"/>
              </w:rPr>
              <w:t xml:space="preserve">a) Europar Parlamentuaren eta Kontseiluaren 2016/679 (EB) Erregelamenduaren, 2016ko apirilaren 27koaren, 6.1 c) artikulua, hau da, tratamenduaren arduradunari aplika dakizkiokeen legezko eskakizunak betetzeko datuak halabeharrez tratatu behar direnean.38/2003 Legea, azaroaren 17koa, Dirulaguntzei buruzko Orokorra; eta 40/2015 Legea, urriaren 1ekoa, Sektore Publikoko Araubide Juridikoari buruzkoa.7/1997 Legea, ekainaren 19koa, dirulaguntzen eta laguntzen araubidea arautu eta Euskal Autonomia Erkidegoko Herri Ogasuntza Nagusiaren antolarauei buruzko Legea aldatzen duena. </w:t>
            </w:r>
          </w:p>
          <w:p w:rsidR="00BD5B8B" w:rsidRPr="00BD5B8B" w:rsidRDefault="00BD5B8B" w:rsidP="00BD5B8B">
            <w:pPr>
              <w:widowControl/>
              <w:adjustRightInd w:val="0"/>
              <w:rPr>
                <w:rFonts w:eastAsia="Calibri"/>
                <w:lang w:eastAsia="en-US" w:bidi="ar-SA"/>
              </w:rPr>
            </w:pPr>
            <w:r w:rsidRPr="00BD5B8B">
              <w:rPr>
                <w:rFonts w:eastAsia="Calibri"/>
                <w:lang w:eastAsia="en-US" w:bidi="ar-SA"/>
              </w:rPr>
              <w:t xml:space="preserve">a) Artículo 6.1 c) del Reglamento (UE) 2016/679 del Parlamento Europeo y del Consejo, del 27 de abril de 2016, es decir, cuando el tratamiento de sus datos sea necesario para el cumplimiento de una obligación legal aplicable al responsable del tratamiento. Ley 38/2003, de 17 de noviembre, General de Subvenciones y a la Ley 40/2015, de 1 de octubre, de Régimen Jurídico del Sector Público. Ley 7/1997, de 19 de junio, por la que se regula el régimen de subvenciones y ayudas y se modifica la Ley de Principios Ordenadores de la Hacienda General del País Vasco. </w:t>
            </w:r>
          </w:p>
        </w:tc>
      </w:tr>
      <w:tr w:rsidR="00BD5B8B" w:rsidRPr="00BD5B8B" w:rsidTr="009C75F3">
        <w:trPr>
          <w:trHeight w:val="471"/>
        </w:trPr>
        <w:tc>
          <w:tcPr>
            <w:tcW w:w="10359" w:type="dxa"/>
            <w:shd w:val="clear" w:color="auto" w:fill="auto"/>
          </w:tcPr>
          <w:p w:rsidR="00BD5B8B" w:rsidRPr="00BD5B8B" w:rsidRDefault="00BD5B8B" w:rsidP="00BD5B8B">
            <w:pPr>
              <w:widowControl/>
              <w:adjustRightInd w:val="0"/>
              <w:jc w:val="both"/>
              <w:rPr>
                <w:rFonts w:eastAsia="Calibri"/>
                <w:lang w:eastAsia="en-US" w:bidi="ar-SA"/>
              </w:rPr>
            </w:pPr>
            <w:r w:rsidRPr="00BD5B8B">
              <w:rPr>
                <w:rFonts w:eastAsia="Calibri"/>
                <w:b/>
                <w:lang w:eastAsia="en-US" w:bidi="ar-SA"/>
              </w:rPr>
              <w:t>DATUAK NAZIOARTEAN ESKUALDATU EDO LAGATZEAREN HARTZAILEAK</w:t>
            </w:r>
            <w:r w:rsidRPr="00BD5B8B">
              <w:rPr>
                <w:rFonts w:eastAsia="Calibri"/>
                <w:lang w:eastAsia="en-US" w:bidi="ar-SA"/>
              </w:rPr>
              <w:t xml:space="preserve"> / DESTINATARIOS DE CESIONES O TRANSFERENCIAS INTERNACIONALES DE DATOS </w:t>
            </w:r>
          </w:p>
          <w:p w:rsidR="00BD5B8B" w:rsidRPr="00BD5B8B" w:rsidRDefault="00BD5B8B" w:rsidP="00BD5B8B">
            <w:pPr>
              <w:widowControl/>
              <w:adjustRightInd w:val="0"/>
              <w:rPr>
                <w:rFonts w:eastAsia="Calibri"/>
                <w:b/>
                <w:lang w:eastAsia="en-US" w:bidi="ar-SA"/>
              </w:rPr>
            </w:pPr>
            <w:r w:rsidRPr="00BD5B8B">
              <w:rPr>
                <w:rFonts w:eastAsia="Calibri"/>
                <w:b/>
                <w:lang w:eastAsia="en-US" w:bidi="ar-SA"/>
              </w:rPr>
              <w:t xml:space="preserve">Arabako Foru Ogasuna, Ogasuna eta Herri Administrazioak Ministerioa, Estatuko Administrazioko Kontu-hartzailetza Nagusia, Zerga Administrazioko Estatuko Agentzia, Gizarte Segurantzako Diruzaintza Nagusia, Estatuko Enplegu Zerbitzu Publikoa, Banketxeak.Europar Batasuneko organoak. </w:t>
            </w:r>
          </w:p>
          <w:p w:rsidR="00BD5B8B" w:rsidRPr="00BD5B8B" w:rsidRDefault="00BD5B8B" w:rsidP="00BD5B8B">
            <w:pPr>
              <w:widowControl/>
              <w:adjustRightInd w:val="0"/>
              <w:rPr>
                <w:rFonts w:eastAsia="Calibri"/>
                <w:lang w:eastAsia="en-US" w:bidi="ar-SA"/>
              </w:rPr>
            </w:pPr>
            <w:r w:rsidRPr="00BD5B8B">
              <w:rPr>
                <w:rFonts w:eastAsia="Calibri"/>
                <w:lang w:eastAsia="en-US" w:bidi="ar-SA"/>
              </w:rPr>
              <w:t xml:space="preserve">Hacienda Foral de Álava, Ministerio de Hacienda y Administraciones Públicas, Intervención General de la Administración del Estado, Agencia Estatal de Administración Tributaria, Tesorería General de la Seguridad Social, Servicio Público de Empleo Estatal, Entidades Bancarias. Órganos de la Unión Europea. </w:t>
            </w:r>
          </w:p>
        </w:tc>
      </w:tr>
      <w:tr w:rsidR="00BD5B8B" w:rsidRPr="00BD5B8B" w:rsidTr="009C75F3">
        <w:trPr>
          <w:trHeight w:val="861"/>
        </w:trPr>
        <w:tc>
          <w:tcPr>
            <w:tcW w:w="10359" w:type="dxa"/>
            <w:shd w:val="clear" w:color="auto" w:fill="auto"/>
          </w:tcPr>
          <w:p w:rsidR="00BD5B8B" w:rsidRPr="00BD5B8B" w:rsidRDefault="00BD5B8B" w:rsidP="00BD5B8B">
            <w:pPr>
              <w:widowControl/>
              <w:adjustRightInd w:val="0"/>
              <w:jc w:val="both"/>
              <w:rPr>
                <w:rFonts w:eastAsia="Calibri"/>
                <w:lang w:eastAsia="en-US" w:bidi="ar-SA"/>
              </w:rPr>
            </w:pPr>
            <w:r w:rsidRPr="00BD5B8B">
              <w:rPr>
                <w:rFonts w:eastAsia="Calibri"/>
                <w:b/>
                <w:lang w:eastAsia="en-US" w:bidi="ar-SA"/>
              </w:rPr>
              <w:t>INTERESDUNEN ESKUBIDEAK</w:t>
            </w:r>
            <w:r w:rsidRPr="00BD5B8B">
              <w:rPr>
                <w:rFonts w:eastAsia="Calibri"/>
                <w:lang w:eastAsia="en-US" w:bidi="ar-SA"/>
              </w:rPr>
              <w:t xml:space="preserve"> / DERECHOS DE LAS PERSONAS INTERESADAS </w:t>
            </w:r>
          </w:p>
          <w:p w:rsidR="00BD5B8B" w:rsidRPr="00BD5B8B" w:rsidRDefault="00BD5B8B" w:rsidP="00BD5B8B">
            <w:pPr>
              <w:widowControl/>
              <w:adjustRightInd w:val="0"/>
              <w:rPr>
                <w:rFonts w:eastAsia="Calibri"/>
                <w:b/>
                <w:lang w:eastAsia="en-US" w:bidi="ar-SA"/>
              </w:rPr>
            </w:pPr>
            <w:r w:rsidRPr="00BD5B8B">
              <w:rPr>
                <w:rFonts w:eastAsia="Calibri"/>
                <w:b/>
                <w:lang w:eastAsia="en-US" w:bidi="ar-SA"/>
              </w:rPr>
              <w:t xml:space="preserve">Interesdunek beren datu pertsonalei dagokienez honako eskubide hauek erabili ahal izango dituzte: atzitzea, zuzentzea, ezabatzea, kontra egitea, tratamendua mugatzea eta datuak eramatea. Xede horrez, eskaera idatziz egingo dute eta Laudioko Udalaren goiburuko posta-helbidera bidaliko da. Bestela, helbide elektronikoaz balia daiteke: laudio@laudio.eus. Nolanahi ere, NANaren edo nortasun-agiri baliokidearen kopia eskuratu beharko da.Era berean, erabiltzaileek Datuak Babesteko Espainiako Agentziara (DBEA) jo dezakete erreklamazioak aurkezteko, eskaera behar bezala ez dela erantzun pentsatzen dutenean. </w:t>
            </w:r>
          </w:p>
          <w:p w:rsidR="00BD5B8B" w:rsidRPr="00BD5B8B" w:rsidRDefault="00BD5B8B" w:rsidP="00BD5B8B">
            <w:pPr>
              <w:widowControl/>
              <w:adjustRightInd w:val="0"/>
              <w:rPr>
                <w:rFonts w:eastAsia="Calibri"/>
                <w:lang w:eastAsia="en-US" w:bidi="ar-SA"/>
              </w:rPr>
            </w:pPr>
            <w:r w:rsidRPr="00BD5B8B">
              <w:rPr>
                <w:rFonts w:eastAsia="Calibri"/>
                <w:lang w:eastAsia="en-US" w:bidi="ar-SA"/>
              </w:rPr>
              <w:t xml:space="preserve">El/La interesado/a podrá ejercitar sus derechos de acceso, rectificación, supresión, oposición, limitación al tratamiento y portabilidad en relación a sus datos personales dirigiéndose por escrito a la dirección postal del Ayuntamiento de Llodio en la dirección arriba indicada o bien a través de la dirección de correo electrónico laudio@laudio.eus, facilitando copia de su DNI o documento  identificativo equivalente. Lo/as usuario/as también podrán dirigirse a la Agencia Española de Protección de Datos (AEPD) para presentar una reclamación cuando no considere debidamente atendida su solicitud. </w:t>
            </w:r>
          </w:p>
        </w:tc>
      </w:tr>
      <w:tr w:rsidR="00BD5B8B" w:rsidRPr="00BD5B8B" w:rsidTr="009C75F3">
        <w:trPr>
          <w:trHeight w:val="274"/>
        </w:trPr>
        <w:tc>
          <w:tcPr>
            <w:tcW w:w="10359" w:type="dxa"/>
            <w:shd w:val="clear" w:color="auto" w:fill="auto"/>
          </w:tcPr>
          <w:p w:rsidR="00BD5B8B" w:rsidRPr="00BD5B8B" w:rsidRDefault="00BD5B8B" w:rsidP="00BD5B8B">
            <w:pPr>
              <w:widowControl/>
              <w:adjustRightInd w:val="0"/>
              <w:jc w:val="both"/>
              <w:rPr>
                <w:rFonts w:eastAsia="Calibri"/>
                <w:lang w:eastAsia="en-US" w:bidi="ar-SA"/>
              </w:rPr>
            </w:pPr>
            <w:r w:rsidRPr="00BD5B8B">
              <w:rPr>
                <w:rFonts w:eastAsia="Calibri"/>
                <w:b/>
                <w:lang w:eastAsia="en-US" w:bidi="ar-SA"/>
              </w:rPr>
              <w:t>INFORMAZIO GEHIGARRIA</w:t>
            </w:r>
            <w:r w:rsidRPr="00BD5B8B">
              <w:rPr>
                <w:rFonts w:eastAsia="Calibri"/>
                <w:lang w:eastAsia="en-US" w:bidi="ar-SA"/>
              </w:rPr>
              <w:t xml:space="preserve"> / INFORMACIÓN ADICIONAL </w:t>
            </w:r>
          </w:p>
          <w:p w:rsidR="00BD5B8B" w:rsidRPr="00BD5B8B" w:rsidRDefault="00BD5B8B" w:rsidP="00BD5B8B">
            <w:pPr>
              <w:widowControl/>
              <w:adjustRightInd w:val="0"/>
              <w:rPr>
                <w:rFonts w:eastAsia="Calibri"/>
                <w:b/>
                <w:lang w:eastAsia="en-US" w:bidi="ar-SA"/>
              </w:rPr>
            </w:pPr>
            <w:r w:rsidRPr="00BD5B8B">
              <w:rPr>
                <w:rFonts w:eastAsia="Calibri"/>
                <w:b/>
                <w:lang w:eastAsia="en-US" w:bidi="ar-SA"/>
              </w:rPr>
              <w:t xml:space="preserve">www.laudio.eus webgunearen bitartez </w:t>
            </w:r>
          </w:p>
          <w:p w:rsidR="00BD5B8B" w:rsidRPr="00BD5B8B" w:rsidRDefault="00BD5B8B" w:rsidP="00BD5B8B">
            <w:pPr>
              <w:widowControl/>
              <w:adjustRightInd w:val="0"/>
              <w:rPr>
                <w:rFonts w:eastAsia="Calibri"/>
                <w:lang w:eastAsia="en-US" w:bidi="ar-SA"/>
              </w:rPr>
            </w:pPr>
            <w:r w:rsidRPr="00BD5B8B">
              <w:rPr>
                <w:rFonts w:eastAsia="Calibri"/>
                <w:lang w:eastAsia="en-US" w:bidi="ar-SA"/>
              </w:rPr>
              <w:t xml:space="preserve">A través de la página web www.laudio.eus </w:t>
            </w:r>
          </w:p>
        </w:tc>
      </w:tr>
    </w:tbl>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tbl>
      <w:tblPr>
        <w:tblW w:w="10881" w:type="dxa"/>
        <w:tblBorders>
          <w:insideH w:val="single" w:sz="4" w:space="0" w:color="auto"/>
          <w:insideV w:val="single" w:sz="4" w:space="0" w:color="auto"/>
        </w:tblBorders>
        <w:tblLook w:val="04A0" w:firstRow="1" w:lastRow="0" w:firstColumn="1" w:lastColumn="0" w:noHBand="0" w:noVBand="1"/>
      </w:tblPr>
      <w:tblGrid>
        <w:gridCol w:w="5440"/>
        <w:gridCol w:w="5441"/>
      </w:tblGrid>
      <w:tr w:rsidR="00BD5B8B" w:rsidRPr="00BD5B8B" w:rsidTr="009C75F3">
        <w:trPr>
          <w:trHeight w:val="113"/>
        </w:trPr>
        <w:tc>
          <w:tcPr>
            <w:tcW w:w="5440" w:type="dxa"/>
            <w:shd w:val="clear" w:color="auto" w:fill="auto"/>
          </w:tcPr>
          <w:p w:rsidR="00BD5B8B" w:rsidRPr="00BD5B8B" w:rsidRDefault="00BD5B8B" w:rsidP="00BD5B8B">
            <w:pPr>
              <w:widowControl/>
              <w:autoSpaceDE/>
              <w:autoSpaceDN/>
              <w:spacing w:line="276" w:lineRule="auto"/>
              <w:ind w:left="-57" w:right="-21"/>
              <w:jc w:val="both"/>
              <w:rPr>
                <w:sz w:val="24"/>
                <w:szCs w:val="24"/>
                <w:lang w:bidi="ar-SA"/>
              </w:rPr>
            </w:pPr>
            <w:r w:rsidRPr="00BD5B8B">
              <w:rPr>
                <w:sz w:val="24"/>
                <w:szCs w:val="24"/>
                <w:lang w:bidi="ar-SA"/>
              </w:rPr>
              <w:lastRenderedPageBreak/>
              <w:t xml:space="preserve">Erreferentziako saltokiko ordezkari moduan, atxikitzeko eskabidea sinatu eta honako konpromiso hauek hartzen ditu bere gain: </w:t>
            </w:r>
          </w:p>
          <w:p w:rsidR="00BD5B8B" w:rsidRPr="00BD5B8B" w:rsidRDefault="00BD5B8B" w:rsidP="00BD5B8B">
            <w:pPr>
              <w:widowControl/>
              <w:autoSpaceDE/>
              <w:autoSpaceDN/>
              <w:spacing w:line="276" w:lineRule="auto"/>
              <w:ind w:left="-57" w:right="-21"/>
              <w:jc w:val="both"/>
              <w:rPr>
                <w:sz w:val="24"/>
                <w:szCs w:val="24"/>
                <w:lang w:bidi="ar-SA"/>
              </w:rPr>
            </w:pPr>
          </w:p>
          <w:p w:rsidR="00BD5B8B" w:rsidRPr="00BD5B8B" w:rsidRDefault="00BD5B8B" w:rsidP="00BD5B8B">
            <w:pPr>
              <w:widowControl/>
              <w:autoSpaceDE/>
              <w:autoSpaceDN/>
              <w:spacing w:line="276" w:lineRule="auto"/>
              <w:ind w:left="-57" w:right="-21"/>
              <w:jc w:val="both"/>
              <w:rPr>
                <w:sz w:val="24"/>
                <w:szCs w:val="24"/>
                <w:lang w:bidi="ar-SA"/>
              </w:rPr>
            </w:pPr>
            <w:r w:rsidRPr="00BD5B8B">
              <w:rPr>
                <w:sz w:val="24"/>
                <w:szCs w:val="24"/>
                <w:lang w:bidi="ar-SA"/>
              </w:rPr>
              <w:t xml:space="preserve">1. Saltokiko ordezkaria dela eta ordezkaritza horretarako behar besteko ahalordea duela adierazten du. </w:t>
            </w:r>
          </w:p>
          <w:p w:rsidR="00BD5B8B" w:rsidRPr="00BD5B8B" w:rsidRDefault="00BD5B8B" w:rsidP="00BD5B8B">
            <w:pPr>
              <w:widowControl/>
              <w:autoSpaceDE/>
              <w:autoSpaceDN/>
              <w:spacing w:line="276" w:lineRule="auto"/>
              <w:ind w:left="-57" w:right="-21"/>
              <w:jc w:val="both"/>
              <w:rPr>
                <w:sz w:val="24"/>
                <w:szCs w:val="24"/>
                <w:lang w:bidi="ar-SA"/>
              </w:rPr>
            </w:pPr>
          </w:p>
          <w:p w:rsidR="00BD5B8B" w:rsidRPr="00BD5B8B" w:rsidRDefault="00BD5B8B" w:rsidP="00BD5B8B">
            <w:pPr>
              <w:widowControl/>
              <w:autoSpaceDE/>
              <w:autoSpaceDN/>
              <w:spacing w:line="276" w:lineRule="auto"/>
              <w:ind w:left="-57" w:right="-21"/>
              <w:jc w:val="both"/>
              <w:rPr>
                <w:sz w:val="24"/>
                <w:szCs w:val="24"/>
                <w:lang w:bidi="ar-SA"/>
              </w:rPr>
            </w:pPr>
            <w:r w:rsidRPr="00BD5B8B">
              <w:rPr>
                <w:sz w:val="24"/>
                <w:szCs w:val="24"/>
                <w:lang w:bidi="ar-SA"/>
              </w:rPr>
              <w:t xml:space="preserve">2. Kanpaina honetan parte hartzeko betebehar guztiak betetzen duela adierazten du. </w:t>
            </w:r>
          </w:p>
          <w:p w:rsidR="00BD5B8B" w:rsidRPr="00BD5B8B" w:rsidRDefault="00BD5B8B" w:rsidP="00BD5B8B">
            <w:pPr>
              <w:widowControl/>
              <w:autoSpaceDE/>
              <w:autoSpaceDN/>
              <w:spacing w:line="276" w:lineRule="auto"/>
              <w:ind w:left="-57" w:right="-21"/>
              <w:jc w:val="both"/>
              <w:rPr>
                <w:sz w:val="24"/>
                <w:szCs w:val="24"/>
                <w:lang w:bidi="ar-SA"/>
              </w:rPr>
            </w:pPr>
          </w:p>
          <w:p w:rsidR="00BD5B8B" w:rsidRPr="00BD5B8B" w:rsidRDefault="00BD5B8B" w:rsidP="00BD5B8B">
            <w:pPr>
              <w:widowControl/>
              <w:autoSpaceDE/>
              <w:autoSpaceDN/>
              <w:spacing w:line="276" w:lineRule="auto"/>
              <w:ind w:left="-57" w:right="-21"/>
              <w:jc w:val="both"/>
              <w:rPr>
                <w:sz w:val="24"/>
                <w:szCs w:val="24"/>
                <w:lang w:bidi="ar-SA"/>
              </w:rPr>
            </w:pPr>
            <w:r w:rsidRPr="00BD5B8B">
              <w:rPr>
                <w:sz w:val="24"/>
                <w:szCs w:val="24"/>
                <w:lang w:bidi="ar-SA"/>
              </w:rPr>
              <w:t>3. Oinarrien eta prozeduaren berri duela adierazten du.</w:t>
            </w:r>
          </w:p>
          <w:p w:rsidR="00BD5B8B" w:rsidRPr="00BD5B8B" w:rsidRDefault="00BD5B8B" w:rsidP="00BD5B8B">
            <w:pPr>
              <w:widowControl/>
              <w:autoSpaceDE/>
              <w:autoSpaceDN/>
              <w:spacing w:line="276" w:lineRule="auto"/>
              <w:ind w:left="-57" w:right="-21"/>
              <w:jc w:val="both"/>
              <w:rPr>
                <w:sz w:val="24"/>
                <w:szCs w:val="24"/>
                <w:lang w:bidi="ar-SA"/>
              </w:rPr>
            </w:pPr>
          </w:p>
          <w:p w:rsidR="00BD5B8B" w:rsidRPr="00BD5B8B" w:rsidRDefault="00BD5B8B" w:rsidP="00BD5B8B">
            <w:pPr>
              <w:widowControl/>
              <w:autoSpaceDE/>
              <w:autoSpaceDN/>
              <w:spacing w:line="276" w:lineRule="auto"/>
              <w:ind w:left="-57" w:right="-21"/>
              <w:jc w:val="both"/>
              <w:rPr>
                <w:sz w:val="24"/>
                <w:szCs w:val="24"/>
                <w:lang w:bidi="ar-SA"/>
              </w:rPr>
            </w:pPr>
          </w:p>
          <w:p w:rsidR="00BD5B8B" w:rsidRPr="00BD5B8B" w:rsidRDefault="00BD5B8B" w:rsidP="00BD5B8B">
            <w:pPr>
              <w:widowControl/>
              <w:autoSpaceDE/>
              <w:autoSpaceDN/>
              <w:spacing w:line="276" w:lineRule="auto"/>
              <w:ind w:left="-57" w:right="-21"/>
              <w:jc w:val="both"/>
              <w:rPr>
                <w:sz w:val="24"/>
                <w:szCs w:val="24"/>
                <w:lang w:bidi="ar-SA"/>
              </w:rPr>
            </w:pPr>
            <w:r w:rsidRPr="00BD5B8B">
              <w:rPr>
                <w:sz w:val="24"/>
                <w:szCs w:val="24"/>
                <w:lang w:bidi="ar-SA"/>
              </w:rPr>
              <w:t>4. “Laudio Bizia” bonuen 2022ko edizioan parte hartzeko zehaztutako konpromisoen eta prozeduraren berri duela adierazten du.</w:t>
            </w:r>
          </w:p>
        </w:tc>
        <w:tc>
          <w:tcPr>
            <w:tcW w:w="5441" w:type="dxa"/>
            <w:shd w:val="clear" w:color="auto" w:fill="auto"/>
          </w:tcPr>
          <w:p w:rsidR="00BD5B8B" w:rsidRPr="00BD5B8B" w:rsidRDefault="00BD5B8B" w:rsidP="00BD5B8B">
            <w:pPr>
              <w:widowControl/>
              <w:autoSpaceDE/>
              <w:autoSpaceDN/>
              <w:spacing w:line="276" w:lineRule="auto"/>
              <w:jc w:val="both"/>
              <w:rPr>
                <w:rFonts w:eastAsia="Calibri"/>
                <w:sz w:val="24"/>
                <w:szCs w:val="24"/>
                <w:lang w:eastAsia="en-US" w:bidi="ar-SA"/>
              </w:rPr>
            </w:pPr>
            <w:r w:rsidRPr="00BD5B8B">
              <w:rPr>
                <w:rFonts w:eastAsia="Calibri"/>
                <w:sz w:val="24"/>
                <w:szCs w:val="24"/>
                <w:lang w:eastAsia="en-US" w:bidi="ar-SA"/>
              </w:rPr>
              <w:t>La persona firmante, en representación del establecimiento de referencia, declara responsablemente:</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autoSpaceDE/>
              <w:autoSpaceDN/>
              <w:spacing w:line="276" w:lineRule="auto"/>
              <w:jc w:val="both"/>
              <w:rPr>
                <w:rFonts w:eastAsia="Calibri"/>
                <w:sz w:val="24"/>
                <w:szCs w:val="24"/>
                <w:lang w:eastAsia="en-US" w:bidi="ar-SA"/>
              </w:rPr>
            </w:pPr>
            <w:r w:rsidRPr="00BD5B8B">
              <w:rPr>
                <w:rFonts w:eastAsia="Calibri"/>
                <w:sz w:val="24"/>
                <w:szCs w:val="24"/>
                <w:lang w:eastAsia="en-US" w:bidi="ar-SA"/>
              </w:rPr>
              <w:t xml:space="preserve">1. Ser representante de la empresa referida y que ostenta poder suficiente para ejercer dicha representación. </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autoSpaceDE/>
              <w:autoSpaceDN/>
              <w:spacing w:line="276" w:lineRule="auto"/>
              <w:jc w:val="both"/>
              <w:rPr>
                <w:rFonts w:eastAsia="Calibri"/>
                <w:sz w:val="24"/>
                <w:szCs w:val="24"/>
                <w:lang w:eastAsia="en-US" w:bidi="ar-SA"/>
              </w:rPr>
            </w:pPr>
            <w:r w:rsidRPr="00BD5B8B">
              <w:rPr>
                <w:rFonts w:eastAsia="Calibri"/>
                <w:sz w:val="24"/>
                <w:szCs w:val="24"/>
                <w:lang w:eastAsia="en-US" w:bidi="ar-SA"/>
              </w:rPr>
              <w:t xml:space="preserve">2. Que cumple con todos los requisitos establecidos para la participación en esta convocatoria. </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autoSpaceDE/>
              <w:autoSpaceDN/>
              <w:spacing w:line="276" w:lineRule="auto"/>
              <w:jc w:val="both"/>
              <w:rPr>
                <w:rFonts w:eastAsia="Calibri"/>
                <w:sz w:val="24"/>
                <w:szCs w:val="24"/>
                <w:lang w:eastAsia="en-US" w:bidi="ar-SA"/>
              </w:rPr>
            </w:pPr>
            <w:r w:rsidRPr="00BD5B8B">
              <w:rPr>
                <w:rFonts w:eastAsia="Calibri"/>
                <w:sz w:val="24"/>
                <w:szCs w:val="24"/>
                <w:lang w:eastAsia="en-US" w:bidi="ar-SA"/>
              </w:rPr>
              <w:t xml:space="preserve">3. Que conoce sus bases y el procedimiento establecido para la ejecución. </w:t>
            </w:r>
          </w:p>
          <w:p w:rsidR="00BD5B8B" w:rsidRPr="00BD5B8B" w:rsidRDefault="00BD5B8B" w:rsidP="00BD5B8B">
            <w:pPr>
              <w:widowControl/>
              <w:autoSpaceDE/>
              <w:autoSpaceDN/>
              <w:spacing w:line="276" w:lineRule="auto"/>
              <w:jc w:val="both"/>
              <w:rPr>
                <w:rFonts w:eastAsia="Calibri"/>
                <w:sz w:val="24"/>
                <w:szCs w:val="24"/>
                <w:lang w:eastAsia="en-US" w:bidi="ar-SA"/>
              </w:rPr>
            </w:pPr>
          </w:p>
          <w:p w:rsidR="00BD5B8B" w:rsidRPr="00BD5B8B" w:rsidRDefault="00BD5B8B" w:rsidP="00BD5B8B">
            <w:pPr>
              <w:widowControl/>
              <w:autoSpaceDE/>
              <w:autoSpaceDN/>
              <w:spacing w:line="276" w:lineRule="auto"/>
              <w:ind w:left="89"/>
              <w:contextualSpacing/>
              <w:rPr>
                <w:rFonts w:eastAsia="Calibri"/>
                <w:bCs/>
                <w:sz w:val="24"/>
                <w:szCs w:val="24"/>
                <w:lang w:eastAsia="en-US" w:bidi="ar-SA"/>
              </w:rPr>
            </w:pPr>
            <w:r w:rsidRPr="00BD5B8B">
              <w:rPr>
                <w:rFonts w:eastAsia="Calibri"/>
                <w:sz w:val="24"/>
                <w:szCs w:val="24"/>
                <w:lang w:eastAsia="en-US" w:bidi="ar-SA"/>
              </w:rPr>
              <w:t>4. Que se adhiere a la Edición “Bonus Laudio Bizia” 2022 y se compromete a observar los compromisos establecidos en la referida convocatoria.</w:t>
            </w:r>
          </w:p>
        </w:tc>
      </w:tr>
    </w:tbl>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tbl>
      <w:tblPr>
        <w:tblW w:w="10881" w:type="dxa"/>
        <w:tblBorders>
          <w:insideH w:val="single" w:sz="4" w:space="0" w:color="auto"/>
          <w:insideV w:val="single" w:sz="4" w:space="0" w:color="auto"/>
        </w:tblBorders>
        <w:tblLook w:val="04A0" w:firstRow="1" w:lastRow="0" w:firstColumn="1" w:lastColumn="0" w:noHBand="0" w:noVBand="1"/>
      </w:tblPr>
      <w:tblGrid>
        <w:gridCol w:w="675"/>
        <w:gridCol w:w="10206"/>
      </w:tblGrid>
      <w:tr w:rsidR="00BD5B8B" w:rsidRPr="00BD5B8B" w:rsidTr="009C75F3">
        <w:trPr>
          <w:trHeight w:val="113"/>
        </w:trPr>
        <w:tc>
          <w:tcPr>
            <w:tcW w:w="675" w:type="dxa"/>
            <w:shd w:val="clear" w:color="auto" w:fill="auto"/>
          </w:tcPr>
          <w:p w:rsidR="00BD5B8B" w:rsidRPr="00BD5B8B" w:rsidRDefault="00BD5B8B" w:rsidP="00BD5B8B">
            <w:pPr>
              <w:widowControl/>
              <w:autoSpaceDE/>
              <w:autoSpaceDN/>
              <w:spacing w:line="276" w:lineRule="auto"/>
              <w:ind w:left="-57" w:right="-21"/>
              <w:jc w:val="both"/>
              <w:rPr>
                <w:b/>
                <w:sz w:val="24"/>
                <w:szCs w:val="24"/>
                <w:lang w:bidi="ar-SA"/>
              </w:rPr>
            </w:pPr>
          </w:p>
        </w:tc>
        <w:tc>
          <w:tcPr>
            <w:tcW w:w="10206" w:type="dxa"/>
            <w:shd w:val="clear" w:color="auto" w:fill="auto"/>
          </w:tcPr>
          <w:p w:rsidR="00BD5B8B" w:rsidRPr="00BD5B8B" w:rsidRDefault="00BD5B8B" w:rsidP="00BD5B8B">
            <w:pPr>
              <w:widowControl/>
              <w:autoSpaceDE/>
              <w:autoSpaceDN/>
              <w:spacing w:line="276" w:lineRule="auto"/>
              <w:ind w:left="89"/>
              <w:contextualSpacing/>
              <w:rPr>
                <w:b/>
                <w:bCs/>
                <w:sz w:val="24"/>
                <w:szCs w:val="24"/>
                <w:lang w:bidi="ar-SA"/>
              </w:rPr>
            </w:pPr>
            <w:r w:rsidRPr="00BD5B8B">
              <w:rPr>
                <w:b/>
                <w:bCs/>
                <w:sz w:val="24"/>
                <w:szCs w:val="24"/>
                <w:lang w:bidi="ar-SA"/>
              </w:rPr>
              <w:t>Irakurri eta onesten dut nire datu pertsonalak oinarrizko informazioaren arabera tratatzea /</w:t>
            </w:r>
          </w:p>
          <w:p w:rsidR="00BD5B8B" w:rsidRPr="00BD5B8B" w:rsidRDefault="00BD5B8B" w:rsidP="00BD5B8B">
            <w:pPr>
              <w:widowControl/>
              <w:autoSpaceDE/>
              <w:autoSpaceDN/>
              <w:spacing w:line="276" w:lineRule="auto"/>
              <w:ind w:left="89"/>
              <w:contextualSpacing/>
              <w:rPr>
                <w:rFonts w:eastAsia="Calibri"/>
                <w:b/>
                <w:bCs/>
                <w:sz w:val="24"/>
                <w:szCs w:val="24"/>
                <w:lang w:eastAsia="en-US" w:bidi="ar-SA"/>
              </w:rPr>
            </w:pPr>
            <w:r w:rsidRPr="00BD5B8B">
              <w:rPr>
                <w:b/>
                <w:bCs/>
                <w:sz w:val="24"/>
                <w:szCs w:val="24"/>
                <w:lang w:bidi="ar-SA"/>
              </w:rPr>
              <w:t xml:space="preserve"> </w:t>
            </w:r>
            <w:r w:rsidRPr="00BD5B8B">
              <w:rPr>
                <w:sz w:val="24"/>
                <w:szCs w:val="24"/>
                <w:lang w:bidi="ar-SA"/>
              </w:rPr>
              <w:t>He leído y acepto el tratamiento de mis datos personales según información básica</w:t>
            </w:r>
          </w:p>
        </w:tc>
      </w:tr>
    </w:tbl>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jc w:val="center"/>
        <w:rPr>
          <w:rFonts w:eastAsia="Calibri"/>
          <w:sz w:val="24"/>
          <w:szCs w:val="24"/>
          <w:lang w:eastAsia="en-US" w:bidi="ar-SA"/>
        </w:rPr>
      </w:pPr>
      <w:r w:rsidRPr="00BD5B8B">
        <w:rPr>
          <w:rFonts w:eastAsia="Calibri"/>
          <w:b/>
          <w:bCs/>
          <w:sz w:val="24"/>
          <w:szCs w:val="24"/>
          <w:lang w:eastAsia="en-US" w:bidi="ar-SA"/>
        </w:rPr>
        <w:t xml:space="preserve">Sinadura </w:t>
      </w:r>
      <w:r w:rsidRPr="00BD5B8B">
        <w:rPr>
          <w:rFonts w:eastAsia="Calibri"/>
          <w:sz w:val="24"/>
          <w:szCs w:val="24"/>
          <w:lang w:eastAsia="en-US" w:bidi="ar-SA"/>
        </w:rPr>
        <w:t>/ Firma</w:t>
      </w:r>
    </w:p>
    <w:p w:rsidR="00BD5B8B" w:rsidRPr="00BD5B8B" w:rsidRDefault="00BD5B8B" w:rsidP="00BD5B8B">
      <w:pPr>
        <w:widowControl/>
        <w:autoSpaceDE/>
        <w:autoSpaceDN/>
        <w:jc w:val="center"/>
        <w:rPr>
          <w:rFonts w:eastAsia="Calibri"/>
          <w:sz w:val="16"/>
          <w:szCs w:val="16"/>
          <w:lang w:eastAsia="en-US" w:bidi="ar-SA"/>
        </w:rPr>
      </w:pPr>
    </w:p>
    <w:p w:rsidR="00BD5B8B" w:rsidRPr="00BD5B8B" w:rsidRDefault="00BD5B8B" w:rsidP="00BD5B8B">
      <w:pPr>
        <w:widowControl/>
        <w:autoSpaceDE/>
        <w:autoSpaceDN/>
        <w:jc w:val="center"/>
        <w:rPr>
          <w:rFonts w:eastAsia="Calibri"/>
          <w:sz w:val="24"/>
          <w:szCs w:val="24"/>
          <w:lang w:eastAsia="en-US" w:bidi="ar-SA"/>
        </w:rPr>
      </w:pPr>
      <w:r w:rsidRPr="00BD5B8B">
        <w:rPr>
          <w:rFonts w:eastAsia="Calibri"/>
          <w:b/>
          <w:sz w:val="24"/>
          <w:szCs w:val="24"/>
          <w:lang w:eastAsia="en-US" w:bidi="ar-SA"/>
        </w:rPr>
        <w:t xml:space="preserve"> Enpresaren legezko ordezkaria</w:t>
      </w:r>
      <w:r w:rsidRPr="00BD5B8B">
        <w:rPr>
          <w:rFonts w:eastAsia="Calibri"/>
          <w:sz w:val="24"/>
          <w:szCs w:val="24"/>
          <w:lang w:eastAsia="en-US" w:bidi="ar-SA"/>
        </w:rPr>
        <w:t xml:space="preserve"> /Representante legal de la empresa</w:t>
      </w:r>
    </w:p>
    <w:p w:rsidR="00BD5B8B" w:rsidRPr="00BD5B8B" w:rsidRDefault="00BD5B8B" w:rsidP="00BD5B8B">
      <w:pPr>
        <w:widowControl/>
        <w:autoSpaceDE/>
        <w:autoSpaceDN/>
        <w:jc w:val="center"/>
        <w:rPr>
          <w:rFonts w:eastAsia="Calibri"/>
          <w:sz w:val="16"/>
          <w:szCs w:val="16"/>
          <w:lang w:eastAsia="en-US" w:bidi="ar-SA"/>
        </w:rPr>
      </w:pPr>
    </w:p>
    <w:p w:rsidR="00BD5B8B" w:rsidRPr="00BD5B8B" w:rsidRDefault="00BD5B8B" w:rsidP="00BD5B8B">
      <w:pPr>
        <w:widowControl/>
        <w:autoSpaceDE/>
        <w:autoSpaceDN/>
        <w:jc w:val="center"/>
        <w:rPr>
          <w:rFonts w:eastAsia="Calibri"/>
          <w:sz w:val="24"/>
          <w:szCs w:val="24"/>
          <w:lang w:eastAsia="en-US" w:bidi="ar-SA"/>
        </w:rPr>
      </w:pPr>
      <w:r w:rsidRPr="00BD5B8B">
        <w:rPr>
          <w:rFonts w:eastAsia="Calibri"/>
          <w:sz w:val="24"/>
          <w:szCs w:val="24"/>
          <w:lang w:eastAsia="en-US" w:bidi="ar-SA"/>
        </w:rPr>
        <w:t xml:space="preserve"> Laudio, a ___ de _______ de _____</w:t>
      </w: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ind w:left="284"/>
        <w:contextualSpacing/>
        <w:jc w:val="both"/>
        <w:rPr>
          <w:sz w:val="24"/>
          <w:szCs w:val="24"/>
          <w:lang w:bidi="ar-SA"/>
        </w:rPr>
      </w:pPr>
    </w:p>
    <w:tbl>
      <w:tblPr>
        <w:tblW w:w="0" w:type="auto"/>
        <w:tblBorders>
          <w:insideH w:val="single" w:sz="4" w:space="0" w:color="auto"/>
          <w:insideV w:val="single" w:sz="4" w:space="0" w:color="auto"/>
        </w:tblBorders>
        <w:tblLook w:val="04A0" w:firstRow="1" w:lastRow="0" w:firstColumn="1" w:lastColumn="0" w:noHBand="0" w:noVBand="1"/>
      </w:tblPr>
      <w:tblGrid>
        <w:gridCol w:w="5440"/>
        <w:gridCol w:w="5441"/>
      </w:tblGrid>
      <w:tr w:rsidR="00BD5B8B" w:rsidRPr="00BD5B8B" w:rsidTr="009C75F3">
        <w:tc>
          <w:tcPr>
            <w:tcW w:w="5440" w:type="dxa"/>
            <w:shd w:val="clear" w:color="auto" w:fill="auto"/>
          </w:tcPr>
          <w:p w:rsidR="00BD5B8B" w:rsidRPr="00BD5B8B" w:rsidRDefault="00BD5B8B" w:rsidP="00BD5B8B">
            <w:pPr>
              <w:widowControl/>
              <w:autoSpaceDE/>
              <w:autoSpaceDN/>
              <w:jc w:val="center"/>
              <w:rPr>
                <w:rFonts w:eastAsia="Calibri"/>
                <w:b/>
                <w:lang w:eastAsia="en-US" w:bidi="ar-SA"/>
              </w:rPr>
            </w:pPr>
            <w:r w:rsidRPr="00BD5B8B">
              <w:rPr>
                <w:rFonts w:eastAsia="Calibri"/>
                <w:b/>
                <w:lang w:eastAsia="en-US" w:bidi="ar-SA"/>
              </w:rPr>
              <w:t>III. ERANSKINA.</w:t>
            </w:r>
          </w:p>
          <w:p w:rsidR="00BD5B8B" w:rsidRPr="00BD5B8B" w:rsidRDefault="00BD5B8B" w:rsidP="00BD5B8B">
            <w:pPr>
              <w:widowControl/>
              <w:autoSpaceDE/>
              <w:autoSpaceDN/>
              <w:jc w:val="center"/>
              <w:rPr>
                <w:rFonts w:eastAsia="Calibri"/>
                <w:b/>
                <w:lang w:eastAsia="en-US" w:bidi="ar-SA"/>
              </w:rPr>
            </w:pPr>
          </w:p>
          <w:p w:rsidR="00BD5B8B" w:rsidRPr="00BD5B8B" w:rsidRDefault="00BD5B8B" w:rsidP="00BD5B8B">
            <w:pPr>
              <w:widowControl/>
              <w:autoSpaceDE/>
              <w:autoSpaceDN/>
              <w:jc w:val="both"/>
              <w:rPr>
                <w:rFonts w:eastAsia="Calibri"/>
                <w:lang w:eastAsia="en-US" w:bidi="ar-SA"/>
              </w:rPr>
            </w:pPr>
            <w:r w:rsidRPr="00BD5B8B">
              <w:rPr>
                <w:rFonts w:eastAsia="Calibri"/>
                <w:lang w:eastAsia="en-US" w:bidi="ar-SA"/>
              </w:rPr>
              <w:t xml:space="preserve">Erakunde laguntzaile izateko Dirulaguntzei buruzko Lege Orokorraren 13. </w:t>
            </w:r>
            <w:proofErr w:type="gramStart"/>
            <w:r w:rsidRPr="00BD5B8B">
              <w:rPr>
                <w:rFonts w:eastAsia="Calibri"/>
                <w:lang w:eastAsia="en-US" w:bidi="ar-SA"/>
              </w:rPr>
              <w:t>artikuluan</w:t>
            </w:r>
            <w:proofErr w:type="gramEnd"/>
            <w:r w:rsidRPr="00BD5B8B">
              <w:rPr>
                <w:rFonts w:eastAsia="Calibri"/>
                <w:lang w:eastAsia="en-US" w:bidi="ar-SA"/>
              </w:rPr>
              <w:t xml:space="preserve"> adierazitako arrazoi eragozlerik ez dagoela adierazten duen erantzukizunpeko adierazpena. III. eranskina.</w:t>
            </w:r>
          </w:p>
        </w:tc>
        <w:tc>
          <w:tcPr>
            <w:tcW w:w="5441" w:type="dxa"/>
            <w:shd w:val="clear" w:color="auto" w:fill="auto"/>
          </w:tcPr>
          <w:p w:rsidR="00BD5B8B" w:rsidRPr="00BD5B8B" w:rsidRDefault="00BD5B8B" w:rsidP="00BD5B8B">
            <w:pPr>
              <w:widowControl/>
              <w:autoSpaceDE/>
              <w:autoSpaceDN/>
              <w:jc w:val="center"/>
              <w:rPr>
                <w:rFonts w:eastAsia="Calibri"/>
                <w:b/>
                <w:lang w:eastAsia="en-US" w:bidi="ar-SA"/>
              </w:rPr>
            </w:pPr>
            <w:r w:rsidRPr="00BD5B8B">
              <w:rPr>
                <w:rFonts w:eastAsia="Calibri"/>
                <w:b/>
                <w:lang w:eastAsia="en-US" w:bidi="ar-SA"/>
              </w:rPr>
              <w:t>ANEXO III.</w:t>
            </w:r>
          </w:p>
          <w:p w:rsidR="00BD5B8B" w:rsidRPr="00BD5B8B" w:rsidRDefault="00BD5B8B" w:rsidP="00BD5B8B">
            <w:pPr>
              <w:widowControl/>
              <w:autoSpaceDE/>
              <w:autoSpaceDN/>
              <w:jc w:val="center"/>
              <w:rPr>
                <w:rFonts w:eastAsia="Calibri"/>
                <w:lang w:eastAsia="en-US" w:bidi="ar-SA"/>
              </w:rPr>
            </w:pPr>
          </w:p>
          <w:p w:rsidR="00BD5B8B" w:rsidRPr="00BD5B8B" w:rsidRDefault="00BD5B8B" w:rsidP="00BD5B8B">
            <w:pPr>
              <w:widowControl/>
              <w:autoSpaceDE/>
              <w:autoSpaceDN/>
              <w:jc w:val="both"/>
              <w:rPr>
                <w:rFonts w:eastAsia="Calibri"/>
                <w:lang w:val="es-ES_tradnl" w:eastAsia="en-US" w:bidi="ar-SA"/>
              </w:rPr>
            </w:pPr>
            <w:r w:rsidRPr="00BD5B8B">
              <w:rPr>
                <w:rFonts w:eastAsia="Calibri"/>
                <w:lang w:val="es-ES_tradnl" w:eastAsia="en-US" w:bidi="ar-SA"/>
              </w:rPr>
              <w:t>Declaración responsable de no concurrir en el o la solicitante ninguna causa impeditiva de las indicadas en el artículo 13 de la Ley General de Subvenciones para obtener condición de entidad colaboradora. Anexo III.</w:t>
            </w:r>
          </w:p>
        </w:tc>
      </w:tr>
    </w:tbl>
    <w:p w:rsidR="00BD5B8B" w:rsidRPr="00BD5B8B" w:rsidRDefault="00BD5B8B" w:rsidP="00BD5B8B">
      <w:pPr>
        <w:widowControl/>
        <w:autoSpaceDE/>
        <w:autoSpaceDN/>
        <w:spacing w:line="276" w:lineRule="auto"/>
        <w:rPr>
          <w:rFonts w:eastAsia="Calibri"/>
          <w:sz w:val="24"/>
          <w:szCs w:val="24"/>
          <w:lang w:eastAsia="en-US" w:bidi="ar-SA"/>
        </w:rPr>
      </w:pPr>
    </w:p>
    <w:p w:rsidR="00BD5B8B" w:rsidRPr="00BD5B8B" w:rsidRDefault="00BD5B8B" w:rsidP="00BD5B8B">
      <w:pPr>
        <w:widowControl/>
        <w:autoSpaceDE/>
        <w:autoSpaceDN/>
        <w:spacing w:line="276" w:lineRule="auto"/>
        <w:jc w:val="both"/>
        <w:rPr>
          <w:rFonts w:eastAsia="Calibri"/>
          <w:sz w:val="24"/>
          <w:szCs w:val="24"/>
          <w:lang w:val="es-ES_tradnl" w:eastAsia="en-US" w:bidi="ar-SA"/>
        </w:rPr>
      </w:pPr>
    </w:p>
    <w:p w:rsidR="00BD5B8B" w:rsidRPr="00BD5B8B" w:rsidRDefault="00BD5B8B" w:rsidP="00BD5B8B">
      <w:pPr>
        <w:widowControl/>
        <w:autoSpaceDE/>
        <w:autoSpaceDN/>
        <w:spacing w:line="276" w:lineRule="auto"/>
        <w:jc w:val="both"/>
        <w:rPr>
          <w:rFonts w:eastAsia="Calibri"/>
          <w:sz w:val="24"/>
          <w:szCs w:val="24"/>
          <w:lang w:val="es-ES_tradnl" w:eastAsia="en-US" w:bidi="ar-SA"/>
        </w:rPr>
      </w:pPr>
    </w:p>
    <w:p w:rsidR="00BD5B8B" w:rsidRPr="00BD5B8B" w:rsidRDefault="00BD5B8B" w:rsidP="00BD5B8B">
      <w:pPr>
        <w:widowControl/>
        <w:autoSpaceDE/>
        <w:autoSpaceDN/>
        <w:spacing w:line="276" w:lineRule="auto"/>
        <w:jc w:val="both"/>
        <w:rPr>
          <w:rFonts w:eastAsia="Calibri"/>
          <w:sz w:val="24"/>
          <w:szCs w:val="24"/>
          <w:lang w:val="es-ES_tradnl" w:eastAsia="en-US" w:bidi="ar-SA"/>
        </w:rPr>
      </w:pPr>
    </w:p>
    <w:p w:rsidR="00BD5B8B" w:rsidRPr="00BD5B8B" w:rsidRDefault="00BD5B8B" w:rsidP="00BD5B8B">
      <w:pPr>
        <w:widowControl/>
        <w:autoSpaceDE/>
        <w:autoSpaceDN/>
        <w:spacing w:line="276" w:lineRule="auto"/>
        <w:jc w:val="center"/>
        <w:rPr>
          <w:rFonts w:eastAsia="Calibri"/>
          <w:sz w:val="24"/>
          <w:szCs w:val="24"/>
          <w:lang w:eastAsia="en-US" w:bidi="ar-SA"/>
        </w:rPr>
      </w:pPr>
      <w:r w:rsidRPr="00BD5B8B">
        <w:rPr>
          <w:rFonts w:eastAsia="Calibri"/>
          <w:b/>
          <w:bCs/>
          <w:sz w:val="24"/>
          <w:szCs w:val="24"/>
          <w:lang w:eastAsia="en-US" w:bidi="ar-SA"/>
        </w:rPr>
        <w:t xml:space="preserve">Sinadura </w:t>
      </w:r>
      <w:r w:rsidRPr="00BD5B8B">
        <w:rPr>
          <w:rFonts w:eastAsia="Calibri"/>
          <w:sz w:val="24"/>
          <w:szCs w:val="24"/>
          <w:lang w:eastAsia="en-US" w:bidi="ar-SA"/>
        </w:rPr>
        <w:t>/ Firma</w:t>
      </w:r>
    </w:p>
    <w:p w:rsidR="00BD5B8B" w:rsidRPr="00BD5B8B" w:rsidRDefault="00BD5B8B" w:rsidP="00BD5B8B">
      <w:pPr>
        <w:widowControl/>
        <w:autoSpaceDE/>
        <w:autoSpaceDN/>
        <w:spacing w:line="276" w:lineRule="auto"/>
        <w:jc w:val="center"/>
        <w:rPr>
          <w:rFonts w:eastAsia="Calibri"/>
          <w:sz w:val="24"/>
          <w:szCs w:val="24"/>
          <w:lang w:eastAsia="en-US" w:bidi="ar-SA"/>
        </w:rPr>
      </w:pPr>
    </w:p>
    <w:p w:rsidR="00BD5B8B" w:rsidRPr="00BD5B8B" w:rsidRDefault="00BD5B8B" w:rsidP="00BD5B8B">
      <w:pPr>
        <w:widowControl/>
        <w:autoSpaceDE/>
        <w:autoSpaceDN/>
        <w:spacing w:line="276" w:lineRule="auto"/>
        <w:jc w:val="center"/>
        <w:rPr>
          <w:rFonts w:eastAsia="Calibri"/>
          <w:sz w:val="24"/>
          <w:szCs w:val="24"/>
          <w:lang w:eastAsia="en-US" w:bidi="ar-SA"/>
        </w:rPr>
      </w:pPr>
    </w:p>
    <w:p w:rsidR="00BD5B8B" w:rsidRPr="00BD5B8B" w:rsidRDefault="00BD5B8B" w:rsidP="00BD5B8B">
      <w:pPr>
        <w:widowControl/>
        <w:autoSpaceDE/>
        <w:autoSpaceDN/>
        <w:spacing w:line="276" w:lineRule="auto"/>
        <w:jc w:val="center"/>
        <w:rPr>
          <w:rFonts w:eastAsia="Calibri"/>
          <w:sz w:val="24"/>
          <w:szCs w:val="24"/>
          <w:lang w:eastAsia="en-US" w:bidi="ar-SA"/>
        </w:rPr>
      </w:pPr>
    </w:p>
    <w:p w:rsidR="00BD5B8B" w:rsidRPr="00BD5B8B" w:rsidRDefault="00BD5B8B" w:rsidP="00BD5B8B">
      <w:pPr>
        <w:widowControl/>
        <w:autoSpaceDE/>
        <w:autoSpaceDN/>
        <w:spacing w:line="276" w:lineRule="auto"/>
        <w:jc w:val="center"/>
        <w:rPr>
          <w:rFonts w:eastAsia="Calibri"/>
          <w:sz w:val="24"/>
          <w:szCs w:val="24"/>
          <w:lang w:eastAsia="en-US" w:bidi="ar-SA"/>
        </w:rPr>
      </w:pPr>
      <w:r w:rsidRPr="00BD5B8B">
        <w:rPr>
          <w:rFonts w:eastAsia="Calibri"/>
          <w:b/>
          <w:sz w:val="24"/>
          <w:szCs w:val="24"/>
          <w:lang w:eastAsia="en-US" w:bidi="ar-SA"/>
        </w:rPr>
        <w:t xml:space="preserve"> Enpresaren legezko ordezkaria</w:t>
      </w:r>
      <w:r w:rsidRPr="00BD5B8B">
        <w:rPr>
          <w:rFonts w:eastAsia="Calibri"/>
          <w:sz w:val="24"/>
          <w:szCs w:val="24"/>
          <w:lang w:eastAsia="en-US" w:bidi="ar-SA"/>
        </w:rPr>
        <w:t xml:space="preserve"> /Representante legal de la empresa</w:t>
      </w:r>
    </w:p>
    <w:p w:rsidR="00BD5B8B" w:rsidRPr="00BD5B8B" w:rsidRDefault="00BD5B8B" w:rsidP="00BD5B8B">
      <w:pPr>
        <w:widowControl/>
        <w:adjustRightInd w:val="0"/>
        <w:jc w:val="center"/>
        <w:rPr>
          <w:rFonts w:eastAsia="Calibri"/>
          <w:sz w:val="24"/>
          <w:szCs w:val="24"/>
          <w:highlight w:val="yellow"/>
          <w:lang w:eastAsia="en-US" w:bidi="ar-SA"/>
        </w:rPr>
      </w:pPr>
      <w:r w:rsidRPr="00BD5B8B">
        <w:rPr>
          <w:rFonts w:eastAsia="Calibri"/>
          <w:sz w:val="24"/>
          <w:szCs w:val="24"/>
          <w:lang w:eastAsia="en-US" w:bidi="ar-SA"/>
        </w:rPr>
        <w:t>Laudio, a ___ de _______ de _____</w:t>
      </w:r>
    </w:p>
    <w:p w:rsidR="00BD5B8B" w:rsidRPr="00BD5B8B" w:rsidRDefault="00BD5B8B" w:rsidP="00BD5B8B">
      <w:pPr>
        <w:widowControl/>
        <w:autoSpaceDE/>
        <w:autoSpaceDN/>
        <w:ind w:left="284"/>
        <w:contextualSpacing/>
        <w:jc w:val="both"/>
        <w:rPr>
          <w:sz w:val="24"/>
          <w:szCs w:val="24"/>
          <w:lang w:bidi="ar-SA"/>
        </w:rPr>
      </w:pPr>
    </w:p>
    <w:p w:rsidR="00BD5B8B" w:rsidRPr="00BD5B8B" w:rsidRDefault="00BD5B8B" w:rsidP="00BD5B8B">
      <w:pPr>
        <w:widowControl/>
        <w:autoSpaceDE/>
        <w:autoSpaceDN/>
        <w:contextualSpacing/>
        <w:jc w:val="both"/>
        <w:rPr>
          <w:sz w:val="24"/>
          <w:szCs w:val="24"/>
          <w:lang w:bidi="ar-SA"/>
        </w:rPr>
      </w:pPr>
    </w:p>
    <w:p w:rsidR="00BD5B8B" w:rsidRPr="00BD5B8B" w:rsidRDefault="00BD5B8B" w:rsidP="00BD5B8B">
      <w:pPr>
        <w:widowControl/>
        <w:autoSpaceDE/>
        <w:autoSpaceDN/>
        <w:contextualSpacing/>
        <w:jc w:val="both"/>
        <w:rPr>
          <w:sz w:val="24"/>
          <w:szCs w:val="24"/>
          <w:lang w:val="es-ES_tradnl" w:bidi="ar-SA"/>
        </w:rPr>
      </w:pPr>
    </w:p>
    <w:p w:rsidR="009D0653" w:rsidRPr="00BD5B8B" w:rsidRDefault="009D0653" w:rsidP="00BD5B8B"/>
    <w:sectPr w:rsidR="009D0653" w:rsidRPr="00BD5B8B" w:rsidSect="003C5DF6">
      <w:footerReference w:type="default" r:id="rId9"/>
      <w:pgSz w:w="11900" w:h="16840"/>
      <w:pgMar w:top="1418" w:right="567" w:bottom="567" w:left="567" w:header="0" w:footer="1106" w:gutter="0"/>
      <w:pgNumType w:start="1"/>
      <w:cols w:space="720"/>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9877C96" w15:done="0"/>
  <w15:commentEx w15:paraId="4DC3570A" w15:paraIdParent="29877C96" w15:done="0"/>
  <w15:commentEx w15:paraId="59EEFE96" w15:done="0"/>
  <w15:commentEx w15:paraId="51BBD8FD" w15:paraIdParent="59EEFE96" w15:done="0"/>
  <w15:commentEx w15:paraId="2FCFD557" w15:done="0"/>
  <w15:commentEx w15:paraId="4AE6DBAD" w15:paraIdParent="2FCFD557" w15:done="0"/>
  <w15:commentEx w15:paraId="06A94A82" w15:done="0"/>
  <w15:commentEx w15:paraId="5338274C" w15:done="0"/>
  <w15:commentEx w15:paraId="4C9B5156" w15:paraIdParent="5338274C" w15:done="0"/>
  <w15:commentEx w15:paraId="71998CE9" w15:done="0"/>
  <w15:commentEx w15:paraId="77D72435" w15:paraIdParent="71998CE9" w15:done="0"/>
  <w15:commentEx w15:paraId="2ABFC2F4" w15:done="0"/>
  <w15:commentEx w15:paraId="19A6CB4E" w15:done="0"/>
  <w15:commentEx w15:paraId="28FB908F" w15:paraIdParent="19A6CB4E" w15:done="0"/>
  <w15:commentEx w15:paraId="2ED23FCF" w15:done="0"/>
  <w15:commentEx w15:paraId="2D09FE63" w15:done="0"/>
  <w15:commentEx w15:paraId="4F565439" w15:done="0"/>
  <w15:commentEx w15:paraId="30FADE35" w15:paraIdParent="4F565439" w15:done="0"/>
  <w15:commentEx w15:paraId="26479D05" w15:done="0"/>
  <w15:commentEx w15:paraId="332BFCD4" w15:done="0"/>
  <w15:commentEx w15:paraId="398F1161" w15:done="0"/>
  <w15:commentEx w15:paraId="786B95E1" w15:paraIdParent="398F1161" w15:done="0"/>
  <w15:commentEx w15:paraId="5E68998F" w15:done="0"/>
  <w15:commentEx w15:paraId="0A9E83FB" w15:paraIdParent="5E68998F" w15:done="0"/>
  <w15:commentEx w15:paraId="7CFF4CE4" w15:done="0"/>
  <w15:commentEx w15:paraId="76CF3FD4" w15:paraIdParent="7CFF4CE4" w15:done="0"/>
  <w15:commentEx w15:paraId="46B63DF4" w15:done="0"/>
  <w15:commentEx w15:paraId="246A555A" w15:paraIdParent="46B63DF4" w15:done="0"/>
  <w15:commentEx w15:paraId="58739ECB" w15:done="0"/>
  <w15:commentEx w15:paraId="158820C3" w15:paraIdParent="58739ECB" w15:done="0"/>
  <w15:commentEx w15:paraId="669FB3D3" w15:done="0"/>
  <w15:commentEx w15:paraId="3FE398F9" w15:paraIdParent="669FB3D3" w15:done="0"/>
  <w15:commentEx w15:paraId="17C29CF1" w15:done="0"/>
  <w15:commentEx w15:paraId="77F17155" w15:paraIdParent="17C29CF1" w15:done="0"/>
  <w15:commentEx w15:paraId="200B839F" w15:done="0"/>
  <w15:commentEx w15:paraId="2931A84E" w15:paraIdParent="200B839F" w15:done="0"/>
  <w15:commentEx w15:paraId="74C53BD5" w15:done="0"/>
  <w15:commentEx w15:paraId="18F72989" w15:paraIdParent="74C53BD5" w15:done="0"/>
  <w15:commentEx w15:paraId="4D9548BF" w15:done="0"/>
  <w15:commentEx w15:paraId="7314B6A7" w15:done="0"/>
  <w15:commentEx w15:paraId="6209BAD5" w15:paraIdParent="7314B6A7" w15:done="0"/>
  <w15:commentEx w15:paraId="7CB01AC0" w15:done="0"/>
  <w15:commentEx w15:paraId="3CE44DE4" w15:paraIdParent="7CB01A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E45EC" w16cex:dateUtc="2020-05-19T09:47:00Z"/>
  <w16cex:commentExtensible w16cex:durableId="226E460A" w16cex:dateUtc="2020-05-19T09:48:00Z"/>
  <w16cex:commentExtensible w16cex:durableId="226E4682" w16cex:dateUtc="2020-05-19T09:50:00Z"/>
  <w16cex:commentExtensible w16cex:durableId="226E4857" w16cex:dateUtc="2020-05-19T09:58:00Z"/>
  <w16cex:commentExtensible w16cex:durableId="226E4827" w16cex:dateUtc="2020-05-19T09:57:00Z"/>
  <w16cex:commentExtensible w16cex:durableId="226E488F" w16cex:dateUtc="2020-05-19T09:59:00Z"/>
  <w16cex:commentExtensible w16cex:durableId="226E48E3" w16cex:dateUtc="2020-05-19T10:00:00Z"/>
  <w16cex:commentExtensible w16cex:durableId="226E494E" w16cex:dateUtc="2020-05-19T10:02:00Z"/>
  <w16cex:commentExtensible w16cex:durableId="226E4982" w16cex:dateUtc="2020-05-19T10:03:00Z"/>
  <w16cex:commentExtensible w16cex:durableId="226E49A8" w16cex:dateUtc="2020-05-19T10:03:00Z"/>
  <w16cex:commentExtensible w16cex:durableId="226E4A5C" w16cex:dateUtc="2020-05-19T10:06:00Z"/>
  <w16cex:commentExtensible w16cex:durableId="226E4BA4" w16cex:dateUtc="2020-05-19T10:12:00Z"/>
  <w16cex:commentExtensible w16cex:durableId="226E4C36" w16cex:dateUtc="2020-05-19T10:14:00Z"/>
  <w16cex:commentExtensible w16cex:durableId="226E4C4F" w16cex:dateUtc="2020-05-19T10:15:00Z"/>
  <w16cex:commentExtensible w16cex:durableId="226E4C70" w16cex:dateUtc="2020-05-19T10:15:00Z"/>
  <w16cex:commentExtensible w16cex:durableId="226E4CA6" w16cex:dateUtc="2020-05-19T10:16:00Z"/>
  <w16cex:commentExtensible w16cex:durableId="226E4CD1" w16cex:dateUtc="2020-05-19T10:17:00Z"/>
  <w16cex:commentExtensible w16cex:durableId="226E4D5F" w16cex:dateUtc="2020-05-19T10:19:00Z"/>
  <w16cex:commentExtensible w16cex:durableId="226E4D80" w16cex:dateUtc="2020-05-19T10: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9877C96" w16cid:durableId="226E45D0"/>
  <w16cid:commentId w16cid:paraId="4DC3570A" w16cid:durableId="226E45EC"/>
  <w16cid:commentId w16cid:paraId="59EEFE96" w16cid:durableId="226E45D1"/>
  <w16cid:commentId w16cid:paraId="51BBD8FD" w16cid:durableId="226E460A"/>
  <w16cid:commentId w16cid:paraId="2FCFD557" w16cid:durableId="226E45D3"/>
  <w16cid:commentId w16cid:paraId="4AE6DBAD" w16cid:durableId="226E4682"/>
  <w16cid:commentId w16cid:paraId="06A94A82" w16cid:durableId="226E4857"/>
  <w16cid:commentId w16cid:paraId="5338274C" w16cid:durableId="226E45D4"/>
  <w16cid:commentId w16cid:paraId="4C9B5156" w16cid:durableId="226E4827"/>
  <w16cid:commentId w16cid:paraId="71998CE9" w16cid:durableId="226E45D6"/>
  <w16cid:commentId w16cid:paraId="77D72435" w16cid:durableId="226E488F"/>
  <w16cid:commentId w16cid:paraId="2ABFC2F4" w16cid:durableId="226E45D7"/>
  <w16cid:commentId w16cid:paraId="19A6CB4E" w16cid:durableId="226E45D8"/>
  <w16cid:commentId w16cid:paraId="28FB908F" w16cid:durableId="226E48E3"/>
  <w16cid:commentId w16cid:paraId="2ED23FCF" w16cid:durableId="226E45D9"/>
  <w16cid:commentId w16cid:paraId="2D09FE63" w16cid:durableId="226E45DA"/>
  <w16cid:commentId w16cid:paraId="4F565439" w16cid:durableId="226E45DC"/>
  <w16cid:commentId w16cid:paraId="30FADE35" w16cid:durableId="226E494E"/>
  <w16cid:commentId w16cid:paraId="26479D05" w16cid:durableId="226E45DD"/>
  <w16cid:commentId w16cid:paraId="332BFCD4" w16cid:durableId="226E45DE"/>
  <w16cid:commentId w16cid:paraId="398F1161" w16cid:durableId="226E45DF"/>
  <w16cid:commentId w16cid:paraId="786B95E1" w16cid:durableId="226E4982"/>
  <w16cid:commentId w16cid:paraId="5E68998F" w16cid:durableId="226E45E0"/>
  <w16cid:commentId w16cid:paraId="0A9E83FB" w16cid:durableId="226E49A8"/>
  <w16cid:commentId w16cid:paraId="7CFF4CE4" w16cid:durableId="226E45E1"/>
  <w16cid:commentId w16cid:paraId="76CF3FD4" w16cid:durableId="226E4A5C"/>
  <w16cid:commentId w16cid:paraId="46B63DF4" w16cid:durableId="226E45E3"/>
  <w16cid:commentId w16cid:paraId="246A555A" w16cid:durableId="226E4BA4"/>
  <w16cid:commentId w16cid:paraId="58739ECB" w16cid:durableId="226E45E4"/>
  <w16cid:commentId w16cid:paraId="158820C3" w16cid:durableId="226E4C36"/>
  <w16cid:commentId w16cid:paraId="669FB3D3" w16cid:durableId="226E45E5"/>
  <w16cid:commentId w16cid:paraId="3FE398F9" w16cid:durableId="226E4C4F"/>
  <w16cid:commentId w16cid:paraId="17C29CF1" w16cid:durableId="226E45E6"/>
  <w16cid:commentId w16cid:paraId="77F17155" w16cid:durableId="226E4C70"/>
  <w16cid:commentId w16cid:paraId="200B839F" w16cid:durableId="226E45E7"/>
  <w16cid:commentId w16cid:paraId="2931A84E" w16cid:durableId="226E4CA6"/>
  <w16cid:commentId w16cid:paraId="74C53BD5" w16cid:durableId="226E45E8"/>
  <w16cid:commentId w16cid:paraId="18F72989" w16cid:durableId="226E4CD1"/>
  <w16cid:commentId w16cid:paraId="4D9548BF" w16cid:durableId="226E45E9"/>
  <w16cid:commentId w16cid:paraId="7314B6A7" w16cid:durableId="226E45EA"/>
  <w16cid:commentId w16cid:paraId="6209BAD5" w16cid:durableId="226E4D5F"/>
  <w16cid:commentId w16cid:paraId="7CB01AC0" w16cid:durableId="226E45EB"/>
  <w16cid:commentId w16cid:paraId="3CE44DE4" w16cid:durableId="226E4D8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E6F" w:rsidRDefault="00842E6F">
      <w:r>
        <w:separator/>
      </w:r>
    </w:p>
  </w:endnote>
  <w:endnote w:type="continuationSeparator" w:id="0">
    <w:p w:rsidR="00842E6F" w:rsidRDefault="00842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NewRomanPS">
    <w:panose1 w:val="00000000000000000000"/>
    <w:charset w:val="00"/>
    <w:family w:val="auto"/>
    <w:notTrueType/>
    <w:pitch w:val="default"/>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rPr>
      <w:id w:val="811223980"/>
      <w:docPartObj>
        <w:docPartGallery w:val="Page Numbers (Bottom of Page)"/>
        <w:docPartUnique/>
      </w:docPartObj>
    </w:sdtPr>
    <w:sdtEndPr/>
    <w:sdtContent>
      <w:p w:rsidR="00842E6F" w:rsidRDefault="00842E6F">
        <w:pPr>
          <w:pStyle w:val="Textoindependiente"/>
          <w:spacing w:line="14" w:lineRule="auto"/>
          <w:rPr>
            <w:sz w:val="20"/>
          </w:rPr>
        </w:pPr>
        <w:r w:rsidRPr="00923091">
          <w:rPr>
            <w:rFonts w:asciiTheme="majorHAnsi" w:eastAsiaTheme="majorEastAsia" w:hAnsiTheme="majorHAnsi" w:cstheme="majorBidi"/>
            <w:noProof/>
            <w:sz w:val="28"/>
            <w:szCs w:val="28"/>
            <w:lang w:val="eu-ES" w:eastAsia="eu-ES" w:bidi="ar-SA"/>
          </w:rPr>
          <mc:AlternateContent>
            <mc:Choice Requires="wps">
              <w:drawing>
                <wp:anchor distT="0" distB="0" distL="114300" distR="114300" simplePos="0" relativeHeight="251661312" behindDoc="0" locked="0" layoutInCell="1" allowOverlap="1" wp14:anchorId="752CA937" wp14:editId="4D64A162">
                  <wp:simplePos x="0" y="0"/>
                  <wp:positionH relativeFrom="rightMargin">
                    <wp:align>center</wp:align>
                  </wp:positionH>
                  <wp:positionV relativeFrom="bottomMargin">
                    <wp:align>center</wp:align>
                  </wp:positionV>
                  <wp:extent cx="512445" cy="441325"/>
                  <wp:effectExtent l="0" t="0" r="1905" b="0"/>
                  <wp:wrapNone/>
                  <wp:docPr id="4" name="Diagrama de flujo: proceso alternativ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842E6F" w:rsidRPr="00923091" w:rsidRDefault="00842E6F">
                              <w:pPr>
                                <w:pStyle w:val="Piedepgina"/>
                                <w:pBdr>
                                  <w:top w:val="single" w:sz="12" w:space="1" w:color="9BBB59" w:themeColor="accent3"/>
                                  <w:bottom w:val="single" w:sz="48" w:space="1" w:color="9BBB59" w:themeColor="accent3"/>
                                </w:pBdr>
                                <w:jc w:val="center"/>
                                <w:rPr>
                                  <w:rFonts w:ascii="Verdana" w:hAnsi="Verdana"/>
                                  <w:sz w:val="20"/>
                                  <w:szCs w:val="20"/>
                                </w:rPr>
                              </w:pPr>
                              <w:r w:rsidRPr="00923091">
                                <w:rPr>
                                  <w:rFonts w:ascii="Verdana" w:hAnsi="Verdana"/>
                                  <w:sz w:val="20"/>
                                  <w:szCs w:val="20"/>
                                </w:rPr>
                                <w:fldChar w:fldCharType="begin"/>
                              </w:r>
                              <w:r w:rsidRPr="00923091">
                                <w:rPr>
                                  <w:rFonts w:ascii="Verdana" w:hAnsi="Verdana"/>
                                  <w:sz w:val="20"/>
                                  <w:szCs w:val="20"/>
                                </w:rPr>
                                <w:instrText>PAGE    \* MERGEFORMAT</w:instrText>
                              </w:r>
                              <w:r w:rsidRPr="00923091">
                                <w:rPr>
                                  <w:rFonts w:ascii="Verdana" w:hAnsi="Verdana"/>
                                  <w:sz w:val="20"/>
                                  <w:szCs w:val="20"/>
                                </w:rPr>
                                <w:fldChar w:fldCharType="separate"/>
                              </w:r>
                              <w:r w:rsidR="006559B8">
                                <w:rPr>
                                  <w:rFonts w:ascii="Verdana" w:hAnsi="Verdana"/>
                                  <w:noProof/>
                                  <w:sz w:val="20"/>
                                  <w:szCs w:val="20"/>
                                </w:rPr>
                                <w:t>17</w:t>
                              </w:r>
                              <w:r w:rsidRPr="00923091">
                                <w:rPr>
                                  <w:rFonts w:ascii="Verdana" w:hAnsi="Verdana"/>
                                  <w:sz w:val="20"/>
                                  <w:szCs w:val="2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Diagrama de flujo: proceso alternativo 4" o:spid="_x0000_s1026" type="#_x0000_t176" style="position:absolute;margin-left:0;margin-top:0;width:40.35pt;height:34.75pt;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" filled="f" fillcolor="#5c83b4" stroked="f" strokecolor="#737373">
                  <v:textbox>
                    <w:txbxContent>
                      <w:p w:rsidR="00842E6F" w:rsidRPr="00923091" w:rsidRDefault="00842E6F">
                        <w:pPr>
                          <w:pStyle w:val="Piedepgina"/>
                          <w:pBdr>
                            <w:top w:val="single" w:sz="12" w:space="1" w:color="9BBB59" w:themeColor="accent3"/>
                            <w:bottom w:val="single" w:sz="48" w:space="1" w:color="9BBB59" w:themeColor="accent3"/>
                          </w:pBdr>
                          <w:jc w:val="center"/>
                          <w:rPr>
                            <w:rFonts w:ascii="Verdana" w:hAnsi="Verdana"/>
                            <w:sz w:val="20"/>
                            <w:szCs w:val="20"/>
                          </w:rPr>
                        </w:pPr>
                        <w:r w:rsidRPr="00923091">
                          <w:rPr>
                            <w:rFonts w:ascii="Verdana" w:hAnsi="Verdana"/>
                            <w:sz w:val="20"/>
                            <w:szCs w:val="20"/>
                          </w:rPr>
                          <w:fldChar w:fldCharType="begin"/>
                        </w:r>
                        <w:r w:rsidRPr="00923091">
                          <w:rPr>
                            <w:rFonts w:ascii="Verdana" w:hAnsi="Verdana"/>
                            <w:sz w:val="20"/>
                            <w:szCs w:val="20"/>
                          </w:rPr>
                          <w:instrText>PAGE    \* MERGEFORMAT</w:instrText>
                        </w:r>
                        <w:r w:rsidRPr="00923091">
                          <w:rPr>
                            <w:rFonts w:ascii="Verdana" w:hAnsi="Verdana"/>
                            <w:sz w:val="20"/>
                            <w:szCs w:val="20"/>
                          </w:rPr>
                          <w:fldChar w:fldCharType="separate"/>
                        </w:r>
                        <w:r w:rsidR="006559B8">
                          <w:rPr>
                            <w:rFonts w:ascii="Verdana" w:hAnsi="Verdana"/>
                            <w:noProof/>
                            <w:sz w:val="20"/>
                            <w:szCs w:val="20"/>
                          </w:rPr>
                          <w:t>17</w:t>
                        </w:r>
                        <w:r w:rsidRPr="00923091">
                          <w:rPr>
                            <w:rFonts w:ascii="Verdana" w:hAnsi="Verdana"/>
                            <w:sz w:val="20"/>
                            <w:szCs w:val="20"/>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E6F" w:rsidRDefault="00842E6F">
      <w:r>
        <w:separator/>
      </w:r>
    </w:p>
  </w:footnote>
  <w:footnote w:type="continuationSeparator" w:id="0">
    <w:p w:rsidR="00842E6F" w:rsidRDefault="00842E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7F5C"/>
    <w:multiLevelType w:val="hybridMultilevel"/>
    <w:tmpl w:val="96085892"/>
    <w:lvl w:ilvl="0" w:tplc="0C0A0001">
      <w:start w:val="1"/>
      <w:numFmt w:val="bullet"/>
      <w:lvlText w:val=""/>
      <w:lvlJc w:val="left"/>
      <w:pPr>
        <w:ind w:left="881" w:hanging="360"/>
      </w:pPr>
      <w:rPr>
        <w:rFonts w:ascii="Symbol" w:hAnsi="Symbol" w:hint="default"/>
      </w:rPr>
    </w:lvl>
    <w:lvl w:ilvl="1" w:tplc="0C0A0003">
      <w:start w:val="1"/>
      <w:numFmt w:val="bullet"/>
      <w:lvlText w:val="o"/>
      <w:lvlJc w:val="left"/>
      <w:pPr>
        <w:ind w:left="1601" w:hanging="360"/>
      </w:pPr>
      <w:rPr>
        <w:rFonts w:ascii="Courier New" w:hAnsi="Courier New" w:cs="Courier New" w:hint="default"/>
      </w:rPr>
    </w:lvl>
    <w:lvl w:ilvl="2" w:tplc="0C0A0005">
      <w:start w:val="1"/>
      <w:numFmt w:val="bullet"/>
      <w:lvlText w:val=""/>
      <w:lvlJc w:val="left"/>
      <w:pPr>
        <w:ind w:left="2321" w:hanging="360"/>
      </w:pPr>
      <w:rPr>
        <w:rFonts w:ascii="Wingdings" w:hAnsi="Wingdings" w:hint="default"/>
      </w:rPr>
    </w:lvl>
    <w:lvl w:ilvl="3" w:tplc="0C0A0001">
      <w:start w:val="1"/>
      <w:numFmt w:val="bullet"/>
      <w:lvlText w:val=""/>
      <w:lvlJc w:val="left"/>
      <w:pPr>
        <w:ind w:left="3041" w:hanging="360"/>
      </w:pPr>
      <w:rPr>
        <w:rFonts w:ascii="Symbol" w:hAnsi="Symbol" w:hint="default"/>
      </w:rPr>
    </w:lvl>
    <w:lvl w:ilvl="4" w:tplc="0C0A0003" w:tentative="1">
      <w:start w:val="1"/>
      <w:numFmt w:val="bullet"/>
      <w:lvlText w:val="o"/>
      <w:lvlJc w:val="left"/>
      <w:pPr>
        <w:ind w:left="3761" w:hanging="360"/>
      </w:pPr>
      <w:rPr>
        <w:rFonts w:ascii="Courier New" w:hAnsi="Courier New" w:cs="Courier New" w:hint="default"/>
      </w:rPr>
    </w:lvl>
    <w:lvl w:ilvl="5" w:tplc="0C0A0005" w:tentative="1">
      <w:start w:val="1"/>
      <w:numFmt w:val="bullet"/>
      <w:lvlText w:val=""/>
      <w:lvlJc w:val="left"/>
      <w:pPr>
        <w:ind w:left="4481" w:hanging="360"/>
      </w:pPr>
      <w:rPr>
        <w:rFonts w:ascii="Wingdings" w:hAnsi="Wingdings" w:hint="default"/>
      </w:rPr>
    </w:lvl>
    <w:lvl w:ilvl="6" w:tplc="0C0A0001" w:tentative="1">
      <w:start w:val="1"/>
      <w:numFmt w:val="bullet"/>
      <w:lvlText w:val=""/>
      <w:lvlJc w:val="left"/>
      <w:pPr>
        <w:ind w:left="5201" w:hanging="360"/>
      </w:pPr>
      <w:rPr>
        <w:rFonts w:ascii="Symbol" w:hAnsi="Symbol" w:hint="default"/>
      </w:rPr>
    </w:lvl>
    <w:lvl w:ilvl="7" w:tplc="0C0A0003" w:tentative="1">
      <w:start w:val="1"/>
      <w:numFmt w:val="bullet"/>
      <w:lvlText w:val="o"/>
      <w:lvlJc w:val="left"/>
      <w:pPr>
        <w:ind w:left="5921" w:hanging="360"/>
      </w:pPr>
      <w:rPr>
        <w:rFonts w:ascii="Courier New" w:hAnsi="Courier New" w:cs="Courier New" w:hint="default"/>
      </w:rPr>
    </w:lvl>
    <w:lvl w:ilvl="8" w:tplc="0C0A0005" w:tentative="1">
      <w:start w:val="1"/>
      <w:numFmt w:val="bullet"/>
      <w:lvlText w:val=""/>
      <w:lvlJc w:val="left"/>
      <w:pPr>
        <w:ind w:left="6641" w:hanging="360"/>
      </w:pPr>
      <w:rPr>
        <w:rFonts w:ascii="Wingdings" w:hAnsi="Wingdings" w:hint="default"/>
      </w:rPr>
    </w:lvl>
  </w:abstractNum>
  <w:abstractNum w:abstractNumId="1">
    <w:nsid w:val="018C7D5A"/>
    <w:multiLevelType w:val="hybridMultilevel"/>
    <w:tmpl w:val="92E605B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983D66"/>
    <w:multiLevelType w:val="hybridMultilevel"/>
    <w:tmpl w:val="5F885E90"/>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3FE5332"/>
    <w:multiLevelType w:val="hybridMultilevel"/>
    <w:tmpl w:val="E864D684"/>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nsid w:val="04740247"/>
    <w:multiLevelType w:val="hybridMultilevel"/>
    <w:tmpl w:val="35FEA9B8"/>
    <w:lvl w:ilvl="0" w:tplc="0C0A0001">
      <w:start w:val="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6993AE0"/>
    <w:multiLevelType w:val="hybridMultilevel"/>
    <w:tmpl w:val="BD38A21A"/>
    <w:lvl w:ilvl="0" w:tplc="5DB07EB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7707E74"/>
    <w:multiLevelType w:val="hybridMultilevel"/>
    <w:tmpl w:val="EE3AA7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8AF5696"/>
    <w:multiLevelType w:val="hybridMultilevel"/>
    <w:tmpl w:val="020244B4"/>
    <w:lvl w:ilvl="0" w:tplc="19706456">
      <w:numFmt w:val="bullet"/>
      <w:lvlText w:val="-"/>
      <w:lvlJc w:val="left"/>
      <w:pPr>
        <w:ind w:left="720" w:hanging="360"/>
      </w:pPr>
      <w:rPr>
        <w:rFonts w:ascii="Times New Roman" w:hAnsi="Times New Roman" w:cs="Times New Roman"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BD65406"/>
    <w:multiLevelType w:val="hybridMultilevel"/>
    <w:tmpl w:val="78BC3282"/>
    <w:lvl w:ilvl="0" w:tplc="0C0A0001">
      <w:start w:val="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2F5719C"/>
    <w:multiLevelType w:val="hybridMultilevel"/>
    <w:tmpl w:val="617AE35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449706B"/>
    <w:multiLevelType w:val="hybridMultilevel"/>
    <w:tmpl w:val="B3623460"/>
    <w:lvl w:ilvl="0" w:tplc="C0807BC4">
      <w:start w:val="1"/>
      <w:numFmt w:val="lowerLetter"/>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
    <w:nsid w:val="14B77627"/>
    <w:multiLevelType w:val="hybridMultilevel"/>
    <w:tmpl w:val="A3128F5A"/>
    <w:lvl w:ilvl="0" w:tplc="0C0A0017">
      <w:start w:val="1"/>
      <w:numFmt w:val="lowerLetter"/>
      <w:lvlText w:val="%1)"/>
      <w:lvlJc w:val="left"/>
      <w:pPr>
        <w:ind w:left="881" w:hanging="360"/>
      </w:pPr>
    </w:lvl>
    <w:lvl w:ilvl="1" w:tplc="0C0A0019" w:tentative="1">
      <w:start w:val="1"/>
      <w:numFmt w:val="lowerLetter"/>
      <w:lvlText w:val="%2."/>
      <w:lvlJc w:val="left"/>
      <w:pPr>
        <w:ind w:left="1601" w:hanging="360"/>
      </w:pPr>
    </w:lvl>
    <w:lvl w:ilvl="2" w:tplc="0C0A001B" w:tentative="1">
      <w:start w:val="1"/>
      <w:numFmt w:val="lowerRoman"/>
      <w:lvlText w:val="%3."/>
      <w:lvlJc w:val="right"/>
      <w:pPr>
        <w:ind w:left="2321" w:hanging="180"/>
      </w:pPr>
    </w:lvl>
    <w:lvl w:ilvl="3" w:tplc="0C0A000F" w:tentative="1">
      <w:start w:val="1"/>
      <w:numFmt w:val="decimal"/>
      <w:lvlText w:val="%4."/>
      <w:lvlJc w:val="left"/>
      <w:pPr>
        <w:ind w:left="3041" w:hanging="360"/>
      </w:pPr>
    </w:lvl>
    <w:lvl w:ilvl="4" w:tplc="0C0A0019" w:tentative="1">
      <w:start w:val="1"/>
      <w:numFmt w:val="lowerLetter"/>
      <w:lvlText w:val="%5."/>
      <w:lvlJc w:val="left"/>
      <w:pPr>
        <w:ind w:left="3761" w:hanging="360"/>
      </w:pPr>
    </w:lvl>
    <w:lvl w:ilvl="5" w:tplc="0C0A001B" w:tentative="1">
      <w:start w:val="1"/>
      <w:numFmt w:val="lowerRoman"/>
      <w:lvlText w:val="%6."/>
      <w:lvlJc w:val="right"/>
      <w:pPr>
        <w:ind w:left="4481" w:hanging="180"/>
      </w:pPr>
    </w:lvl>
    <w:lvl w:ilvl="6" w:tplc="0C0A000F" w:tentative="1">
      <w:start w:val="1"/>
      <w:numFmt w:val="decimal"/>
      <w:lvlText w:val="%7."/>
      <w:lvlJc w:val="left"/>
      <w:pPr>
        <w:ind w:left="5201" w:hanging="360"/>
      </w:pPr>
    </w:lvl>
    <w:lvl w:ilvl="7" w:tplc="0C0A0019" w:tentative="1">
      <w:start w:val="1"/>
      <w:numFmt w:val="lowerLetter"/>
      <w:lvlText w:val="%8."/>
      <w:lvlJc w:val="left"/>
      <w:pPr>
        <w:ind w:left="5921" w:hanging="360"/>
      </w:pPr>
    </w:lvl>
    <w:lvl w:ilvl="8" w:tplc="0C0A001B" w:tentative="1">
      <w:start w:val="1"/>
      <w:numFmt w:val="lowerRoman"/>
      <w:lvlText w:val="%9."/>
      <w:lvlJc w:val="right"/>
      <w:pPr>
        <w:ind w:left="6641" w:hanging="180"/>
      </w:pPr>
    </w:lvl>
  </w:abstractNum>
  <w:abstractNum w:abstractNumId="12">
    <w:nsid w:val="14E25BEF"/>
    <w:multiLevelType w:val="hybridMultilevel"/>
    <w:tmpl w:val="3A14892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758341E"/>
    <w:multiLevelType w:val="hybridMultilevel"/>
    <w:tmpl w:val="2B86271A"/>
    <w:lvl w:ilvl="0" w:tplc="5DB07EBE">
      <w:numFmt w:val="bullet"/>
      <w:lvlText w:val="•"/>
      <w:lvlJc w:val="left"/>
      <w:pPr>
        <w:ind w:left="720" w:hanging="360"/>
      </w:pPr>
      <w:rPr>
        <w:rFonts w:ascii="Times New Roman" w:eastAsia="Calibri"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BB11C25"/>
    <w:multiLevelType w:val="hybridMultilevel"/>
    <w:tmpl w:val="C324B936"/>
    <w:lvl w:ilvl="0" w:tplc="EC40037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nsid w:val="1D782C30"/>
    <w:multiLevelType w:val="hybridMultilevel"/>
    <w:tmpl w:val="D74C39C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38B44EF"/>
    <w:multiLevelType w:val="hybridMultilevel"/>
    <w:tmpl w:val="7FC2B108"/>
    <w:lvl w:ilvl="0" w:tplc="5DB07EBE">
      <w:numFmt w:val="bullet"/>
      <w:lvlText w:val="•"/>
      <w:lvlJc w:val="left"/>
      <w:pPr>
        <w:ind w:left="1146" w:hanging="360"/>
      </w:pPr>
      <w:rPr>
        <w:rFonts w:ascii="Times New Roman" w:eastAsia="Calibri" w:hAnsi="Times New Roman"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nsid w:val="2433605D"/>
    <w:multiLevelType w:val="hybridMultilevel"/>
    <w:tmpl w:val="1B80758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5770832"/>
    <w:multiLevelType w:val="hybridMultilevel"/>
    <w:tmpl w:val="53F69D4E"/>
    <w:lvl w:ilvl="0" w:tplc="19706456">
      <w:numFmt w:val="bullet"/>
      <w:lvlText w:val="-"/>
      <w:lvlJc w:val="left"/>
      <w:pPr>
        <w:ind w:left="720" w:hanging="360"/>
      </w:pPr>
      <w:rPr>
        <w:rFonts w:ascii="Times New Roman" w:hAnsi="Times New Roman" w:cs="Times New Roman"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A3C7DB4"/>
    <w:multiLevelType w:val="hybridMultilevel"/>
    <w:tmpl w:val="617AFE72"/>
    <w:lvl w:ilvl="0" w:tplc="5DB07EBE">
      <w:numFmt w:val="bullet"/>
      <w:lvlText w:val="•"/>
      <w:lvlJc w:val="left"/>
      <w:pPr>
        <w:ind w:left="720" w:hanging="360"/>
      </w:pPr>
      <w:rPr>
        <w:rFonts w:ascii="Times New Roman" w:eastAsia="Calibri"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A744F87"/>
    <w:multiLevelType w:val="hybridMultilevel"/>
    <w:tmpl w:val="8C6C965C"/>
    <w:lvl w:ilvl="0" w:tplc="ED60059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AF531E9"/>
    <w:multiLevelType w:val="hybridMultilevel"/>
    <w:tmpl w:val="0E2C2EC4"/>
    <w:lvl w:ilvl="0" w:tplc="19706456">
      <w:numFmt w:val="bullet"/>
      <w:lvlText w:val="-"/>
      <w:lvlJc w:val="left"/>
      <w:pPr>
        <w:ind w:left="720" w:hanging="360"/>
      </w:pPr>
      <w:rPr>
        <w:rFonts w:ascii="Times New Roman" w:hAnsi="Times New Roman" w:cs="Times New Roman"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B075E2A"/>
    <w:multiLevelType w:val="hybridMultilevel"/>
    <w:tmpl w:val="733AFE3C"/>
    <w:lvl w:ilvl="0" w:tplc="0C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nsid w:val="2C9C2016"/>
    <w:multiLevelType w:val="hybridMultilevel"/>
    <w:tmpl w:val="43C2DE8A"/>
    <w:lvl w:ilvl="0" w:tplc="0C0A0001">
      <w:start w:val="1"/>
      <w:numFmt w:val="bullet"/>
      <w:lvlText w:val=""/>
      <w:lvlJc w:val="left"/>
      <w:pPr>
        <w:ind w:left="881" w:hanging="360"/>
      </w:pPr>
      <w:rPr>
        <w:rFonts w:ascii="Symbol" w:hAnsi="Symbol" w:hint="default"/>
      </w:rPr>
    </w:lvl>
    <w:lvl w:ilvl="1" w:tplc="0C0A0003" w:tentative="1">
      <w:start w:val="1"/>
      <w:numFmt w:val="bullet"/>
      <w:lvlText w:val="o"/>
      <w:lvlJc w:val="left"/>
      <w:pPr>
        <w:ind w:left="1601" w:hanging="360"/>
      </w:pPr>
      <w:rPr>
        <w:rFonts w:ascii="Courier New" w:hAnsi="Courier New" w:cs="Courier New" w:hint="default"/>
      </w:rPr>
    </w:lvl>
    <w:lvl w:ilvl="2" w:tplc="0C0A0005">
      <w:start w:val="1"/>
      <w:numFmt w:val="bullet"/>
      <w:lvlText w:val=""/>
      <w:lvlJc w:val="left"/>
      <w:pPr>
        <w:ind w:left="2321" w:hanging="360"/>
      </w:pPr>
      <w:rPr>
        <w:rFonts w:ascii="Wingdings" w:hAnsi="Wingdings" w:hint="default"/>
      </w:rPr>
    </w:lvl>
    <w:lvl w:ilvl="3" w:tplc="0C0A0001" w:tentative="1">
      <w:start w:val="1"/>
      <w:numFmt w:val="bullet"/>
      <w:lvlText w:val=""/>
      <w:lvlJc w:val="left"/>
      <w:pPr>
        <w:ind w:left="3041" w:hanging="360"/>
      </w:pPr>
      <w:rPr>
        <w:rFonts w:ascii="Symbol" w:hAnsi="Symbol" w:hint="default"/>
      </w:rPr>
    </w:lvl>
    <w:lvl w:ilvl="4" w:tplc="0C0A0003" w:tentative="1">
      <w:start w:val="1"/>
      <w:numFmt w:val="bullet"/>
      <w:lvlText w:val="o"/>
      <w:lvlJc w:val="left"/>
      <w:pPr>
        <w:ind w:left="3761" w:hanging="360"/>
      </w:pPr>
      <w:rPr>
        <w:rFonts w:ascii="Courier New" w:hAnsi="Courier New" w:cs="Courier New" w:hint="default"/>
      </w:rPr>
    </w:lvl>
    <w:lvl w:ilvl="5" w:tplc="0C0A0005" w:tentative="1">
      <w:start w:val="1"/>
      <w:numFmt w:val="bullet"/>
      <w:lvlText w:val=""/>
      <w:lvlJc w:val="left"/>
      <w:pPr>
        <w:ind w:left="4481" w:hanging="360"/>
      </w:pPr>
      <w:rPr>
        <w:rFonts w:ascii="Wingdings" w:hAnsi="Wingdings" w:hint="default"/>
      </w:rPr>
    </w:lvl>
    <w:lvl w:ilvl="6" w:tplc="0C0A0001" w:tentative="1">
      <w:start w:val="1"/>
      <w:numFmt w:val="bullet"/>
      <w:lvlText w:val=""/>
      <w:lvlJc w:val="left"/>
      <w:pPr>
        <w:ind w:left="5201" w:hanging="360"/>
      </w:pPr>
      <w:rPr>
        <w:rFonts w:ascii="Symbol" w:hAnsi="Symbol" w:hint="default"/>
      </w:rPr>
    </w:lvl>
    <w:lvl w:ilvl="7" w:tplc="0C0A0003" w:tentative="1">
      <w:start w:val="1"/>
      <w:numFmt w:val="bullet"/>
      <w:lvlText w:val="o"/>
      <w:lvlJc w:val="left"/>
      <w:pPr>
        <w:ind w:left="5921" w:hanging="360"/>
      </w:pPr>
      <w:rPr>
        <w:rFonts w:ascii="Courier New" w:hAnsi="Courier New" w:cs="Courier New" w:hint="default"/>
      </w:rPr>
    </w:lvl>
    <w:lvl w:ilvl="8" w:tplc="0C0A0005" w:tentative="1">
      <w:start w:val="1"/>
      <w:numFmt w:val="bullet"/>
      <w:lvlText w:val=""/>
      <w:lvlJc w:val="left"/>
      <w:pPr>
        <w:ind w:left="6641" w:hanging="360"/>
      </w:pPr>
      <w:rPr>
        <w:rFonts w:ascii="Wingdings" w:hAnsi="Wingdings" w:hint="default"/>
      </w:rPr>
    </w:lvl>
  </w:abstractNum>
  <w:abstractNum w:abstractNumId="24">
    <w:nsid w:val="2D8E6128"/>
    <w:multiLevelType w:val="hybridMultilevel"/>
    <w:tmpl w:val="F4EE0FAE"/>
    <w:lvl w:ilvl="0" w:tplc="1BD4F45A">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2D927926"/>
    <w:multiLevelType w:val="hybridMultilevel"/>
    <w:tmpl w:val="CA5E1F74"/>
    <w:lvl w:ilvl="0" w:tplc="0C0A0009">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321458EA"/>
    <w:multiLevelType w:val="hybridMultilevel"/>
    <w:tmpl w:val="C0086B84"/>
    <w:lvl w:ilvl="0" w:tplc="1BD4F45A">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36CC66A7"/>
    <w:multiLevelType w:val="hybridMultilevel"/>
    <w:tmpl w:val="D8749D0C"/>
    <w:lvl w:ilvl="0" w:tplc="5DB07EB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394D7765"/>
    <w:multiLevelType w:val="hybridMultilevel"/>
    <w:tmpl w:val="5BE4CC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3E271367"/>
    <w:multiLevelType w:val="hybridMultilevel"/>
    <w:tmpl w:val="101088C4"/>
    <w:lvl w:ilvl="0" w:tplc="E4FC37C2">
      <w:start w:val="1"/>
      <w:numFmt w:val="bullet"/>
      <w:lvlText w:val=""/>
      <w:lvlJc w:val="left"/>
      <w:pPr>
        <w:ind w:left="774" w:hanging="360"/>
      </w:pPr>
      <w:rPr>
        <w:rFonts w:ascii="Symbol" w:hAnsi="Symbol"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30">
    <w:nsid w:val="442752B7"/>
    <w:multiLevelType w:val="hybridMultilevel"/>
    <w:tmpl w:val="E40AE546"/>
    <w:lvl w:ilvl="0" w:tplc="19706456">
      <w:numFmt w:val="bullet"/>
      <w:lvlText w:val="-"/>
      <w:lvlJc w:val="left"/>
      <w:pPr>
        <w:ind w:left="720" w:hanging="360"/>
      </w:pPr>
      <w:rPr>
        <w:rFonts w:ascii="Times New Roman" w:hAnsi="Times New Roman" w:cs="Times New Roman"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5615930"/>
    <w:multiLevelType w:val="hybridMultilevel"/>
    <w:tmpl w:val="98684A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6671D5B"/>
    <w:multiLevelType w:val="hybridMultilevel"/>
    <w:tmpl w:val="CE16DC9A"/>
    <w:lvl w:ilvl="0" w:tplc="0C0A0003">
      <w:start w:val="1"/>
      <w:numFmt w:val="bullet"/>
      <w:lvlText w:val="o"/>
      <w:lvlJc w:val="left"/>
      <w:pPr>
        <w:ind w:left="1428" w:hanging="360"/>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3">
    <w:nsid w:val="46C53685"/>
    <w:multiLevelType w:val="hybridMultilevel"/>
    <w:tmpl w:val="7DC6B578"/>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47316F6A"/>
    <w:multiLevelType w:val="hybridMultilevel"/>
    <w:tmpl w:val="74AEA180"/>
    <w:lvl w:ilvl="0" w:tplc="11CE8922">
      <w:start w:val="1"/>
      <w:numFmt w:val="decimal"/>
      <w:lvlText w:val="%1."/>
      <w:lvlJc w:val="left"/>
      <w:pPr>
        <w:ind w:left="521" w:hanging="360"/>
      </w:pPr>
      <w:rPr>
        <w:rFonts w:hint="default"/>
      </w:rPr>
    </w:lvl>
    <w:lvl w:ilvl="1" w:tplc="0C0A0019" w:tentative="1">
      <w:start w:val="1"/>
      <w:numFmt w:val="lowerLetter"/>
      <w:lvlText w:val="%2."/>
      <w:lvlJc w:val="left"/>
      <w:pPr>
        <w:ind w:left="1241" w:hanging="360"/>
      </w:pPr>
    </w:lvl>
    <w:lvl w:ilvl="2" w:tplc="0C0A001B" w:tentative="1">
      <w:start w:val="1"/>
      <w:numFmt w:val="lowerRoman"/>
      <w:lvlText w:val="%3."/>
      <w:lvlJc w:val="right"/>
      <w:pPr>
        <w:ind w:left="1961" w:hanging="180"/>
      </w:pPr>
    </w:lvl>
    <w:lvl w:ilvl="3" w:tplc="0C0A000F" w:tentative="1">
      <w:start w:val="1"/>
      <w:numFmt w:val="decimal"/>
      <w:lvlText w:val="%4."/>
      <w:lvlJc w:val="left"/>
      <w:pPr>
        <w:ind w:left="2681" w:hanging="360"/>
      </w:pPr>
    </w:lvl>
    <w:lvl w:ilvl="4" w:tplc="0C0A0019" w:tentative="1">
      <w:start w:val="1"/>
      <w:numFmt w:val="lowerLetter"/>
      <w:lvlText w:val="%5."/>
      <w:lvlJc w:val="left"/>
      <w:pPr>
        <w:ind w:left="3401" w:hanging="360"/>
      </w:pPr>
    </w:lvl>
    <w:lvl w:ilvl="5" w:tplc="0C0A001B" w:tentative="1">
      <w:start w:val="1"/>
      <w:numFmt w:val="lowerRoman"/>
      <w:lvlText w:val="%6."/>
      <w:lvlJc w:val="right"/>
      <w:pPr>
        <w:ind w:left="4121" w:hanging="180"/>
      </w:pPr>
    </w:lvl>
    <w:lvl w:ilvl="6" w:tplc="0C0A000F" w:tentative="1">
      <w:start w:val="1"/>
      <w:numFmt w:val="decimal"/>
      <w:lvlText w:val="%7."/>
      <w:lvlJc w:val="left"/>
      <w:pPr>
        <w:ind w:left="4841" w:hanging="360"/>
      </w:pPr>
    </w:lvl>
    <w:lvl w:ilvl="7" w:tplc="0C0A0019" w:tentative="1">
      <w:start w:val="1"/>
      <w:numFmt w:val="lowerLetter"/>
      <w:lvlText w:val="%8."/>
      <w:lvlJc w:val="left"/>
      <w:pPr>
        <w:ind w:left="5561" w:hanging="360"/>
      </w:pPr>
    </w:lvl>
    <w:lvl w:ilvl="8" w:tplc="0C0A001B" w:tentative="1">
      <w:start w:val="1"/>
      <w:numFmt w:val="lowerRoman"/>
      <w:lvlText w:val="%9."/>
      <w:lvlJc w:val="right"/>
      <w:pPr>
        <w:ind w:left="6281" w:hanging="180"/>
      </w:pPr>
    </w:lvl>
  </w:abstractNum>
  <w:abstractNum w:abstractNumId="35">
    <w:nsid w:val="4B757FEA"/>
    <w:multiLevelType w:val="hybridMultilevel"/>
    <w:tmpl w:val="ED5ED590"/>
    <w:lvl w:ilvl="0" w:tplc="EC40037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nsid w:val="4C2B517F"/>
    <w:multiLevelType w:val="hybridMultilevel"/>
    <w:tmpl w:val="67CA3D1E"/>
    <w:lvl w:ilvl="0" w:tplc="EC40037C">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nsid w:val="4E1F2ED0"/>
    <w:multiLevelType w:val="hybridMultilevel"/>
    <w:tmpl w:val="EA2631A4"/>
    <w:lvl w:ilvl="0" w:tplc="E4FC37C2">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8">
    <w:nsid w:val="4E4E486D"/>
    <w:multiLevelType w:val="hybridMultilevel"/>
    <w:tmpl w:val="A3128F5A"/>
    <w:lvl w:ilvl="0" w:tplc="0C0A0017">
      <w:start w:val="1"/>
      <w:numFmt w:val="lowerLetter"/>
      <w:lvlText w:val="%1)"/>
      <w:lvlJc w:val="left"/>
      <w:pPr>
        <w:ind w:left="1923" w:hanging="360"/>
      </w:pPr>
    </w:lvl>
    <w:lvl w:ilvl="1" w:tplc="0C0A0019" w:tentative="1">
      <w:start w:val="1"/>
      <w:numFmt w:val="lowerLetter"/>
      <w:lvlText w:val="%2."/>
      <w:lvlJc w:val="left"/>
      <w:pPr>
        <w:ind w:left="2643" w:hanging="360"/>
      </w:pPr>
    </w:lvl>
    <w:lvl w:ilvl="2" w:tplc="0C0A001B" w:tentative="1">
      <w:start w:val="1"/>
      <w:numFmt w:val="lowerRoman"/>
      <w:lvlText w:val="%3."/>
      <w:lvlJc w:val="right"/>
      <w:pPr>
        <w:ind w:left="3363" w:hanging="180"/>
      </w:pPr>
    </w:lvl>
    <w:lvl w:ilvl="3" w:tplc="0C0A000F" w:tentative="1">
      <w:start w:val="1"/>
      <w:numFmt w:val="decimal"/>
      <w:lvlText w:val="%4."/>
      <w:lvlJc w:val="left"/>
      <w:pPr>
        <w:ind w:left="4083" w:hanging="360"/>
      </w:pPr>
    </w:lvl>
    <w:lvl w:ilvl="4" w:tplc="0C0A0019" w:tentative="1">
      <w:start w:val="1"/>
      <w:numFmt w:val="lowerLetter"/>
      <w:lvlText w:val="%5."/>
      <w:lvlJc w:val="left"/>
      <w:pPr>
        <w:ind w:left="4803" w:hanging="360"/>
      </w:pPr>
    </w:lvl>
    <w:lvl w:ilvl="5" w:tplc="0C0A001B" w:tentative="1">
      <w:start w:val="1"/>
      <w:numFmt w:val="lowerRoman"/>
      <w:lvlText w:val="%6."/>
      <w:lvlJc w:val="right"/>
      <w:pPr>
        <w:ind w:left="5523" w:hanging="180"/>
      </w:pPr>
    </w:lvl>
    <w:lvl w:ilvl="6" w:tplc="0C0A000F" w:tentative="1">
      <w:start w:val="1"/>
      <w:numFmt w:val="decimal"/>
      <w:lvlText w:val="%7."/>
      <w:lvlJc w:val="left"/>
      <w:pPr>
        <w:ind w:left="6243" w:hanging="360"/>
      </w:pPr>
    </w:lvl>
    <w:lvl w:ilvl="7" w:tplc="0C0A0019" w:tentative="1">
      <w:start w:val="1"/>
      <w:numFmt w:val="lowerLetter"/>
      <w:lvlText w:val="%8."/>
      <w:lvlJc w:val="left"/>
      <w:pPr>
        <w:ind w:left="6963" w:hanging="360"/>
      </w:pPr>
    </w:lvl>
    <w:lvl w:ilvl="8" w:tplc="0C0A001B" w:tentative="1">
      <w:start w:val="1"/>
      <w:numFmt w:val="lowerRoman"/>
      <w:lvlText w:val="%9."/>
      <w:lvlJc w:val="right"/>
      <w:pPr>
        <w:ind w:left="7683" w:hanging="180"/>
      </w:pPr>
    </w:lvl>
  </w:abstractNum>
  <w:abstractNum w:abstractNumId="39">
    <w:nsid w:val="581275E0"/>
    <w:multiLevelType w:val="hybridMultilevel"/>
    <w:tmpl w:val="E39A0E6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5B4A7D8F"/>
    <w:multiLevelType w:val="hybridMultilevel"/>
    <w:tmpl w:val="718C7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5F5D4A52"/>
    <w:multiLevelType w:val="hybridMultilevel"/>
    <w:tmpl w:val="F14EFE4C"/>
    <w:lvl w:ilvl="0" w:tplc="EC40037C">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623C7511"/>
    <w:multiLevelType w:val="hybridMultilevel"/>
    <w:tmpl w:val="A54621BE"/>
    <w:lvl w:ilvl="0" w:tplc="5DB07EB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51C4234"/>
    <w:multiLevelType w:val="hybridMultilevel"/>
    <w:tmpl w:val="2300145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65261C8F"/>
    <w:multiLevelType w:val="hybridMultilevel"/>
    <w:tmpl w:val="DDFA40C6"/>
    <w:lvl w:ilvl="0" w:tplc="0C0A0001">
      <w:start w:val="1"/>
      <w:numFmt w:val="bullet"/>
      <w:lvlText w:val=""/>
      <w:lvlJc w:val="left"/>
      <w:pPr>
        <w:ind w:left="881" w:hanging="360"/>
      </w:pPr>
      <w:rPr>
        <w:rFonts w:ascii="Symbol" w:hAnsi="Symbol" w:hint="default"/>
      </w:rPr>
    </w:lvl>
    <w:lvl w:ilvl="1" w:tplc="0C0A0017">
      <w:start w:val="1"/>
      <w:numFmt w:val="lowerLetter"/>
      <w:lvlText w:val="%2)"/>
      <w:lvlJc w:val="left"/>
      <w:pPr>
        <w:ind w:left="1601" w:hanging="360"/>
      </w:pPr>
      <w:rPr>
        <w:rFonts w:hint="default"/>
      </w:rPr>
    </w:lvl>
    <w:lvl w:ilvl="2" w:tplc="0C0A0005" w:tentative="1">
      <w:start w:val="1"/>
      <w:numFmt w:val="bullet"/>
      <w:lvlText w:val=""/>
      <w:lvlJc w:val="left"/>
      <w:pPr>
        <w:ind w:left="2321" w:hanging="360"/>
      </w:pPr>
      <w:rPr>
        <w:rFonts w:ascii="Wingdings" w:hAnsi="Wingdings" w:hint="default"/>
      </w:rPr>
    </w:lvl>
    <w:lvl w:ilvl="3" w:tplc="0C0A0001" w:tentative="1">
      <w:start w:val="1"/>
      <w:numFmt w:val="bullet"/>
      <w:lvlText w:val=""/>
      <w:lvlJc w:val="left"/>
      <w:pPr>
        <w:ind w:left="3041" w:hanging="360"/>
      </w:pPr>
      <w:rPr>
        <w:rFonts w:ascii="Symbol" w:hAnsi="Symbol" w:hint="default"/>
      </w:rPr>
    </w:lvl>
    <w:lvl w:ilvl="4" w:tplc="0C0A0003" w:tentative="1">
      <w:start w:val="1"/>
      <w:numFmt w:val="bullet"/>
      <w:lvlText w:val="o"/>
      <w:lvlJc w:val="left"/>
      <w:pPr>
        <w:ind w:left="3761" w:hanging="360"/>
      </w:pPr>
      <w:rPr>
        <w:rFonts w:ascii="Courier New" w:hAnsi="Courier New" w:cs="Courier New" w:hint="default"/>
      </w:rPr>
    </w:lvl>
    <w:lvl w:ilvl="5" w:tplc="0C0A0005" w:tentative="1">
      <w:start w:val="1"/>
      <w:numFmt w:val="bullet"/>
      <w:lvlText w:val=""/>
      <w:lvlJc w:val="left"/>
      <w:pPr>
        <w:ind w:left="4481" w:hanging="360"/>
      </w:pPr>
      <w:rPr>
        <w:rFonts w:ascii="Wingdings" w:hAnsi="Wingdings" w:hint="default"/>
      </w:rPr>
    </w:lvl>
    <w:lvl w:ilvl="6" w:tplc="0C0A0001" w:tentative="1">
      <w:start w:val="1"/>
      <w:numFmt w:val="bullet"/>
      <w:lvlText w:val=""/>
      <w:lvlJc w:val="left"/>
      <w:pPr>
        <w:ind w:left="5201" w:hanging="360"/>
      </w:pPr>
      <w:rPr>
        <w:rFonts w:ascii="Symbol" w:hAnsi="Symbol" w:hint="default"/>
      </w:rPr>
    </w:lvl>
    <w:lvl w:ilvl="7" w:tplc="0C0A0003" w:tentative="1">
      <w:start w:val="1"/>
      <w:numFmt w:val="bullet"/>
      <w:lvlText w:val="o"/>
      <w:lvlJc w:val="left"/>
      <w:pPr>
        <w:ind w:left="5921" w:hanging="360"/>
      </w:pPr>
      <w:rPr>
        <w:rFonts w:ascii="Courier New" w:hAnsi="Courier New" w:cs="Courier New" w:hint="default"/>
      </w:rPr>
    </w:lvl>
    <w:lvl w:ilvl="8" w:tplc="0C0A0005" w:tentative="1">
      <w:start w:val="1"/>
      <w:numFmt w:val="bullet"/>
      <w:lvlText w:val=""/>
      <w:lvlJc w:val="left"/>
      <w:pPr>
        <w:ind w:left="6641" w:hanging="360"/>
      </w:pPr>
      <w:rPr>
        <w:rFonts w:ascii="Wingdings" w:hAnsi="Wingdings" w:hint="default"/>
      </w:rPr>
    </w:lvl>
  </w:abstractNum>
  <w:abstractNum w:abstractNumId="45">
    <w:nsid w:val="6C8F71A7"/>
    <w:multiLevelType w:val="hybridMultilevel"/>
    <w:tmpl w:val="B5760834"/>
    <w:lvl w:ilvl="0" w:tplc="0C0A0001">
      <w:start w:val="1"/>
      <w:numFmt w:val="bullet"/>
      <w:lvlText w:val=""/>
      <w:lvlJc w:val="left"/>
      <w:pPr>
        <w:ind w:left="881" w:hanging="360"/>
      </w:pPr>
      <w:rPr>
        <w:rFonts w:ascii="Symbol" w:hAnsi="Symbol" w:hint="default"/>
      </w:rPr>
    </w:lvl>
    <w:lvl w:ilvl="1" w:tplc="0C0A0003" w:tentative="1">
      <w:start w:val="1"/>
      <w:numFmt w:val="bullet"/>
      <w:lvlText w:val="o"/>
      <w:lvlJc w:val="left"/>
      <w:pPr>
        <w:ind w:left="1601" w:hanging="360"/>
      </w:pPr>
      <w:rPr>
        <w:rFonts w:ascii="Courier New" w:hAnsi="Courier New" w:cs="Courier New" w:hint="default"/>
      </w:rPr>
    </w:lvl>
    <w:lvl w:ilvl="2" w:tplc="0C0A0005">
      <w:start w:val="1"/>
      <w:numFmt w:val="bullet"/>
      <w:lvlText w:val=""/>
      <w:lvlJc w:val="left"/>
      <w:pPr>
        <w:ind w:left="2321" w:hanging="360"/>
      </w:pPr>
      <w:rPr>
        <w:rFonts w:ascii="Wingdings" w:hAnsi="Wingdings" w:hint="default"/>
      </w:rPr>
    </w:lvl>
    <w:lvl w:ilvl="3" w:tplc="0C0A0001" w:tentative="1">
      <w:start w:val="1"/>
      <w:numFmt w:val="bullet"/>
      <w:lvlText w:val=""/>
      <w:lvlJc w:val="left"/>
      <w:pPr>
        <w:ind w:left="3041" w:hanging="360"/>
      </w:pPr>
      <w:rPr>
        <w:rFonts w:ascii="Symbol" w:hAnsi="Symbol" w:hint="default"/>
      </w:rPr>
    </w:lvl>
    <w:lvl w:ilvl="4" w:tplc="0C0A0003" w:tentative="1">
      <w:start w:val="1"/>
      <w:numFmt w:val="bullet"/>
      <w:lvlText w:val="o"/>
      <w:lvlJc w:val="left"/>
      <w:pPr>
        <w:ind w:left="3761" w:hanging="360"/>
      </w:pPr>
      <w:rPr>
        <w:rFonts w:ascii="Courier New" w:hAnsi="Courier New" w:cs="Courier New" w:hint="default"/>
      </w:rPr>
    </w:lvl>
    <w:lvl w:ilvl="5" w:tplc="0C0A0005" w:tentative="1">
      <w:start w:val="1"/>
      <w:numFmt w:val="bullet"/>
      <w:lvlText w:val=""/>
      <w:lvlJc w:val="left"/>
      <w:pPr>
        <w:ind w:left="4481" w:hanging="360"/>
      </w:pPr>
      <w:rPr>
        <w:rFonts w:ascii="Wingdings" w:hAnsi="Wingdings" w:hint="default"/>
      </w:rPr>
    </w:lvl>
    <w:lvl w:ilvl="6" w:tplc="0C0A0001" w:tentative="1">
      <w:start w:val="1"/>
      <w:numFmt w:val="bullet"/>
      <w:lvlText w:val=""/>
      <w:lvlJc w:val="left"/>
      <w:pPr>
        <w:ind w:left="5201" w:hanging="360"/>
      </w:pPr>
      <w:rPr>
        <w:rFonts w:ascii="Symbol" w:hAnsi="Symbol" w:hint="default"/>
      </w:rPr>
    </w:lvl>
    <w:lvl w:ilvl="7" w:tplc="0C0A0003" w:tentative="1">
      <w:start w:val="1"/>
      <w:numFmt w:val="bullet"/>
      <w:lvlText w:val="o"/>
      <w:lvlJc w:val="left"/>
      <w:pPr>
        <w:ind w:left="5921" w:hanging="360"/>
      </w:pPr>
      <w:rPr>
        <w:rFonts w:ascii="Courier New" w:hAnsi="Courier New" w:cs="Courier New" w:hint="default"/>
      </w:rPr>
    </w:lvl>
    <w:lvl w:ilvl="8" w:tplc="0C0A0005" w:tentative="1">
      <w:start w:val="1"/>
      <w:numFmt w:val="bullet"/>
      <w:lvlText w:val=""/>
      <w:lvlJc w:val="left"/>
      <w:pPr>
        <w:ind w:left="6641" w:hanging="360"/>
      </w:pPr>
      <w:rPr>
        <w:rFonts w:ascii="Wingdings" w:hAnsi="Wingdings" w:hint="default"/>
      </w:rPr>
    </w:lvl>
  </w:abstractNum>
  <w:abstractNum w:abstractNumId="46">
    <w:nsid w:val="7BC9102A"/>
    <w:multiLevelType w:val="hybridMultilevel"/>
    <w:tmpl w:val="BB2C1050"/>
    <w:lvl w:ilvl="0" w:tplc="EC40037C">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7">
    <w:nsid w:val="7E624700"/>
    <w:multiLevelType w:val="hybridMultilevel"/>
    <w:tmpl w:val="8DAA23F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7FDA335C"/>
    <w:multiLevelType w:val="hybridMultilevel"/>
    <w:tmpl w:val="21982A3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4"/>
  </w:num>
  <w:num w:numId="2">
    <w:abstractNumId w:val="38"/>
  </w:num>
  <w:num w:numId="3">
    <w:abstractNumId w:val="11"/>
  </w:num>
  <w:num w:numId="4">
    <w:abstractNumId w:val="0"/>
  </w:num>
  <w:num w:numId="5">
    <w:abstractNumId w:val="34"/>
  </w:num>
  <w:num w:numId="6">
    <w:abstractNumId w:val="45"/>
  </w:num>
  <w:num w:numId="7">
    <w:abstractNumId w:val="23"/>
  </w:num>
  <w:num w:numId="8">
    <w:abstractNumId w:val="36"/>
  </w:num>
  <w:num w:numId="9">
    <w:abstractNumId w:val="46"/>
  </w:num>
  <w:num w:numId="10">
    <w:abstractNumId w:val="41"/>
  </w:num>
  <w:num w:numId="11">
    <w:abstractNumId w:val="35"/>
  </w:num>
  <w:num w:numId="12">
    <w:abstractNumId w:val="14"/>
  </w:num>
  <w:num w:numId="13">
    <w:abstractNumId w:val="32"/>
  </w:num>
  <w:num w:numId="14">
    <w:abstractNumId w:val="39"/>
  </w:num>
  <w:num w:numId="15">
    <w:abstractNumId w:val="9"/>
  </w:num>
  <w:num w:numId="16">
    <w:abstractNumId w:val="43"/>
  </w:num>
  <w:num w:numId="17">
    <w:abstractNumId w:val="30"/>
  </w:num>
  <w:num w:numId="18">
    <w:abstractNumId w:val="18"/>
  </w:num>
  <w:num w:numId="19">
    <w:abstractNumId w:val="31"/>
  </w:num>
  <w:num w:numId="20">
    <w:abstractNumId w:val="28"/>
  </w:num>
  <w:num w:numId="21">
    <w:abstractNumId w:val="21"/>
  </w:num>
  <w:num w:numId="22">
    <w:abstractNumId w:val="7"/>
  </w:num>
  <w:num w:numId="23">
    <w:abstractNumId w:val="29"/>
  </w:num>
  <w:num w:numId="24">
    <w:abstractNumId w:val="37"/>
  </w:num>
  <w:num w:numId="25">
    <w:abstractNumId w:val="4"/>
  </w:num>
  <w:num w:numId="26">
    <w:abstractNumId w:val="8"/>
  </w:num>
  <w:num w:numId="27">
    <w:abstractNumId w:val="5"/>
  </w:num>
  <w:num w:numId="28">
    <w:abstractNumId w:val="27"/>
  </w:num>
  <w:num w:numId="29">
    <w:abstractNumId w:val="40"/>
  </w:num>
  <w:num w:numId="30">
    <w:abstractNumId w:val="6"/>
  </w:num>
  <w:num w:numId="31">
    <w:abstractNumId w:val="25"/>
  </w:num>
  <w:num w:numId="32">
    <w:abstractNumId w:val="15"/>
  </w:num>
  <w:num w:numId="33">
    <w:abstractNumId w:val="19"/>
  </w:num>
  <w:num w:numId="34">
    <w:abstractNumId w:val="2"/>
  </w:num>
  <w:num w:numId="35">
    <w:abstractNumId w:val="13"/>
  </w:num>
  <w:num w:numId="36">
    <w:abstractNumId w:val="48"/>
  </w:num>
  <w:num w:numId="37">
    <w:abstractNumId w:val="3"/>
  </w:num>
  <w:num w:numId="38">
    <w:abstractNumId w:val="1"/>
  </w:num>
  <w:num w:numId="39">
    <w:abstractNumId w:val="47"/>
  </w:num>
  <w:num w:numId="40">
    <w:abstractNumId w:val="12"/>
  </w:num>
  <w:num w:numId="41">
    <w:abstractNumId w:val="33"/>
  </w:num>
  <w:num w:numId="42">
    <w:abstractNumId w:val="26"/>
  </w:num>
  <w:num w:numId="43">
    <w:abstractNumId w:val="24"/>
  </w:num>
  <w:num w:numId="44">
    <w:abstractNumId w:val="10"/>
  </w:num>
  <w:num w:numId="45">
    <w:abstractNumId w:val="20"/>
  </w:num>
  <w:num w:numId="46">
    <w:abstractNumId w:val="22"/>
  </w:num>
  <w:num w:numId="47">
    <w:abstractNumId w:val="17"/>
  </w:num>
  <w:num w:numId="48">
    <w:abstractNumId w:val="42"/>
  </w:num>
  <w:num w:numId="49">
    <w:abstractNumId w:val="16"/>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ULTURA ZINEGOTZIA">
    <w15:presenceInfo w15:providerId="AD" w15:userId="S-1-5-21-3258943692-1507432195-3342939998-13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934"/>
    <w:rsid w:val="000013A4"/>
    <w:rsid w:val="00013F06"/>
    <w:rsid w:val="00020601"/>
    <w:rsid w:val="00054D3F"/>
    <w:rsid w:val="000568C1"/>
    <w:rsid w:val="0006416F"/>
    <w:rsid w:val="000649AD"/>
    <w:rsid w:val="000A57C8"/>
    <w:rsid w:val="000D0208"/>
    <w:rsid w:val="000E236F"/>
    <w:rsid w:val="000F29D2"/>
    <w:rsid w:val="000F3B53"/>
    <w:rsid w:val="0010451F"/>
    <w:rsid w:val="00117DBB"/>
    <w:rsid w:val="00123701"/>
    <w:rsid w:val="001259CA"/>
    <w:rsid w:val="00135A0D"/>
    <w:rsid w:val="001422F1"/>
    <w:rsid w:val="00147CAB"/>
    <w:rsid w:val="00155A0D"/>
    <w:rsid w:val="00164719"/>
    <w:rsid w:val="00185021"/>
    <w:rsid w:val="001B4CE2"/>
    <w:rsid w:val="001C1A74"/>
    <w:rsid w:val="001C59AD"/>
    <w:rsid w:val="001F1CB3"/>
    <w:rsid w:val="001F217F"/>
    <w:rsid w:val="001F2A22"/>
    <w:rsid w:val="001F42BE"/>
    <w:rsid w:val="001F4935"/>
    <w:rsid w:val="001F5414"/>
    <w:rsid w:val="0021172A"/>
    <w:rsid w:val="002119A2"/>
    <w:rsid w:val="00223C10"/>
    <w:rsid w:val="0025656F"/>
    <w:rsid w:val="00282BB0"/>
    <w:rsid w:val="002833A2"/>
    <w:rsid w:val="002913AC"/>
    <w:rsid w:val="00296A86"/>
    <w:rsid w:val="002B66F3"/>
    <w:rsid w:val="002E4AC7"/>
    <w:rsid w:val="002F1748"/>
    <w:rsid w:val="00307470"/>
    <w:rsid w:val="0031271E"/>
    <w:rsid w:val="00337AB5"/>
    <w:rsid w:val="00346343"/>
    <w:rsid w:val="003474A4"/>
    <w:rsid w:val="00347D21"/>
    <w:rsid w:val="00367C0C"/>
    <w:rsid w:val="003735E4"/>
    <w:rsid w:val="0037516D"/>
    <w:rsid w:val="00383C5B"/>
    <w:rsid w:val="00387F11"/>
    <w:rsid w:val="003B6A71"/>
    <w:rsid w:val="003C3D01"/>
    <w:rsid w:val="003C5DF6"/>
    <w:rsid w:val="003D02D2"/>
    <w:rsid w:val="003D19E2"/>
    <w:rsid w:val="00402C35"/>
    <w:rsid w:val="00411F45"/>
    <w:rsid w:val="004148C4"/>
    <w:rsid w:val="00420391"/>
    <w:rsid w:val="00450AFC"/>
    <w:rsid w:val="004555D6"/>
    <w:rsid w:val="004C1A1A"/>
    <w:rsid w:val="004C66D2"/>
    <w:rsid w:val="005131AA"/>
    <w:rsid w:val="00517A10"/>
    <w:rsid w:val="00520CBC"/>
    <w:rsid w:val="005308AB"/>
    <w:rsid w:val="00530D30"/>
    <w:rsid w:val="00555032"/>
    <w:rsid w:val="0055673B"/>
    <w:rsid w:val="00556F5B"/>
    <w:rsid w:val="0056793A"/>
    <w:rsid w:val="00577CA6"/>
    <w:rsid w:val="0058558E"/>
    <w:rsid w:val="005A1FC1"/>
    <w:rsid w:val="005A475B"/>
    <w:rsid w:val="005F4153"/>
    <w:rsid w:val="00640754"/>
    <w:rsid w:val="006559B8"/>
    <w:rsid w:val="00657067"/>
    <w:rsid w:val="006E50CC"/>
    <w:rsid w:val="00703D38"/>
    <w:rsid w:val="00706D0B"/>
    <w:rsid w:val="00771432"/>
    <w:rsid w:val="007736E5"/>
    <w:rsid w:val="00787630"/>
    <w:rsid w:val="007A3CA2"/>
    <w:rsid w:val="007A606B"/>
    <w:rsid w:val="007B26F1"/>
    <w:rsid w:val="007D3451"/>
    <w:rsid w:val="0080012D"/>
    <w:rsid w:val="00810472"/>
    <w:rsid w:val="00812C2C"/>
    <w:rsid w:val="00814B25"/>
    <w:rsid w:val="0083185A"/>
    <w:rsid w:val="00833525"/>
    <w:rsid w:val="00842E6F"/>
    <w:rsid w:val="00870582"/>
    <w:rsid w:val="00870D10"/>
    <w:rsid w:val="00871575"/>
    <w:rsid w:val="00877FCC"/>
    <w:rsid w:val="00880A25"/>
    <w:rsid w:val="00890894"/>
    <w:rsid w:val="008D24C4"/>
    <w:rsid w:val="00907F32"/>
    <w:rsid w:val="00912C34"/>
    <w:rsid w:val="00921027"/>
    <w:rsid w:val="00923091"/>
    <w:rsid w:val="00925527"/>
    <w:rsid w:val="00957A90"/>
    <w:rsid w:val="009802A0"/>
    <w:rsid w:val="0098799F"/>
    <w:rsid w:val="00991648"/>
    <w:rsid w:val="009A7F7E"/>
    <w:rsid w:val="009B1657"/>
    <w:rsid w:val="009D0653"/>
    <w:rsid w:val="009D593F"/>
    <w:rsid w:val="009F5FA6"/>
    <w:rsid w:val="00A00241"/>
    <w:rsid w:val="00A0491C"/>
    <w:rsid w:val="00A15283"/>
    <w:rsid w:val="00A20F0E"/>
    <w:rsid w:val="00A52161"/>
    <w:rsid w:val="00A53208"/>
    <w:rsid w:val="00A60816"/>
    <w:rsid w:val="00A62456"/>
    <w:rsid w:val="00A64021"/>
    <w:rsid w:val="00AA04FA"/>
    <w:rsid w:val="00AA33EE"/>
    <w:rsid w:val="00AB0750"/>
    <w:rsid w:val="00AB6DC8"/>
    <w:rsid w:val="00AC73EF"/>
    <w:rsid w:val="00AD68E7"/>
    <w:rsid w:val="00B01738"/>
    <w:rsid w:val="00B05FC5"/>
    <w:rsid w:val="00B32BD5"/>
    <w:rsid w:val="00B33F2B"/>
    <w:rsid w:val="00B433BA"/>
    <w:rsid w:val="00B51059"/>
    <w:rsid w:val="00B81CD0"/>
    <w:rsid w:val="00B94954"/>
    <w:rsid w:val="00BA0934"/>
    <w:rsid w:val="00BA4ADD"/>
    <w:rsid w:val="00BB1D6E"/>
    <w:rsid w:val="00BD0608"/>
    <w:rsid w:val="00BD5B8B"/>
    <w:rsid w:val="00BE73C9"/>
    <w:rsid w:val="00BF2DAB"/>
    <w:rsid w:val="00C478C3"/>
    <w:rsid w:val="00C540EB"/>
    <w:rsid w:val="00C903F5"/>
    <w:rsid w:val="00CA230B"/>
    <w:rsid w:val="00CA3207"/>
    <w:rsid w:val="00CA4F5C"/>
    <w:rsid w:val="00CF47F9"/>
    <w:rsid w:val="00D02A42"/>
    <w:rsid w:val="00D02B89"/>
    <w:rsid w:val="00D4445A"/>
    <w:rsid w:val="00D45F37"/>
    <w:rsid w:val="00D51867"/>
    <w:rsid w:val="00D6015B"/>
    <w:rsid w:val="00D634E3"/>
    <w:rsid w:val="00D64D2A"/>
    <w:rsid w:val="00D72AD0"/>
    <w:rsid w:val="00D7369B"/>
    <w:rsid w:val="00D95B1F"/>
    <w:rsid w:val="00DA20DE"/>
    <w:rsid w:val="00DA5991"/>
    <w:rsid w:val="00DA5A97"/>
    <w:rsid w:val="00DD25E9"/>
    <w:rsid w:val="00E04841"/>
    <w:rsid w:val="00E07FE3"/>
    <w:rsid w:val="00E26C33"/>
    <w:rsid w:val="00E4319D"/>
    <w:rsid w:val="00E500A8"/>
    <w:rsid w:val="00E513C8"/>
    <w:rsid w:val="00E55A95"/>
    <w:rsid w:val="00E86475"/>
    <w:rsid w:val="00EA5916"/>
    <w:rsid w:val="00EB35EC"/>
    <w:rsid w:val="00EC35AE"/>
    <w:rsid w:val="00F0242B"/>
    <w:rsid w:val="00F14D4A"/>
    <w:rsid w:val="00F22499"/>
    <w:rsid w:val="00F302B7"/>
    <w:rsid w:val="00F30A16"/>
    <w:rsid w:val="00F427FF"/>
    <w:rsid w:val="00F63E5E"/>
    <w:rsid w:val="00F71DA2"/>
    <w:rsid w:val="00F8161C"/>
    <w:rsid w:val="00F94FC0"/>
    <w:rsid w:val="00FA249C"/>
    <w:rsid w:val="00FA630F"/>
    <w:rsid w:val="00FB6E5E"/>
    <w:rsid w:val="00FC76B3"/>
    <w:rsid w:val="00FC7F85"/>
    <w:rsid w:val="00FD6AD8"/>
    <w:rsid w:val="00FE074A"/>
    <w:rsid w:val="00FE3C76"/>
    <w:rsid w:val="00FF03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es-ES" w:eastAsia="es-ES" w:bidi="es-ES"/>
    </w:rPr>
  </w:style>
  <w:style w:type="paragraph" w:styleId="Ttulo1">
    <w:name w:val="heading 1"/>
    <w:basedOn w:val="Normal"/>
    <w:link w:val="Ttulo1Car"/>
    <w:uiPriority w:val="9"/>
    <w:qFormat/>
    <w:pPr>
      <w:spacing w:before="235"/>
      <w:ind w:left="161"/>
      <w:jc w:val="both"/>
      <w:outlineLvl w:val="0"/>
    </w:pPr>
    <w:rPr>
      <w:b/>
      <w:bCs/>
      <w:sz w:val="24"/>
      <w:szCs w:val="24"/>
    </w:rPr>
  </w:style>
  <w:style w:type="paragraph" w:styleId="Ttulo2">
    <w:name w:val="heading 2"/>
    <w:basedOn w:val="Normal"/>
    <w:next w:val="Normal"/>
    <w:link w:val="Ttulo2Car"/>
    <w:uiPriority w:val="9"/>
    <w:qFormat/>
    <w:rsid w:val="003D19E2"/>
    <w:pPr>
      <w:keepNext/>
      <w:widowControl/>
      <w:overflowPunct w:val="0"/>
      <w:adjustRightInd w:val="0"/>
      <w:ind w:firstLine="600"/>
      <w:jc w:val="center"/>
      <w:textAlignment w:val="baseline"/>
      <w:outlineLvl w:val="1"/>
    </w:pPr>
    <w:rPr>
      <w:b/>
      <w:noProof/>
      <w:sz w:val="20"/>
      <w:szCs w:val="20"/>
      <w:lang w:bidi="ar-SA"/>
    </w:rPr>
  </w:style>
  <w:style w:type="paragraph" w:styleId="Ttulo3">
    <w:name w:val="heading 3"/>
    <w:basedOn w:val="Normal"/>
    <w:next w:val="Normal"/>
    <w:link w:val="Ttulo3Car"/>
    <w:uiPriority w:val="9"/>
    <w:unhideWhenUsed/>
    <w:qFormat/>
    <w:rsid w:val="009D065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qFormat/>
    <w:rsid w:val="003D19E2"/>
    <w:pPr>
      <w:keepNext/>
      <w:widowControl/>
      <w:overflowPunct w:val="0"/>
      <w:adjustRightInd w:val="0"/>
      <w:jc w:val="center"/>
      <w:textAlignment w:val="baseline"/>
      <w:outlineLvl w:val="3"/>
    </w:pPr>
    <w:rPr>
      <w:b/>
      <w:noProof/>
      <w:sz w:val="20"/>
      <w:szCs w:val="20"/>
      <w:u w:val="single"/>
      <w:lang w:bidi="ar-SA"/>
    </w:rPr>
  </w:style>
  <w:style w:type="paragraph" w:styleId="Ttulo5">
    <w:name w:val="heading 5"/>
    <w:basedOn w:val="Normal"/>
    <w:next w:val="Normal"/>
    <w:link w:val="Ttulo5Car"/>
    <w:qFormat/>
    <w:rsid w:val="003D19E2"/>
    <w:pPr>
      <w:keepNext/>
      <w:widowControl/>
      <w:overflowPunct w:val="0"/>
      <w:adjustRightInd w:val="0"/>
      <w:ind w:firstLine="567"/>
      <w:jc w:val="both"/>
      <w:textAlignment w:val="baseline"/>
      <w:outlineLvl w:val="4"/>
    </w:pPr>
    <w:rPr>
      <w:b/>
      <w:bCs/>
      <w:sz w:val="24"/>
      <w:szCs w:val="20"/>
      <w:lang w:val="eu-ES" w:bidi="ar-SA"/>
    </w:rPr>
  </w:style>
  <w:style w:type="paragraph" w:styleId="Ttulo6">
    <w:name w:val="heading 6"/>
    <w:basedOn w:val="Normal"/>
    <w:next w:val="Normal"/>
    <w:link w:val="Ttulo6Car"/>
    <w:qFormat/>
    <w:rsid w:val="003D19E2"/>
    <w:pPr>
      <w:keepNext/>
      <w:widowControl/>
      <w:overflowPunct w:val="0"/>
      <w:adjustRightInd w:val="0"/>
      <w:jc w:val="both"/>
      <w:textAlignment w:val="baseline"/>
      <w:outlineLvl w:val="5"/>
    </w:pPr>
    <w:rPr>
      <w:b/>
      <w:bCs/>
      <w:i/>
      <w:iCs/>
      <w:noProof/>
      <w:sz w:val="20"/>
      <w:szCs w:val="20"/>
      <w:lang w:val="es-ES_tradnl" w:bidi="ar-SA"/>
    </w:rPr>
  </w:style>
  <w:style w:type="paragraph" w:styleId="Ttulo7">
    <w:name w:val="heading 7"/>
    <w:basedOn w:val="Normal"/>
    <w:next w:val="Normal"/>
    <w:link w:val="Ttulo7Car"/>
    <w:qFormat/>
    <w:rsid w:val="003D19E2"/>
    <w:pPr>
      <w:keepNext/>
      <w:widowControl/>
      <w:overflowPunct w:val="0"/>
      <w:adjustRightInd w:val="0"/>
      <w:jc w:val="right"/>
      <w:textAlignment w:val="baseline"/>
      <w:outlineLvl w:val="6"/>
    </w:pPr>
    <w:rPr>
      <w:i/>
      <w:iCs/>
      <w:noProof/>
      <w:sz w:val="20"/>
      <w:szCs w:val="20"/>
      <w:lang w:val="es-ES_tradnl" w:bidi="ar-SA"/>
    </w:rPr>
  </w:style>
  <w:style w:type="paragraph" w:styleId="Ttulo8">
    <w:name w:val="heading 8"/>
    <w:basedOn w:val="Normal"/>
    <w:next w:val="Normal"/>
    <w:link w:val="Ttulo8Car"/>
    <w:qFormat/>
    <w:rsid w:val="003D19E2"/>
    <w:pPr>
      <w:keepNext/>
      <w:widowControl/>
      <w:overflowPunct w:val="0"/>
      <w:adjustRightInd w:val="0"/>
      <w:textAlignment w:val="baseline"/>
      <w:outlineLvl w:val="7"/>
    </w:pPr>
    <w:rPr>
      <w:i/>
      <w:iCs/>
      <w:noProof/>
      <w:sz w:val="14"/>
      <w:szCs w:val="20"/>
      <w:lang w:val="es-ES_tradnl" w:bidi="ar-SA"/>
    </w:rPr>
  </w:style>
  <w:style w:type="paragraph" w:styleId="Ttulo9">
    <w:name w:val="heading 9"/>
    <w:basedOn w:val="Normal"/>
    <w:next w:val="Normal"/>
    <w:link w:val="Ttulo9Car"/>
    <w:qFormat/>
    <w:rsid w:val="003D19E2"/>
    <w:pPr>
      <w:keepNext/>
      <w:widowControl/>
      <w:overflowPunct w:val="0"/>
      <w:adjustRightInd w:val="0"/>
      <w:textAlignment w:val="baseline"/>
      <w:outlineLvl w:val="8"/>
    </w:pPr>
    <w:rPr>
      <w:b/>
      <w:i/>
      <w:iCs/>
      <w:noProof/>
      <w:sz w:val="14"/>
      <w:szCs w:val="20"/>
      <w:lang w:val="es-ES_tradnl" w:bidi="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ind w:left="161"/>
    </w:pPr>
    <w:rPr>
      <w:sz w:val="24"/>
      <w:szCs w:val="24"/>
    </w:r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34"/>
    <w:qFormat/>
    <w:pPr>
      <w:ind w:left="161"/>
      <w:jc w:val="both"/>
    </w:pPr>
  </w:style>
  <w:style w:type="paragraph" w:customStyle="1" w:styleId="TableParagraph">
    <w:name w:val="Table Paragraph"/>
    <w:basedOn w:val="Normal"/>
    <w:uiPriority w:val="99"/>
    <w:qFormat/>
    <w:pPr>
      <w:spacing w:line="256" w:lineRule="exact"/>
      <w:ind w:left="50"/>
    </w:pPr>
  </w:style>
  <w:style w:type="paragraph" w:styleId="Encabezado">
    <w:name w:val="header"/>
    <w:basedOn w:val="Normal"/>
    <w:link w:val="EncabezadoCar"/>
    <w:uiPriority w:val="99"/>
    <w:unhideWhenUsed/>
    <w:rsid w:val="00F8161C"/>
    <w:pPr>
      <w:tabs>
        <w:tab w:val="center" w:pos="4252"/>
        <w:tab w:val="right" w:pos="8504"/>
      </w:tabs>
    </w:pPr>
  </w:style>
  <w:style w:type="character" w:customStyle="1" w:styleId="EncabezadoCar">
    <w:name w:val="Encabezado Car"/>
    <w:basedOn w:val="Fuentedeprrafopredeter"/>
    <w:link w:val="Encabezado"/>
    <w:uiPriority w:val="99"/>
    <w:rsid w:val="00F8161C"/>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F8161C"/>
    <w:pPr>
      <w:tabs>
        <w:tab w:val="center" w:pos="4252"/>
        <w:tab w:val="right" w:pos="8504"/>
      </w:tabs>
    </w:pPr>
  </w:style>
  <w:style w:type="character" w:customStyle="1" w:styleId="PiedepginaCar">
    <w:name w:val="Pie de página Car"/>
    <w:basedOn w:val="Fuentedeprrafopredeter"/>
    <w:link w:val="Piedepgina"/>
    <w:uiPriority w:val="99"/>
    <w:rsid w:val="00F8161C"/>
    <w:rPr>
      <w:rFonts w:ascii="Times New Roman" w:eastAsia="Times New Roman" w:hAnsi="Times New Roman" w:cs="Times New Roman"/>
      <w:lang w:val="es-ES" w:eastAsia="es-ES" w:bidi="es-ES"/>
    </w:rPr>
  </w:style>
  <w:style w:type="character" w:styleId="Refdecomentario">
    <w:name w:val="annotation reference"/>
    <w:basedOn w:val="Fuentedeprrafopredeter"/>
    <w:uiPriority w:val="99"/>
    <w:semiHidden/>
    <w:unhideWhenUsed/>
    <w:rsid w:val="00CA3207"/>
    <w:rPr>
      <w:sz w:val="16"/>
      <w:szCs w:val="16"/>
    </w:rPr>
  </w:style>
  <w:style w:type="paragraph" w:styleId="Textocomentario">
    <w:name w:val="annotation text"/>
    <w:basedOn w:val="Normal"/>
    <w:link w:val="TextocomentarioCar"/>
    <w:uiPriority w:val="99"/>
    <w:semiHidden/>
    <w:unhideWhenUsed/>
    <w:rsid w:val="00CA3207"/>
    <w:rPr>
      <w:sz w:val="20"/>
      <w:szCs w:val="20"/>
    </w:rPr>
  </w:style>
  <w:style w:type="character" w:customStyle="1" w:styleId="TextocomentarioCar">
    <w:name w:val="Texto comentario Car"/>
    <w:basedOn w:val="Fuentedeprrafopredeter"/>
    <w:link w:val="Textocomentario"/>
    <w:uiPriority w:val="99"/>
    <w:semiHidden/>
    <w:rsid w:val="00CA3207"/>
    <w:rPr>
      <w:rFonts w:ascii="Times New Roman" w:eastAsia="Times New Roman" w:hAnsi="Times New Roman" w:cs="Times New Roman"/>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CA3207"/>
    <w:rPr>
      <w:b/>
      <w:bCs/>
    </w:rPr>
  </w:style>
  <w:style w:type="character" w:customStyle="1" w:styleId="AsuntodelcomentarioCar">
    <w:name w:val="Asunto del comentario Car"/>
    <w:basedOn w:val="TextocomentarioCar"/>
    <w:link w:val="Asuntodelcomentario"/>
    <w:uiPriority w:val="99"/>
    <w:semiHidden/>
    <w:rsid w:val="00CA3207"/>
    <w:rPr>
      <w:rFonts w:ascii="Times New Roman" w:eastAsia="Times New Roman" w:hAnsi="Times New Roman" w:cs="Times New Roman"/>
      <w:b/>
      <w:bCs/>
      <w:sz w:val="20"/>
      <w:szCs w:val="20"/>
      <w:lang w:val="es-ES" w:eastAsia="es-ES" w:bidi="es-ES"/>
    </w:rPr>
  </w:style>
  <w:style w:type="paragraph" w:styleId="Textodeglobo">
    <w:name w:val="Balloon Text"/>
    <w:basedOn w:val="Normal"/>
    <w:link w:val="TextodegloboCar"/>
    <w:uiPriority w:val="99"/>
    <w:unhideWhenUsed/>
    <w:rsid w:val="00CA3207"/>
    <w:rPr>
      <w:rFonts w:ascii="Segoe UI" w:hAnsi="Segoe UI" w:cs="Segoe UI"/>
      <w:sz w:val="18"/>
      <w:szCs w:val="18"/>
    </w:rPr>
  </w:style>
  <w:style w:type="character" w:customStyle="1" w:styleId="TextodegloboCar">
    <w:name w:val="Texto de globo Car"/>
    <w:basedOn w:val="Fuentedeprrafopredeter"/>
    <w:link w:val="Textodeglobo"/>
    <w:uiPriority w:val="99"/>
    <w:rsid w:val="00CA3207"/>
    <w:rPr>
      <w:rFonts w:ascii="Segoe UI" w:eastAsia="Times New Roman" w:hAnsi="Segoe UI" w:cs="Segoe UI"/>
      <w:sz w:val="18"/>
      <w:szCs w:val="18"/>
      <w:lang w:val="es-ES" w:eastAsia="es-ES" w:bidi="es-ES"/>
    </w:rPr>
  </w:style>
  <w:style w:type="character" w:customStyle="1" w:styleId="Ttulo3Car">
    <w:name w:val="Título 3 Car"/>
    <w:basedOn w:val="Fuentedeprrafopredeter"/>
    <w:link w:val="Ttulo3"/>
    <w:uiPriority w:val="9"/>
    <w:rsid w:val="009D0653"/>
    <w:rPr>
      <w:rFonts w:asciiTheme="majorHAnsi" w:eastAsiaTheme="majorEastAsia" w:hAnsiTheme="majorHAnsi" w:cstheme="majorBidi"/>
      <w:color w:val="243F60" w:themeColor="accent1" w:themeShade="7F"/>
      <w:sz w:val="24"/>
      <w:szCs w:val="24"/>
      <w:lang w:val="es-ES" w:eastAsia="es-ES" w:bidi="es-ES"/>
    </w:rPr>
  </w:style>
  <w:style w:type="paragraph" w:styleId="Revisin">
    <w:name w:val="Revision"/>
    <w:hidden/>
    <w:uiPriority w:val="99"/>
    <w:semiHidden/>
    <w:rsid w:val="001259CA"/>
    <w:pPr>
      <w:widowControl/>
      <w:autoSpaceDE/>
      <w:autoSpaceDN/>
    </w:pPr>
    <w:rPr>
      <w:rFonts w:ascii="Times New Roman" w:eastAsia="Times New Roman" w:hAnsi="Times New Roman" w:cs="Times New Roman"/>
      <w:lang w:val="es-ES" w:eastAsia="es-ES" w:bidi="es-ES"/>
    </w:rPr>
  </w:style>
  <w:style w:type="table" w:styleId="Tablaconcuadrcula">
    <w:name w:val="Table Grid"/>
    <w:basedOn w:val="Tablanormal"/>
    <w:uiPriority w:val="39"/>
    <w:unhideWhenUsed/>
    <w:rsid w:val="00EB3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842E6F"/>
    <w:rPr>
      <w:rFonts w:ascii="Times New Roman" w:eastAsia="Times New Roman" w:hAnsi="Times New Roman" w:cs="Times New Roman"/>
      <w:sz w:val="24"/>
      <w:szCs w:val="24"/>
      <w:lang w:val="es-ES" w:eastAsia="es-ES" w:bidi="es-ES"/>
    </w:rPr>
  </w:style>
  <w:style w:type="character" w:customStyle="1" w:styleId="Ttulo2Car">
    <w:name w:val="Título 2 Car"/>
    <w:basedOn w:val="Fuentedeprrafopredeter"/>
    <w:link w:val="Ttulo2"/>
    <w:uiPriority w:val="9"/>
    <w:rsid w:val="003D19E2"/>
    <w:rPr>
      <w:rFonts w:ascii="Times New Roman" w:eastAsia="Times New Roman" w:hAnsi="Times New Roman" w:cs="Times New Roman"/>
      <w:b/>
      <w:noProof/>
      <w:sz w:val="20"/>
      <w:szCs w:val="20"/>
      <w:lang w:val="es-ES" w:eastAsia="es-ES"/>
    </w:rPr>
  </w:style>
  <w:style w:type="character" w:customStyle="1" w:styleId="Ttulo4Car">
    <w:name w:val="Título 4 Car"/>
    <w:basedOn w:val="Fuentedeprrafopredeter"/>
    <w:link w:val="Ttulo4"/>
    <w:uiPriority w:val="9"/>
    <w:rsid w:val="003D19E2"/>
    <w:rPr>
      <w:rFonts w:ascii="Times New Roman" w:eastAsia="Times New Roman" w:hAnsi="Times New Roman" w:cs="Times New Roman"/>
      <w:b/>
      <w:noProof/>
      <w:sz w:val="20"/>
      <w:szCs w:val="20"/>
      <w:u w:val="single"/>
      <w:lang w:val="es-ES" w:eastAsia="es-ES"/>
    </w:rPr>
  </w:style>
  <w:style w:type="character" w:customStyle="1" w:styleId="Ttulo5Car">
    <w:name w:val="Título 5 Car"/>
    <w:basedOn w:val="Fuentedeprrafopredeter"/>
    <w:link w:val="Ttulo5"/>
    <w:rsid w:val="003D19E2"/>
    <w:rPr>
      <w:rFonts w:ascii="Times New Roman" w:eastAsia="Times New Roman" w:hAnsi="Times New Roman" w:cs="Times New Roman"/>
      <w:b/>
      <w:bCs/>
      <w:sz w:val="24"/>
      <w:szCs w:val="20"/>
      <w:lang w:val="eu-ES" w:eastAsia="es-ES"/>
    </w:rPr>
  </w:style>
  <w:style w:type="character" w:customStyle="1" w:styleId="Ttulo6Car">
    <w:name w:val="Título 6 Car"/>
    <w:basedOn w:val="Fuentedeprrafopredeter"/>
    <w:link w:val="Ttulo6"/>
    <w:rsid w:val="003D19E2"/>
    <w:rPr>
      <w:rFonts w:ascii="Times New Roman" w:eastAsia="Times New Roman" w:hAnsi="Times New Roman" w:cs="Times New Roman"/>
      <w:b/>
      <w:bCs/>
      <w:i/>
      <w:iCs/>
      <w:noProof/>
      <w:sz w:val="20"/>
      <w:szCs w:val="20"/>
      <w:lang w:val="es-ES_tradnl" w:eastAsia="es-ES"/>
    </w:rPr>
  </w:style>
  <w:style w:type="character" w:customStyle="1" w:styleId="Ttulo7Car">
    <w:name w:val="Título 7 Car"/>
    <w:basedOn w:val="Fuentedeprrafopredeter"/>
    <w:link w:val="Ttulo7"/>
    <w:rsid w:val="003D19E2"/>
    <w:rPr>
      <w:rFonts w:ascii="Times New Roman" w:eastAsia="Times New Roman" w:hAnsi="Times New Roman" w:cs="Times New Roman"/>
      <w:i/>
      <w:iCs/>
      <w:noProof/>
      <w:sz w:val="20"/>
      <w:szCs w:val="20"/>
      <w:lang w:val="es-ES_tradnl" w:eastAsia="es-ES"/>
    </w:rPr>
  </w:style>
  <w:style w:type="character" w:customStyle="1" w:styleId="Ttulo8Car">
    <w:name w:val="Título 8 Car"/>
    <w:basedOn w:val="Fuentedeprrafopredeter"/>
    <w:link w:val="Ttulo8"/>
    <w:rsid w:val="003D19E2"/>
    <w:rPr>
      <w:rFonts w:ascii="Times New Roman" w:eastAsia="Times New Roman" w:hAnsi="Times New Roman" w:cs="Times New Roman"/>
      <w:i/>
      <w:iCs/>
      <w:noProof/>
      <w:sz w:val="14"/>
      <w:szCs w:val="20"/>
      <w:lang w:val="es-ES_tradnl" w:eastAsia="es-ES"/>
    </w:rPr>
  </w:style>
  <w:style w:type="character" w:customStyle="1" w:styleId="Ttulo9Car">
    <w:name w:val="Título 9 Car"/>
    <w:basedOn w:val="Fuentedeprrafopredeter"/>
    <w:link w:val="Ttulo9"/>
    <w:rsid w:val="003D19E2"/>
    <w:rPr>
      <w:rFonts w:ascii="Times New Roman" w:eastAsia="Times New Roman" w:hAnsi="Times New Roman" w:cs="Times New Roman"/>
      <w:b/>
      <w:i/>
      <w:iCs/>
      <w:noProof/>
      <w:sz w:val="14"/>
      <w:szCs w:val="20"/>
      <w:lang w:val="es-ES_tradnl" w:eastAsia="es-ES"/>
    </w:rPr>
  </w:style>
  <w:style w:type="numbering" w:customStyle="1" w:styleId="Sinlista1">
    <w:name w:val="Sin lista1"/>
    <w:next w:val="Sinlista"/>
    <w:uiPriority w:val="99"/>
    <w:semiHidden/>
    <w:unhideWhenUsed/>
    <w:rsid w:val="003D19E2"/>
  </w:style>
  <w:style w:type="character" w:customStyle="1" w:styleId="Ttulo1Car">
    <w:name w:val="Título 1 Car"/>
    <w:link w:val="Ttulo1"/>
    <w:uiPriority w:val="9"/>
    <w:rsid w:val="003D19E2"/>
    <w:rPr>
      <w:rFonts w:ascii="Times New Roman" w:eastAsia="Times New Roman" w:hAnsi="Times New Roman" w:cs="Times New Roman"/>
      <w:b/>
      <w:bCs/>
      <w:sz w:val="24"/>
      <w:szCs w:val="24"/>
      <w:lang w:val="es-ES" w:eastAsia="es-ES" w:bidi="es-ES"/>
    </w:rPr>
  </w:style>
  <w:style w:type="table" w:customStyle="1" w:styleId="Tablaconcuadrcula1">
    <w:name w:val="Tabla con cuadrícula1"/>
    <w:basedOn w:val="Tablanormal"/>
    <w:next w:val="Tablaconcuadrcula"/>
    <w:uiPriority w:val="59"/>
    <w:rsid w:val="003D19E2"/>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D19E2"/>
  </w:style>
  <w:style w:type="paragraph" w:styleId="Sinespaciado">
    <w:name w:val="No Spacing"/>
    <w:uiPriority w:val="1"/>
    <w:qFormat/>
    <w:rsid w:val="003D19E2"/>
    <w:pPr>
      <w:widowControl/>
      <w:autoSpaceDE/>
      <w:autoSpaceDN/>
      <w:ind w:firstLine="567"/>
      <w:jc w:val="both"/>
    </w:pPr>
    <w:rPr>
      <w:rFonts w:ascii="Times New Roman" w:eastAsia="Calibri" w:hAnsi="Times New Roman" w:cs="Times New Roman"/>
      <w:sz w:val="28"/>
      <w:lang w:val="es-ES"/>
    </w:rPr>
  </w:style>
  <w:style w:type="numbering" w:customStyle="1" w:styleId="Sinlista111">
    <w:name w:val="Sin lista111"/>
    <w:next w:val="Sinlista"/>
    <w:uiPriority w:val="99"/>
    <w:semiHidden/>
    <w:unhideWhenUsed/>
    <w:rsid w:val="003D19E2"/>
  </w:style>
  <w:style w:type="paragraph" w:customStyle="1" w:styleId="Estndar2">
    <w:name w:val="Estándar:2"/>
    <w:basedOn w:val="Normal"/>
    <w:rsid w:val="003D19E2"/>
    <w:pPr>
      <w:widowControl/>
      <w:overflowPunct w:val="0"/>
      <w:adjustRightInd w:val="0"/>
      <w:jc w:val="both"/>
      <w:textAlignment w:val="baseline"/>
    </w:pPr>
    <w:rPr>
      <w:noProof/>
      <w:sz w:val="24"/>
      <w:szCs w:val="20"/>
      <w:lang w:bidi="ar-SA"/>
    </w:rPr>
  </w:style>
  <w:style w:type="paragraph" w:customStyle="1" w:styleId="Textoindependiente1">
    <w:name w:val="Texto independiente1"/>
    <w:basedOn w:val="Normal"/>
    <w:uiPriority w:val="99"/>
    <w:rsid w:val="003D19E2"/>
    <w:pPr>
      <w:widowControl/>
      <w:overflowPunct w:val="0"/>
      <w:adjustRightInd w:val="0"/>
      <w:jc w:val="both"/>
      <w:textAlignment w:val="baseline"/>
    </w:pPr>
    <w:rPr>
      <w:sz w:val="24"/>
      <w:szCs w:val="20"/>
      <w:lang w:val="es-ES_tradnl" w:bidi="ar-SA"/>
    </w:rPr>
  </w:style>
  <w:style w:type="paragraph" w:customStyle="1" w:styleId="Normal2">
    <w:name w:val="Normal:2"/>
    <w:basedOn w:val="Normal"/>
    <w:rsid w:val="003D19E2"/>
    <w:pPr>
      <w:widowControl/>
      <w:overflowPunct w:val="0"/>
      <w:adjustRightInd w:val="0"/>
      <w:textAlignment w:val="baseline"/>
    </w:pPr>
    <w:rPr>
      <w:noProof/>
      <w:sz w:val="24"/>
      <w:szCs w:val="20"/>
      <w:lang w:bidi="ar-SA"/>
    </w:rPr>
  </w:style>
  <w:style w:type="paragraph" w:customStyle="1" w:styleId="Textopredeterminado1">
    <w:name w:val="Texto predeterminado:1"/>
    <w:basedOn w:val="Normal"/>
    <w:rsid w:val="003D19E2"/>
    <w:pPr>
      <w:widowControl/>
      <w:overflowPunct w:val="0"/>
      <w:adjustRightInd w:val="0"/>
      <w:textAlignment w:val="baseline"/>
    </w:pPr>
    <w:rPr>
      <w:noProof/>
      <w:sz w:val="24"/>
      <w:szCs w:val="20"/>
      <w:lang w:bidi="ar-SA"/>
    </w:rPr>
  </w:style>
  <w:style w:type="paragraph" w:customStyle="1" w:styleId="Estndar1">
    <w:name w:val="Estándar:1"/>
    <w:basedOn w:val="Normal"/>
    <w:rsid w:val="003D19E2"/>
    <w:pPr>
      <w:widowControl/>
      <w:overflowPunct w:val="0"/>
      <w:adjustRightInd w:val="0"/>
      <w:textAlignment w:val="baseline"/>
    </w:pPr>
    <w:rPr>
      <w:noProof/>
      <w:sz w:val="24"/>
      <w:szCs w:val="20"/>
      <w:lang w:bidi="ar-SA"/>
    </w:rPr>
  </w:style>
  <w:style w:type="paragraph" w:customStyle="1" w:styleId="Estndar">
    <w:name w:val="Estándar"/>
    <w:basedOn w:val="Normal"/>
    <w:link w:val="EstndarKar"/>
    <w:qFormat/>
    <w:rsid w:val="003D19E2"/>
    <w:pPr>
      <w:widowControl/>
      <w:overflowPunct w:val="0"/>
      <w:adjustRightInd w:val="0"/>
      <w:jc w:val="both"/>
      <w:textAlignment w:val="baseline"/>
    </w:pPr>
    <w:rPr>
      <w:noProof/>
      <w:sz w:val="24"/>
      <w:szCs w:val="20"/>
      <w:lang w:bidi="ar-SA"/>
    </w:rPr>
  </w:style>
  <w:style w:type="paragraph" w:customStyle="1" w:styleId="Textopredeterminado">
    <w:name w:val="Texto predeterminado"/>
    <w:basedOn w:val="Normal"/>
    <w:rsid w:val="003D19E2"/>
    <w:pPr>
      <w:widowControl/>
      <w:overflowPunct w:val="0"/>
      <w:adjustRightInd w:val="0"/>
      <w:textAlignment w:val="baseline"/>
    </w:pPr>
    <w:rPr>
      <w:noProof/>
      <w:sz w:val="24"/>
      <w:szCs w:val="20"/>
      <w:lang w:bidi="ar-SA"/>
    </w:rPr>
  </w:style>
  <w:style w:type="paragraph" w:customStyle="1" w:styleId="Ttulo10">
    <w:name w:val="Título1"/>
    <w:basedOn w:val="Normal"/>
    <w:rsid w:val="003D19E2"/>
    <w:pPr>
      <w:widowControl/>
      <w:overflowPunct w:val="0"/>
      <w:adjustRightInd w:val="0"/>
      <w:spacing w:after="960"/>
      <w:jc w:val="center"/>
      <w:textAlignment w:val="baseline"/>
    </w:pPr>
    <w:rPr>
      <w:rFonts w:ascii="Arial Black" w:hAnsi="Arial Black"/>
      <w:noProof/>
      <w:sz w:val="48"/>
      <w:szCs w:val="20"/>
      <w:lang w:bidi="ar-SA"/>
    </w:rPr>
  </w:style>
  <w:style w:type="paragraph" w:customStyle="1" w:styleId="OutlineNumbering">
    <w:name w:val="Outline Numbering"/>
    <w:basedOn w:val="Normal"/>
    <w:rsid w:val="003D19E2"/>
    <w:pPr>
      <w:widowControl/>
      <w:overflowPunct w:val="0"/>
      <w:adjustRightInd w:val="0"/>
      <w:textAlignment w:val="baseline"/>
    </w:pPr>
    <w:rPr>
      <w:noProof/>
      <w:sz w:val="24"/>
      <w:szCs w:val="20"/>
      <w:lang w:bidi="ar-SA"/>
    </w:rPr>
  </w:style>
  <w:style w:type="paragraph" w:customStyle="1" w:styleId="Ttulo31">
    <w:name w:val="Título 31"/>
    <w:basedOn w:val="Normal"/>
    <w:rsid w:val="003D19E2"/>
    <w:pPr>
      <w:widowControl/>
      <w:overflowPunct w:val="0"/>
      <w:adjustRightInd w:val="0"/>
      <w:spacing w:before="120" w:after="120"/>
      <w:textAlignment w:val="baseline"/>
    </w:pPr>
    <w:rPr>
      <w:b/>
      <w:noProof/>
      <w:sz w:val="24"/>
      <w:szCs w:val="20"/>
      <w:lang w:bidi="ar-SA"/>
    </w:rPr>
  </w:style>
  <w:style w:type="paragraph" w:customStyle="1" w:styleId="Ttulo21">
    <w:name w:val="Título 21"/>
    <w:basedOn w:val="Normal"/>
    <w:rsid w:val="003D19E2"/>
    <w:pPr>
      <w:widowControl/>
      <w:overflowPunct w:val="0"/>
      <w:adjustRightInd w:val="0"/>
      <w:spacing w:before="120" w:after="120"/>
      <w:textAlignment w:val="baseline"/>
    </w:pPr>
    <w:rPr>
      <w:rFonts w:ascii="Arial" w:hAnsi="Arial"/>
      <w:b/>
      <w:noProof/>
      <w:sz w:val="24"/>
      <w:szCs w:val="20"/>
      <w:lang w:bidi="ar-SA"/>
    </w:rPr>
  </w:style>
  <w:style w:type="paragraph" w:customStyle="1" w:styleId="Ttulo11">
    <w:name w:val="Título 11"/>
    <w:basedOn w:val="Normal"/>
    <w:rsid w:val="003D19E2"/>
    <w:pPr>
      <w:widowControl/>
      <w:overflowPunct w:val="0"/>
      <w:adjustRightInd w:val="0"/>
      <w:spacing w:before="280" w:after="140"/>
      <w:textAlignment w:val="baseline"/>
    </w:pPr>
    <w:rPr>
      <w:rFonts w:ascii="Arial Black" w:hAnsi="Arial Black"/>
      <w:noProof/>
      <w:sz w:val="28"/>
      <w:szCs w:val="20"/>
      <w:lang w:bidi="ar-SA"/>
    </w:rPr>
  </w:style>
  <w:style w:type="paragraph" w:customStyle="1" w:styleId="FirstLineIndent">
    <w:name w:val="First Line Indent"/>
    <w:basedOn w:val="Normal"/>
    <w:rsid w:val="003D19E2"/>
    <w:pPr>
      <w:widowControl/>
      <w:overflowPunct w:val="0"/>
      <w:adjustRightInd w:val="0"/>
      <w:ind w:firstLine="720"/>
      <w:textAlignment w:val="baseline"/>
    </w:pPr>
    <w:rPr>
      <w:noProof/>
      <w:sz w:val="24"/>
      <w:szCs w:val="20"/>
      <w:lang w:bidi="ar-SA"/>
    </w:rPr>
  </w:style>
  <w:style w:type="paragraph" w:customStyle="1" w:styleId="NumberList">
    <w:name w:val="Number List"/>
    <w:basedOn w:val="Normal"/>
    <w:rsid w:val="003D19E2"/>
    <w:pPr>
      <w:widowControl/>
      <w:overflowPunct w:val="0"/>
      <w:adjustRightInd w:val="0"/>
      <w:textAlignment w:val="baseline"/>
    </w:pPr>
    <w:rPr>
      <w:noProof/>
      <w:sz w:val="24"/>
      <w:szCs w:val="20"/>
      <w:lang w:bidi="ar-SA"/>
    </w:rPr>
  </w:style>
  <w:style w:type="paragraph" w:customStyle="1" w:styleId="Bullet2">
    <w:name w:val="Bullet 2"/>
    <w:basedOn w:val="Normal"/>
    <w:rsid w:val="003D19E2"/>
    <w:pPr>
      <w:widowControl/>
      <w:overflowPunct w:val="0"/>
      <w:adjustRightInd w:val="0"/>
      <w:textAlignment w:val="baseline"/>
    </w:pPr>
    <w:rPr>
      <w:noProof/>
      <w:sz w:val="24"/>
      <w:szCs w:val="20"/>
      <w:lang w:bidi="ar-SA"/>
    </w:rPr>
  </w:style>
  <w:style w:type="paragraph" w:customStyle="1" w:styleId="Bullet1">
    <w:name w:val="Bullet 1"/>
    <w:basedOn w:val="Normal"/>
    <w:rsid w:val="003D19E2"/>
    <w:pPr>
      <w:widowControl/>
      <w:overflowPunct w:val="0"/>
      <w:adjustRightInd w:val="0"/>
      <w:textAlignment w:val="baseline"/>
    </w:pPr>
    <w:rPr>
      <w:noProof/>
      <w:sz w:val="24"/>
      <w:szCs w:val="20"/>
      <w:lang w:bidi="ar-SA"/>
    </w:rPr>
  </w:style>
  <w:style w:type="paragraph" w:customStyle="1" w:styleId="BodySingle">
    <w:name w:val="Body Single"/>
    <w:basedOn w:val="Normal"/>
    <w:rsid w:val="003D19E2"/>
    <w:pPr>
      <w:widowControl/>
      <w:overflowPunct w:val="0"/>
      <w:adjustRightInd w:val="0"/>
      <w:textAlignment w:val="baseline"/>
    </w:pPr>
    <w:rPr>
      <w:noProof/>
      <w:sz w:val="24"/>
      <w:szCs w:val="20"/>
      <w:lang w:bidi="ar-SA"/>
    </w:rPr>
  </w:style>
  <w:style w:type="paragraph" w:customStyle="1" w:styleId="DefaultText">
    <w:name w:val="Default Text"/>
    <w:basedOn w:val="Normal"/>
    <w:rsid w:val="003D19E2"/>
    <w:pPr>
      <w:widowControl/>
      <w:overflowPunct w:val="0"/>
      <w:adjustRightInd w:val="0"/>
      <w:textAlignment w:val="baseline"/>
    </w:pPr>
    <w:rPr>
      <w:noProof/>
      <w:sz w:val="24"/>
      <w:szCs w:val="20"/>
      <w:lang w:bidi="ar-SA"/>
    </w:rPr>
  </w:style>
  <w:style w:type="character" w:customStyle="1" w:styleId="Wordfast">
    <w:name w:val="Wordfast"/>
    <w:rsid w:val="003D19E2"/>
    <w:rPr>
      <w:rFonts w:ascii="Courier New" w:hAnsi="Courier New"/>
      <w:b/>
      <w:vanish/>
      <w:color w:val="800080"/>
      <w:spacing w:val="0"/>
      <w:sz w:val="22"/>
      <w:vertAlign w:val="subscript"/>
    </w:rPr>
  </w:style>
  <w:style w:type="character" w:customStyle="1" w:styleId="InitialStyle">
    <w:name w:val="InitialStyle"/>
    <w:rsid w:val="003D19E2"/>
    <w:rPr>
      <w:rFonts w:ascii="Courier New" w:hAnsi="Courier New"/>
      <w:color w:val="auto"/>
      <w:spacing w:val="0"/>
      <w:sz w:val="24"/>
    </w:rPr>
  </w:style>
  <w:style w:type="paragraph" w:customStyle="1" w:styleId="Estndar6">
    <w:name w:val="Estándar:6"/>
    <w:basedOn w:val="Normal"/>
    <w:rsid w:val="003D19E2"/>
    <w:pPr>
      <w:widowControl/>
      <w:overflowPunct w:val="0"/>
      <w:adjustRightInd w:val="0"/>
      <w:jc w:val="both"/>
      <w:textAlignment w:val="baseline"/>
    </w:pPr>
    <w:rPr>
      <w:sz w:val="24"/>
      <w:szCs w:val="20"/>
      <w:lang w:val="es-ES_tradnl" w:bidi="ar-SA"/>
    </w:rPr>
  </w:style>
  <w:style w:type="paragraph" w:customStyle="1" w:styleId="Nmeros">
    <w:name w:val="Números"/>
    <w:basedOn w:val="Normal"/>
    <w:rsid w:val="003D19E2"/>
    <w:pPr>
      <w:widowControl/>
      <w:overflowPunct w:val="0"/>
      <w:adjustRightInd w:val="0"/>
    </w:pPr>
    <w:rPr>
      <w:sz w:val="24"/>
      <w:szCs w:val="20"/>
      <w:lang w:val="en-US" w:bidi="ar-SA"/>
    </w:rPr>
  </w:style>
  <w:style w:type="paragraph" w:customStyle="1" w:styleId="SeqLevel9">
    <w:name w:val="Seq Level 9"/>
    <w:basedOn w:val="Normal"/>
    <w:rsid w:val="003D19E2"/>
    <w:pPr>
      <w:widowControl/>
      <w:overflowPunct w:val="0"/>
      <w:adjustRightInd w:val="0"/>
      <w:textAlignment w:val="baseline"/>
    </w:pPr>
    <w:rPr>
      <w:sz w:val="24"/>
      <w:szCs w:val="20"/>
      <w:lang w:val="es-ES_tradnl" w:bidi="ar-SA"/>
    </w:rPr>
  </w:style>
  <w:style w:type="paragraph" w:customStyle="1" w:styleId="canon">
    <w:name w:val="canon"/>
    <w:basedOn w:val="Normal"/>
    <w:rsid w:val="003D19E2"/>
    <w:pPr>
      <w:widowControl/>
      <w:overflowPunct w:val="0"/>
      <w:adjustRightInd w:val="0"/>
      <w:textAlignment w:val="baseline"/>
    </w:pPr>
    <w:rPr>
      <w:rFonts w:ascii="TimesNewRomanPS" w:hAnsi="TimesNewRomanPS"/>
      <w:sz w:val="24"/>
      <w:szCs w:val="20"/>
      <w:lang w:val="es-ES_tradnl" w:bidi="ar-SA"/>
    </w:rPr>
  </w:style>
  <w:style w:type="paragraph" w:customStyle="1" w:styleId="personal">
    <w:name w:val="personal"/>
    <w:basedOn w:val="Normal"/>
    <w:rsid w:val="003D19E2"/>
    <w:pPr>
      <w:widowControl/>
      <w:overflowPunct w:val="0"/>
      <w:adjustRightInd w:val="0"/>
      <w:textAlignment w:val="baseline"/>
    </w:pPr>
    <w:rPr>
      <w:rFonts w:ascii="TimesNewRomanPS" w:hAnsi="TimesNewRomanPS"/>
      <w:sz w:val="24"/>
      <w:szCs w:val="20"/>
      <w:lang w:val="es-ES_tradnl" w:bidi="ar-SA"/>
    </w:rPr>
  </w:style>
  <w:style w:type="paragraph" w:styleId="Sangradetextonormal">
    <w:name w:val="Body Text Indent"/>
    <w:basedOn w:val="Normal"/>
    <w:link w:val="SangradetextonormalCar"/>
    <w:semiHidden/>
    <w:rsid w:val="003D19E2"/>
    <w:pPr>
      <w:widowControl/>
      <w:autoSpaceDE/>
      <w:autoSpaceDN/>
      <w:ind w:firstLine="708"/>
      <w:jc w:val="both"/>
    </w:pPr>
    <w:rPr>
      <w:sz w:val="24"/>
      <w:szCs w:val="20"/>
      <w:lang w:val="es-ES_tradnl" w:bidi="ar-SA"/>
    </w:rPr>
  </w:style>
  <w:style w:type="character" w:customStyle="1" w:styleId="SangradetextonormalCar">
    <w:name w:val="Sangría de texto normal Car"/>
    <w:basedOn w:val="Fuentedeprrafopredeter"/>
    <w:link w:val="Sangradetextonormal"/>
    <w:semiHidden/>
    <w:rsid w:val="003D19E2"/>
    <w:rPr>
      <w:rFonts w:ascii="Times New Roman" w:eastAsia="Times New Roman" w:hAnsi="Times New Roman" w:cs="Times New Roman"/>
      <w:sz w:val="24"/>
      <w:szCs w:val="20"/>
      <w:lang w:val="es-ES_tradnl" w:eastAsia="es-ES"/>
    </w:rPr>
  </w:style>
  <w:style w:type="paragraph" w:styleId="Sangra2detindependiente">
    <w:name w:val="Body Text Indent 2"/>
    <w:basedOn w:val="Normal"/>
    <w:link w:val="Sangra2detindependienteCar"/>
    <w:semiHidden/>
    <w:rsid w:val="003D19E2"/>
    <w:pPr>
      <w:widowControl/>
      <w:overflowPunct w:val="0"/>
      <w:adjustRightInd w:val="0"/>
      <w:ind w:firstLine="601"/>
      <w:jc w:val="both"/>
      <w:textAlignment w:val="baseline"/>
    </w:pPr>
    <w:rPr>
      <w:noProof/>
      <w:sz w:val="20"/>
      <w:szCs w:val="20"/>
      <w:lang w:val="eu-ES" w:bidi="ar-SA"/>
    </w:rPr>
  </w:style>
  <w:style w:type="character" w:customStyle="1" w:styleId="Sangra2detindependienteCar">
    <w:name w:val="Sangría 2 de t. independiente Car"/>
    <w:basedOn w:val="Fuentedeprrafopredeter"/>
    <w:link w:val="Sangra2detindependiente"/>
    <w:semiHidden/>
    <w:rsid w:val="003D19E2"/>
    <w:rPr>
      <w:rFonts w:ascii="Times New Roman" w:eastAsia="Times New Roman" w:hAnsi="Times New Roman" w:cs="Times New Roman"/>
      <w:noProof/>
      <w:sz w:val="20"/>
      <w:szCs w:val="20"/>
      <w:lang w:val="eu-ES" w:eastAsia="es-ES"/>
    </w:rPr>
  </w:style>
  <w:style w:type="character" w:customStyle="1" w:styleId="tw4winMark">
    <w:name w:val="tw4winMark"/>
    <w:rsid w:val="003D19E2"/>
    <w:rPr>
      <w:rFonts w:ascii="Courier New" w:hAnsi="Courier New"/>
      <w:b/>
      <w:bCs/>
      <w:vanish/>
      <w:color w:val="800080"/>
      <w:sz w:val="22"/>
      <w:vertAlign w:val="subscript"/>
    </w:rPr>
  </w:style>
  <w:style w:type="character" w:styleId="Hipervnculo">
    <w:name w:val="Hyperlink"/>
    <w:uiPriority w:val="99"/>
    <w:rsid w:val="003D19E2"/>
    <w:rPr>
      <w:color w:val="0000FF"/>
      <w:u w:val="single"/>
    </w:rPr>
  </w:style>
  <w:style w:type="character" w:styleId="Hipervnculovisitado">
    <w:name w:val="FollowedHyperlink"/>
    <w:uiPriority w:val="99"/>
    <w:semiHidden/>
    <w:rsid w:val="003D19E2"/>
    <w:rPr>
      <w:color w:val="800080"/>
      <w:u w:val="single"/>
    </w:rPr>
  </w:style>
  <w:style w:type="paragraph" w:styleId="Textoindependiente2">
    <w:name w:val="Body Text 2"/>
    <w:basedOn w:val="Normal"/>
    <w:link w:val="Textoindependiente2Car"/>
    <w:uiPriority w:val="99"/>
    <w:semiHidden/>
    <w:rsid w:val="003D19E2"/>
    <w:pPr>
      <w:widowControl/>
      <w:autoSpaceDE/>
      <w:autoSpaceDN/>
      <w:jc w:val="both"/>
    </w:pPr>
    <w:rPr>
      <w:b/>
      <w:bCs/>
      <w:sz w:val="24"/>
      <w:szCs w:val="20"/>
      <w:lang w:val="es-ES_tradnl" w:bidi="ar-SA"/>
    </w:rPr>
  </w:style>
  <w:style w:type="character" w:customStyle="1" w:styleId="Textoindependiente2Car">
    <w:name w:val="Texto independiente 2 Car"/>
    <w:basedOn w:val="Fuentedeprrafopredeter"/>
    <w:link w:val="Textoindependiente2"/>
    <w:uiPriority w:val="99"/>
    <w:semiHidden/>
    <w:rsid w:val="003D19E2"/>
    <w:rPr>
      <w:rFonts w:ascii="Times New Roman" w:eastAsia="Times New Roman" w:hAnsi="Times New Roman" w:cs="Times New Roman"/>
      <w:b/>
      <w:bCs/>
      <w:sz w:val="24"/>
      <w:szCs w:val="20"/>
      <w:lang w:val="es-ES_tradnl" w:eastAsia="es-ES"/>
    </w:rPr>
  </w:style>
  <w:style w:type="paragraph" w:styleId="Sangra3detindependiente">
    <w:name w:val="Body Text Indent 3"/>
    <w:basedOn w:val="Normal"/>
    <w:link w:val="Sangra3detindependienteCar"/>
    <w:semiHidden/>
    <w:rsid w:val="003D19E2"/>
    <w:pPr>
      <w:widowControl/>
      <w:overflowPunct w:val="0"/>
      <w:adjustRightInd w:val="0"/>
      <w:ind w:left="73"/>
      <w:jc w:val="center"/>
      <w:textAlignment w:val="baseline"/>
    </w:pPr>
    <w:rPr>
      <w:noProof/>
      <w:sz w:val="20"/>
      <w:szCs w:val="20"/>
      <w:u w:val="single"/>
      <w:lang w:bidi="ar-SA"/>
    </w:rPr>
  </w:style>
  <w:style w:type="character" w:customStyle="1" w:styleId="Sangra3detindependienteCar">
    <w:name w:val="Sangría 3 de t. independiente Car"/>
    <w:basedOn w:val="Fuentedeprrafopredeter"/>
    <w:link w:val="Sangra3detindependiente"/>
    <w:semiHidden/>
    <w:rsid w:val="003D19E2"/>
    <w:rPr>
      <w:rFonts w:ascii="Times New Roman" w:eastAsia="Times New Roman" w:hAnsi="Times New Roman" w:cs="Times New Roman"/>
      <w:noProof/>
      <w:sz w:val="20"/>
      <w:szCs w:val="20"/>
      <w:u w:val="single"/>
      <w:lang w:val="es-ES" w:eastAsia="es-ES"/>
    </w:rPr>
  </w:style>
  <w:style w:type="paragraph" w:styleId="Textoindependiente3">
    <w:name w:val="Body Text 3"/>
    <w:basedOn w:val="Normal"/>
    <w:link w:val="Textoindependiente3Car"/>
    <w:semiHidden/>
    <w:rsid w:val="003D19E2"/>
    <w:pPr>
      <w:widowControl/>
      <w:overflowPunct w:val="0"/>
      <w:adjustRightInd w:val="0"/>
      <w:ind w:right="71"/>
      <w:jc w:val="center"/>
      <w:textAlignment w:val="baseline"/>
    </w:pPr>
    <w:rPr>
      <w:noProof/>
      <w:sz w:val="20"/>
      <w:szCs w:val="20"/>
      <w:u w:val="single"/>
      <w:lang w:val="eu-ES" w:bidi="ar-SA"/>
    </w:rPr>
  </w:style>
  <w:style w:type="character" w:customStyle="1" w:styleId="Textoindependiente3Car">
    <w:name w:val="Texto independiente 3 Car"/>
    <w:basedOn w:val="Fuentedeprrafopredeter"/>
    <w:link w:val="Textoindependiente3"/>
    <w:semiHidden/>
    <w:rsid w:val="003D19E2"/>
    <w:rPr>
      <w:rFonts w:ascii="Times New Roman" w:eastAsia="Times New Roman" w:hAnsi="Times New Roman" w:cs="Times New Roman"/>
      <w:noProof/>
      <w:sz w:val="20"/>
      <w:szCs w:val="20"/>
      <w:u w:val="single"/>
      <w:lang w:val="eu-ES" w:eastAsia="es-ES"/>
    </w:rPr>
  </w:style>
  <w:style w:type="paragraph" w:customStyle="1" w:styleId="Tabla">
    <w:name w:val="Tabla"/>
    <w:basedOn w:val="Normal"/>
    <w:rsid w:val="003D19E2"/>
    <w:pPr>
      <w:widowControl/>
      <w:overflowPunct w:val="0"/>
      <w:adjustRightInd w:val="0"/>
      <w:jc w:val="both"/>
      <w:textAlignment w:val="baseline"/>
    </w:pPr>
    <w:rPr>
      <w:sz w:val="24"/>
      <w:szCs w:val="20"/>
      <w:lang w:val="es-ES_tradnl" w:bidi="ar-SA"/>
    </w:rPr>
  </w:style>
  <w:style w:type="paragraph" w:customStyle="1" w:styleId="Cabecera">
    <w:name w:val="Cabecera"/>
    <w:basedOn w:val="Normal"/>
    <w:uiPriority w:val="99"/>
    <w:rsid w:val="003D19E2"/>
    <w:pPr>
      <w:widowControl/>
      <w:overflowPunct w:val="0"/>
      <w:adjustRightInd w:val="0"/>
      <w:textAlignment w:val="baseline"/>
    </w:pPr>
    <w:rPr>
      <w:sz w:val="24"/>
      <w:szCs w:val="20"/>
      <w:lang w:val="es-ES_tradnl" w:bidi="ar-SA"/>
    </w:rPr>
  </w:style>
  <w:style w:type="paragraph" w:customStyle="1" w:styleId="Subepgrafe">
    <w:name w:val="Subepígrafe"/>
    <w:basedOn w:val="Normal"/>
    <w:rsid w:val="003D19E2"/>
    <w:pPr>
      <w:widowControl/>
      <w:overflowPunct w:val="0"/>
      <w:adjustRightInd w:val="0"/>
      <w:spacing w:before="73" w:after="73"/>
      <w:textAlignment w:val="baseline"/>
    </w:pPr>
    <w:rPr>
      <w:b/>
      <w:i/>
      <w:sz w:val="24"/>
      <w:szCs w:val="20"/>
      <w:lang w:val="es-ES_tradnl" w:bidi="ar-SA"/>
    </w:rPr>
  </w:style>
  <w:style w:type="paragraph" w:customStyle="1" w:styleId="Topo1">
    <w:name w:val="Topo 1"/>
    <w:basedOn w:val="Normal"/>
    <w:rsid w:val="003D19E2"/>
    <w:pPr>
      <w:widowControl/>
      <w:overflowPunct w:val="0"/>
      <w:adjustRightInd w:val="0"/>
      <w:textAlignment w:val="baseline"/>
    </w:pPr>
    <w:rPr>
      <w:sz w:val="24"/>
      <w:szCs w:val="20"/>
      <w:lang w:val="es-ES_tradnl" w:bidi="ar-SA"/>
    </w:rPr>
  </w:style>
  <w:style w:type="paragraph" w:customStyle="1" w:styleId="Topo">
    <w:name w:val="Topo"/>
    <w:basedOn w:val="Normal"/>
    <w:rsid w:val="003D19E2"/>
    <w:pPr>
      <w:widowControl/>
      <w:overflowPunct w:val="0"/>
      <w:adjustRightInd w:val="0"/>
      <w:textAlignment w:val="baseline"/>
    </w:pPr>
    <w:rPr>
      <w:sz w:val="24"/>
      <w:szCs w:val="20"/>
      <w:lang w:val="es-ES_tradnl" w:bidi="ar-SA"/>
    </w:rPr>
  </w:style>
  <w:style w:type="paragraph" w:customStyle="1" w:styleId="Simple">
    <w:name w:val="Simple"/>
    <w:basedOn w:val="Normal"/>
    <w:rsid w:val="003D19E2"/>
    <w:pPr>
      <w:widowControl/>
      <w:overflowPunct w:val="0"/>
      <w:adjustRightInd w:val="0"/>
      <w:textAlignment w:val="baseline"/>
    </w:pPr>
    <w:rPr>
      <w:sz w:val="24"/>
      <w:szCs w:val="20"/>
      <w:lang w:val="es-ES_tradnl" w:bidi="ar-SA"/>
    </w:rPr>
  </w:style>
  <w:style w:type="paragraph" w:customStyle="1" w:styleId="Pie">
    <w:name w:val="Pie"/>
    <w:basedOn w:val="Normal"/>
    <w:rsid w:val="003D19E2"/>
    <w:pPr>
      <w:widowControl/>
      <w:overflowPunct w:val="0"/>
      <w:adjustRightInd w:val="0"/>
      <w:textAlignment w:val="baseline"/>
    </w:pPr>
    <w:rPr>
      <w:sz w:val="24"/>
      <w:szCs w:val="20"/>
      <w:lang w:val="es-ES_tradnl" w:bidi="ar-SA"/>
    </w:rPr>
  </w:style>
  <w:style w:type="paragraph" w:styleId="Ttulo">
    <w:name w:val="Title"/>
    <w:basedOn w:val="Normal"/>
    <w:link w:val="TtuloCar"/>
    <w:qFormat/>
    <w:rsid w:val="003D19E2"/>
    <w:pPr>
      <w:widowControl/>
      <w:autoSpaceDE/>
      <w:autoSpaceDN/>
      <w:jc w:val="center"/>
    </w:pPr>
    <w:rPr>
      <w:rFonts w:ascii="Univers" w:hAnsi="Univers"/>
      <w:sz w:val="24"/>
      <w:szCs w:val="20"/>
      <w:u w:val="single"/>
      <w:lang w:bidi="ar-SA"/>
    </w:rPr>
  </w:style>
  <w:style w:type="character" w:customStyle="1" w:styleId="TtuloCar">
    <w:name w:val="Título Car"/>
    <w:basedOn w:val="Fuentedeprrafopredeter"/>
    <w:link w:val="Ttulo"/>
    <w:rsid w:val="003D19E2"/>
    <w:rPr>
      <w:rFonts w:ascii="Univers" w:eastAsia="Times New Roman" w:hAnsi="Univers" w:cs="Times New Roman"/>
      <w:sz w:val="24"/>
      <w:szCs w:val="20"/>
      <w:u w:val="single"/>
      <w:lang w:val="es-ES" w:eastAsia="es-ES"/>
    </w:rPr>
  </w:style>
  <w:style w:type="paragraph" w:customStyle="1" w:styleId="Estndar9">
    <w:name w:val="Estándar:9"/>
    <w:basedOn w:val="Normal"/>
    <w:rsid w:val="003D19E2"/>
    <w:pPr>
      <w:widowControl/>
      <w:adjustRightInd w:val="0"/>
    </w:pPr>
    <w:rPr>
      <w:sz w:val="24"/>
      <w:szCs w:val="24"/>
      <w:lang w:val="en-US" w:bidi="ar-SA"/>
    </w:rPr>
  </w:style>
  <w:style w:type="paragraph" w:customStyle="1" w:styleId="Textoindependiente21">
    <w:name w:val="Texto independiente 21"/>
    <w:basedOn w:val="Normal"/>
    <w:rsid w:val="003D19E2"/>
    <w:pPr>
      <w:widowControl/>
      <w:suppressAutoHyphens/>
      <w:overflowPunct w:val="0"/>
      <w:adjustRightInd w:val="0"/>
      <w:ind w:firstLine="567"/>
      <w:jc w:val="both"/>
      <w:textAlignment w:val="baseline"/>
    </w:pPr>
    <w:rPr>
      <w:sz w:val="24"/>
      <w:szCs w:val="20"/>
      <w:lang w:bidi="ar-SA"/>
    </w:rPr>
  </w:style>
  <w:style w:type="paragraph" w:styleId="Textodebloque">
    <w:name w:val="Block Text"/>
    <w:basedOn w:val="Normal"/>
    <w:semiHidden/>
    <w:rsid w:val="003D19E2"/>
    <w:pPr>
      <w:widowControl/>
      <w:autoSpaceDE/>
      <w:autoSpaceDN/>
      <w:spacing w:before="120" w:after="120" w:line="360" w:lineRule="auto"/>
      <w:ind w:left="170" w:right="-113"/>
      <w:jc w:val="both"/>
    </w:pPr>
    <w:rPr>
      <w:kern w:val="28"/>
      <w:sz w:val="24"/>
      <w:szCs w:val="20"/>
      <w:lang w:val="es-ES_tradnl" w:bidi="ar-SA"/>
    </w:rPr>
  </w:style>
  <w:style w:type="paragraph" w:customStyle="1" w:styleId="Textopredete">
    <w:name w:val="Texto predete"/>
    <w:basedOn w:val="Normal"/>
    <w:rsid w:val="003D19E2"/>
    <w:pPr>
      <w:widowControl/>
      <w:overflowPunct w:val="0"/>
      <w:adjustRightInd w:val="0"/>
      <w:textAlignment w:val="baseline"/>
    </w:pPr>
    <w:rPr>
      <w:noProof/>
      <w:sz w:val="24"/>
      <w:szCs w:val="20"/>
      <w:lang w:bidi="ar-SA"/>
    </w:rPr>
  </w:style>
  <w:style w:type="paragraph" w:customStyle="1" w:styleId="Textoprede2">
    <w:name w:val="Texto prede:2"/>
    <w:basedOn w:val="Normal"/>
    <w:rsid w:val="003D19E2"/>
    <w:pPr>
      <w:widowControl/>
      <w:overflowPunct w:val="0"/>
      <w:adjustRightInd w:val="0"/>
      <w:textAlignment w:val="baseline"/>
    </w:pPr>
    <w:rPr>
      <w:sz w:val="24"/>
      <w:szCs w:val="20"/>
      <w:lang w:val="es-ES_tradnl" w:bidi="ar-SA"/>
    </w:rPr>
  </w:style>
  <w:style w:type="character" w:styleId="Nmerodepgina">
    <w:name w:val="page number"/>
    <w:semiHidden/>
    <w:rsid w:val="003D19E2"/>
  </w:style>
  <w:style w:type="character" w:customStyle="1" w:styleId="EstndarKar">
    <w:name w:val="Estándar Kar"/>
    <w:link w:val="Estndar"/>
    <w:rsid w:val="003D19E2"/>
    <w:rPr>
      <w:rFonts w:ascii="Times New Roman" w:eastAsia="Times New Roman" w:hAnsi="Times New Roman" w:cs="Times New Roman"/>
      <w:noProof/>
      <w:sz w:val="24"/>
      <w:szCs w:val="20"/>
      <w:lang w:val="es-ES" w:eastAsia="es-ES"/>
    </w:rPr>
  </w:style>
  <w:style w:type="table" w:customStyle="1" w:styleId="Tablaconcuadrcula11">
    <w:name w:val="Tabla con cuadrícula11"/>
    <w:basedOn w:val="Tablanormal"/>
    <w:next w:val="Tablaconcuadrcula"/>
    <w:uiPriority w:val="59"/>
    <w:rsid w:val="003D19E2"/>
    <w:pPr>
      <w:widowControl/>
      <w:autoSpaceDE/>
      <w:autoSpaceDN/>
      <w:jc w:val="both"/>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D19E2"/>
    <w:pPr>
      <w:widowControl/>
      <w:autoSpaceDE/>
      <w:autoSpaceDN/>
      <w:jc w:val="both"/>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basedOn w:val="Normal"/>
    <w:uiPriority w:val="99"/>
    <w:rsid w:val="003D19E2"/>
    <w:pPr>
      <w:widowControl/>
      <w:adjustRightInd w:val="0"/>
    </w:pPr>
    <w:rPr>
      <w:rFonts w:hAnsi="Liberation Serif"/>
      <w:sz w:val="24"/>
      <w:szCs w:val="24"/>
      <w:lang w:bidi="ar-SA"/>
    </w:rPr>
  </w:style>
  <w:style w:type="paragraph" w:customStyle="1" w:styleId="Este1ndar">
    <w:name w:val="Estáe1ndar"/>
    <w:basedOn w:val="Normal"/>
    <w:uiPriority w:val="99"/>
    <w:rsid w:val="003D19E2"/>
    <w:pPr>
      <w:widowControl/>
      <w:adjustRightInd w:val="0"/>
      <w:jc w:val="both"/>
      <w:textAlignment w:val="baseline"/>
    </w:pPr>
    <w:rPr>
      <w:rFonts w:hAnsi="Liberation Serif"/>
      <w:sz w:val="24"/>
      <w:szCs w:val="24"/>
      <w:lang w:bidi="ar-SA"/>
    </w:rPr>
  </w:style>
  <w:style w:type="numbering" w:customStyle="1" w:styleId="Sinlista1111">
    <w:name w:val="Sin lista1111"/>
    <w:next w:val="Sinlista"/>
    <w:uiPriority w:val="99"/>
    <w:semiHidden/>
    <w:unhideWhenUsed/>
    <w:rsid w:val="003D19E2"/>
  </w:style>
  <w:style w:type="character" w:customStyle="1" w:styleId="Piedepe1ginaCar">
    <w:name w:val="Pie de páe1gina Car"/>
    <w:uiPriority w:val="99"/>
    <w:rsid w:val="003D19E2"/>
    <w:rPr>
      <w:rFonts w:cs="Times New Roman"/>
    </w:rPr>
  </w:style>
  <w:style w:type="character" w:customStyle="1" w:styleId="EncabezadoCar1">
    <w:name w:val="Encabezado Car1"/>
    <w:uiPriority w:val="99"/>
    <w:rsid w:val="003D19E2"/>
    <w:rPr>
      <w:rFonts w:cs="Times New Roman"/>
    </w:rPr>
  </w:style>
  <w:style w:type="character" w:customStyle="1" w:styleId="Piedepe1ginaCar1">
    <w:name w:val="Pie de páe1gina Car1"/>
    <w:uiPriority w:val="99"/>
    <w:rsid w:val="003D19E2"/>
    <w:rPr>
      <w:rFonts w:cs="Times New Roman"/>
    </w:rPr>
  </w:style>
  <w:style w:type="character" w:customStyle="1" w:styleId="EncabezadoCar2">
    <w:name w:val="Encabezado Car2"/>
    <w:uiPriority w:val="99"/>
    <w:rsid w:val="003D19E2"/>
    <w:rPr>
      <w:rFonts w:cs="Times New Roman"/>
    </w:rPr>
  </w:style>
  <w:style w:type="character" w:customStyle="1" w:styleId="Piedepe1ginaCar2">
    <w:name w:val="Pie de páe1gina Car2"/>
    <w:uiPriority w:val="99"/>
    <w:rsid w:val="003D19E2"/>
    <w:rPr>
      <w:rFonts w:cs="Times New Roman"/>
    </w:rPr>
  </w:style>
  <w:style w:type="character" w:customStyle="1" w:styleId="EncabezadoCar3">
    <w:name w:val="Encabezado Car3"/>
    <w:uiPriority w:val="99"/>
    <w:rsid w:val="003D19E2"/>
    <w:rPr>
      <w:rFonts w:cs="Times New Roman"/>
    </w:rPr>
  </w:style>
  <w:style w:type="character" w:customStyle="1" w:styleId="Piedepe1ginaCar3">
    <w:name w:val="Pie de páe1gina Car3"/>
    <w:uiPriority w:val="99"/>
    <w:rsid w:val="003D19E2"/>
    <w:rPr>
      <w:rFonts w:cs="Times New Roman"/>
    </w:rPr>
  </w:style>
  <w:style w:type="character" w:customStyle="1" w:styleId="EncabezadoCar4">
    <w:name w:val="Encabezado Car4"/>
    <w:uiPriority w:val="99"/>
    <w:rsid w:val="003D19E2"/>
    <w:rPr>
      <w:rFonts w:cs="Times New Roman"/>
    </w:rPr>
  </w:style>
  <w:style w:type="character" w:customStyle="1" w:styleId="Piedepe1ginaCar4">
    <w:name w:val="Pie de páe1gina Car4"/>
    <w:uiPriority w:val="99"/>
    <w:rsid w:val="003D19E2"/>
    <w:rPr>
      <w:rFonts w:cs="Times New Roman"/>
    </w:rPr>
  </w:style>
  <w:style w:type="character" w:customStyle="1" w:styleId="EncabezadoCar5">
    <w:name w:val="Encabezado Car5"/>
    <w:uiPriority w:val="99"/>
    <w:rsid w:val="003D19E2"/>
    <w:rPr>
      <w:rFonts w:cs="Times New Roman"/>
    </w:rPr>
  </w:style>
  <w:style w:type="character" w:customStyle="1" w:styleId="Piedepe1ginaCar5">
    <w:name w:val="Pie de páe1gina Car5"/>
    <w:uiPriority w:val="99"/>
    <w:rsid w:val="003D19E2"/>
    <w:rPr>
      <w:rFonts w:cs="Times New Roman"/>
    </w:rPr>
  </w:style>
  <w:style w:type="character" w:customStyle="1" w:styleId="EncabezadoCar6">
    <w:name w:val="Encabezado Car6"/>
    <w:uiPriority w:val="99"/>
    <w:rsid w:val="003D19E2"/>
    <w:rPr>
      <w:rFonts w:cs="Times New Roman"/>
    </w:rPr>
  </w:style>
  <w:style w:type="character" w:customStyle="1" w:styleId="Piedepe1ginaCar6">
    <w:name w:val="Pie de páe1gina Car6"/>
    <w:uiPriority w:val="99"/>
    <w:rsid w:val="003D19E2"/>
    <w:rPr>
      <w:rFonts w:cs="Times New Roman"/>
    </w:rPr>
  </w:style>
  <w:style w:type="character" w:customStyle="1" w:styleId="EncabezadoCar7">
    <w:name w:val="Encabezado Car7"/>
    <w:uiPriority w:val="99"/>
    <w:rsid w:val="003D19E2"/>
    <w:rPr>
      <w:rFonts w:cs="Times New Roman"/>
    </w:rPr>
  </w:style>
  <w:style w:type="character" w:customStyle="1" w:styleId="Piedepe1ginaCar7">
    <w:name w:val="Pie de páe1gina Car7"/>
    <w:uiPriority w:val="99"/>
    <w:rsid w:val="003D19E2"/>
    <w:rPr>
      <w:rFonts w:cs="Times New Roman"/>
    </w:rPr>
  </w:style>
  <w:style w:type="character" w:customStyle="1" w:styleId="EncabezadoCar8">
    <w:name w:val="Encabezado Car8"/>
    <w:uiPriority w:val="99"/>
    <w:rsid w:val="003D19E2"/>
    <w:rPr>
      <w:rFonts w:cs="Times New Roman"/>
    </w:rPr>
  </w:style>
  <w:style w:type="character" w:customStyle="1" w:styleId="Piedepe1ginaCar8">
    <w:name w:val="Pie de páe1gina Car8"/>
    <w:uiPriority w:val="99"/>
    <w:rsid w:val="003D19E2"/>
    <w:rPr>
      <w:rFonts w:cs="Times New Roman"/>
    </w:rPr>
  </w:style>
  <w:style w:type="character" w:customStyle="1" w:styleId="EncabezadoCar9">
    <w:name w:val="Encabezado Car9"/>
    <w:uiPriority w:val="99"/>
    <w:rsid w:val="003D19E2"/>
    <w:rPr>
      <w:rFonts w:cs="Times New Roman"/>
    </w:rPr>
  </w:style>
  <w:style w:type="character" w:customStyle="1" w:styleId="Piedepe1ginaCar9">
    <w:name w:val="Pie de páe1gina Car9"/>
    <w:uiPriority w:val="99"/>
    <w:rsid w:val="003D19E2"/>
    <w:rPr>
      <w:rFonts w:cs="Times New Roman"/>
    </w:rPr>
  </w:style>
  <w:style w:type="character" w:customStyle="1" w:styleId="EncabezadoCar10">
    <w:name w:val="Encabezado Car10"/>
    <w:uiPriority w:val="99"/>
    <w:rsid w:val="003D19E2"/>
    <w:rPr>
      <w:rFonts w:cs="Times New Roman"/>
    </w:rPr>
  </w:style>
  <w:style w:type="character" w:customStyle="1" w:styleId="Piedepe1ginaCar10">
    <w:name w:val="Pie de páe1gina Car10"/>
    <w:uiPriority w:val="99"/>
    <w:rsid w:val="003D19E2"/>
    <w:rPr>
      <w:rFonts w:cs="Times New Roman"/>
    </w:rPr>
  </w:style>
  <w:style w:type="character" w:customStyle="1" w:styleId="EncabezadoCar11">
    <w:name w:val="Encabezado Car11"/>
    <w:uiPriority w:val="99"/>
    <w:rsid w:val="003D19E2"/>
    <w:rPr>
      <w:rFonts w:cs="Times New Roman"/>
    </w:rPr>
  </w:style>
  <w:style w:type="character" w:customStyle="1" w:styleId="Piedepe1ginaCar11">
    <w:name w:val="Pie de páe1gina Car11"/>
    <w:uiPriority w:val="99"/>
    <w:rsid w:val="003D19E2"/>
    <w:rPr>
      <w:rFonts w:cs="Times New Roman"/>
    </w:rPr>
  </w:style>
  <w:style w:type="character" w:customStyle="1" w:styleId="EncabezadoCar12">
    <w:name w:val="Encabezado Car12"/>
    <w:uiPriority w:val="99"/>
    <w:rsid w:val="003D19E2"/>
    <w:rPr>
      <w:rFonts w:cs="Times New Roman"/>
    </w:rPr>
  </w:style>
  <w:style w:type="character" w:customStyle="1" w:styleId="Piedepe1ginaCar12">
    <w:name w:val="Pie de páe1gina Car12"/>
    <w:uiPriority w:val="99"/>
    <w:rsid w:val="003D19E2"/>
    <w:rPr>
      <w:rFonts w:cs="Times New Roman"/>
    </w:rPr>
  </w:style>
  <w:style w:type="character" w:customStyle="1" w:styleId="EncabezadoCar13">
    <w:name w:val="Encabezado Car13"/>
    <w:uiPriority w:val="99"/>
    <w:rsid w:val="003D19E2"/>
    <w:rPr>
      <w:rFonts w:cs="Times New Roman"/>
    </w:rPr>
  </w:style>
  <w:style w:type="character" w:customStyle="1" w:styleId="Piedepe1ginaCar13">
    <w:name w:val="Pie de páe1gina Car13"/>
    <w:uiPriority w:val="99"/>
    <w:rsid w:val="003D19E2"/>
    <w:rPr>
      <w:rFonts w:cs="Times New Roman"/>
    </w:rPr>
  </w:style>
  <w:style w:type="character" w:customStyle="1" w:styleId="EncabezadoCar14">
    <w:name w:val="Encabezado Car14"/>
    <w:uiPriority w:val="99"/>
    <w:rsid w:val="003D19E2"/>
    <w:rPr>
      <w:rFonts w:cs="Times New Roman"/>
    </w:rPr>
  </w:style>
  <w:style w:type="character" w:customStyle="1" w:styleId="Piedepe1ginaCar14">
    <w:name w:val="Pie de páe1gina Car14"/>
    <w:uiPriority w:val="99"/>
    <w:rsid w:val="003D19E2"/>
    <w:rPr>
      <w:rFonts w:cs="Times New Roman"/>
    </w:rPr>
  </w:style>
  <w:style w:type="character" w:customStyle="1" w:styleId="EncabezadoCar15">
    <w:name w:val="Encabezado Car15"/>
    <w:uiPriority w:val="99"/>
    <w:rsid w:val="003D19E2"/>
    <w:rPr>
      <w:rFonts w:cs="Times New Roman"/>
    </w:rPr>
  </w:style>
  <w:style w:type="character" w:customStyle="1" w:styleId="Piedepe1ginaCar15">
    <w:name w:val="Pie de páe1gina Car15"/>
    <w:uiPriority w:val="99"/>
    <w:rsid w:val="003D19E2"/>
    <w:rPr>
      <w:rFonts w:cs="Times New Roman"/>
    </w:rPr>
  </w:style>
  <w:style w:type="character" w:customStyle="1" w:styleId="EncabezadoCar16">
    <w:name w:val="Encabezado Car16"/>
    <w:uiPriority w:val="99"/>
    <w:rsid w:val="003D19E2"/>
    <w:rPr>
      <w:rFonts w:cs="Times New Roman"/>
    </w:rPr>
  </w:style>
  <w:style w:type="character" w:customStyle="1" w:styleId="Piedepe1ginaCar16">
    <w:name w:val="Pie de páe1gina Car16"/>
    <w:uiPriority w:val="99"/>
    <w:rsid w:val="003D19E2"/>
    <w:rPr>
      <w:rFonts w:cs="Times New Roman"/>
    </w:rPr>
  </w:style>
  <w:style w:type="character" w:customStyle="1" w:styleId="EncabezadoCar17">
    <w:name w:val="Encabezado Car17"/>
    <w:uiPriority w:val="99"/>
    <w:rsid w:val="003D19E2"/>
    <w:rPr>
      <w:rFonts w:cs="Times New Roman"/>
    </w:rPr>
  </w:style>
  <w:style w:type="character" w:customStyle="1" w:styleId="Piedepe1ginaCar17">
    <w:name w:val="Pie de páe1gina Car17"/>
    <w:uiPriority w:val="99"/>
    <w:rsid w:val="003D19E2"/>
    <w:rPr>
      <w:rFonts w:cs="Times New Roman"/>
    </w:rPr>
  </w:style>
  <w:style w:type="character" w:customStyle="1" w:styleId="ListLabel1">
    <w:name w:val="ListLabel 1"/>
    <w:uiPriority w:val="99"/>
    <w:rsid w:val="003D19E2"/>
    <w:rPr>
      <w:rFonts w:eastAsia="Times New Roman"/>
      <w:b/>
      <w:sz w:val="22"/>
    </w:rPr>
  </w:style>
  <w:style w:type="character" w:customStyle="1" w:styleId="ListLabel2">
    <w:name w:val="ListLabel 2"/>
    <w:uiPriority w:val="99"/>
    <w:rsid w:val="003D19E2"/>
    <w:rPr>
      <w:rFonts w:eastAsia="Times New Roman"/>
    </w:rPr>
  </w:style>
  <w:style w:type="character" w:customStyle="1" w:styleId="ListLabel3">
    <w:name w:val="ListLabel 3"/>
    <w:uiPriority w:val="99"/>
    <w:rsid w:val="003D19E2"/>
    <w:rPr>
      <w:rFonts w:eastAsia="Times New Roman"/>
    </w:rPr>
  </w:style>
  <w:style w:type="character" w:customStyle="1" w:styleId="ListLabel4">
    <w:name w:val="ListLabel 4"/>
    <w:uiPriority w:val="99"/>
    <w:rsid w:val="003D19E2"/>
    <w:rPr>
      <w:rFonts w:eastAsia="Times New Roman"/>
    </w:rPr>
  </w:style>
  <w:style w:type="character" w:customStyle="1" w:styleId="ListLabel5">
    <w:name w:val="ListLabel 5"/>
    <w:uiPriority w:val="99"/>
    <w:rsid w:val="003D19E2"/>
    <w:rPr>
      <w:rFonts w:eastAsia="Times New Roman"/>
    </w:rPr>
  </w:style>
  <w:style w:type="character" w:customStyle="1" w:styleId="ListLabel6">
    <w:name w:val="ListLabel 6"/>
    <w:uiPriority w:val="99"/>
    <w:rsid w:val="003D19E2"/>
    <w:rPr>
      <w:rFonts w:eastAsia="Times New Roman"/>
    </w:rPr>
  </w:style>
  <w:style w:type="character" w:customStyle="1" w:styleId="ListLabel7">
    <w:name w:val="ListLabel 7"/>
    <w:uiPriority w:val="99"/>
    <w:rsid w:val="003D19E2"/>
    <w:rPr>
      <w:rFonts w:eastAsia="Times New Roman"/>
    </w:rPr>
  </w:style>
  <w:style w:type="character" w:customStyle="1" w:styleId="ListLabel8">
    <w:name w:val="ListLabel 8"/>
    <w:uiPriority w:val="99"/>
    <w:rsid w:val="003D19E2"/>
    <w:rPr>
      <w:rFonts w:eastAsia="Times New Roman"/>
    </w:rPr>
  </w:style>
  <w:style w:type="character" w:customStyle="1" w:styleId="ListLabel9">
    <w:name w:val="ListLabel 9"/>
    <w:uiPriority w:val="99"/>
    <w:rsid w:val="003D19E2"/>
    <w:rPr>
      <w:rFonts w:eastAsia="Times New Roman"/>
    </w:rPr>
  </w:style>
  <w:style w:type="paragraph" w:customStyle="1" w:styleId="Tedtulo">
    <w:name w:val="Tíedtulo"/>
    <w:basedOn w:val="Normal"/>
    <w:next w:val="Cuerpodetexto"/>
    <w:uiPriority w:val="99"/>
    <w:rsid w:val="003D19E2"/>
    <w:pPr>
      <w:keepNext/>
      <w:widowControl/>
      <w:adjustRightInd w:val="0"/>
      <w:spacing w:before="240" w:after="120"/>
    </w:pPr>
    <w:rPr>
      <w:rFonts w:ascii="Liberation Sans" w:hAnsi="Liberation Serif" w:cs="Liberation Sans"/>
      <w:sz w:val="28"/>
      <w:szCs w:val="28"/>
      <w:lang w:bidi="ar-SA"/>
    </w:rPr>
  </w:style>
  <w:style w:type="paragraph" w:customStyle="1" w:styleId="Cuerpodetexto">
    <w:name w:val="Cuerpo de texto"/>
    <w:basedOn w:val="Normal"/>
    <w:uiPriority w:val="99"/>
    <w:rsid w:val="003D19E2"/>
    <w:pPr>
      <w:widowControl/>
      <w:adjustRightInd w:val="0"/>
      <w:spacing w:after="140" w:line="288" w:lineRule="auto"/>
      <w:jc w:val="both"/>
    </w:pPr>
    <w:rPr>
      <w:rFonts w:hAnsi="Liberation Serif"/>
      <w:color w:val="00000A"/>
      <w:sz w:val="20"/>
      <w:szCs w:val="20"/>
      <w:lang w:bidi="ar-SA"/>
    </w:rPr>
  </w:style>
  <w:style w:type="paragraph" w:styleId="Lista">
    <w:name w:val="List"/>
    <w:basedOn w:val="Cuerpodetexto"/>
    <w:uiPriority w:val="99"/>
    <w:rsid w:val="003D19E2"/>
  </w:style>
  <w:style w:type="paragraph" w:customStyle="1" w:styleId="Leyenda">
    <w:name w:val="Leyenda"/>
    <w:basedOn w:val="Normal"/>
    <w:uiPriority w:val="99"/>
    <w:rsid w:val="003D19E2"/>
    <w:pPr>
      <w:widowControl/>
      <w:suppressLineNumbers/>
      <w:adjustRightInd w:val="0"/>
      <w:spacing w:before="120" w:after="120"/>
    </w:pPr>
    <w:rPr>
      <w:rFonts w:hAnsi="Liberation Serif"/>
      <w:i/>
      <w:iCs/>
      <w:sz w:val="24"/>
      <w:szCs w:val="24"/>
      <w:lang w:bidi="ar-SA"/>
    </w:rPr>
  </w:style>
  <w:style w:type="paragraph" w:customStyle="1" w:styleId="cdndice">
    <w:name w:val="Ícdndice"/>
    <w:basedOn w:val="Normal"/>
    <w:uiPriority w:val="99"/>
    <w:rsid w:val="003D19E2"/>
    <w:pPr>
      <w:widowControl/>
      <w:suppressLineNumbers/>
      <w:adjustRightInd w:val="0"/>
    </w:pPr>
    <w:rPr>
      <w:rFonts w:hAnsi="Liberation Serif"/>
      <w:sz w:val="20"/>
      <w:szCs w:val="20"/>
      <w:lang w:bidi="ar-SA"/>
    </w:rPr>
  </w:style>
  <w:style w:type="paragraph" w:customStyle="1" w:styleId="Normal0">
    <w:name w:val="[Normal]"/>
    <w:uiPriority w:val="99"/>
    <w:rsid w:val="003D19E2"/>
    <w:pPr>
      <w:suppressAutoHyphens/>
      <w:adjustRightInd w:val="0"/>
    </w:pPr>
    <w:rPr>
      <w:rFonts w:ascii="Arial" w:eastAsia="Times New Roman" w:hAnsi="Liberation Serif" w:cs="Arial"/>
      <w:kern w:val="1"/>
      <w:sz w:val="24"/>
      <w:szCs w:val="24"/>
      <w:lang w:eastAsia="zh-CN" w:bidi="hi-IN"/>
    </w:rPr>
  </w:style>
  <w:style w:type="paragraph" w:customStyle="1" w:styleId="Encabezado18">
    <w:name w:val="Encabezado18"/>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9">
    <w:name w:val="Pie de páe1gina19"/>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
    <w:name w:val="Encabezado1"/>
    <w:basedOn w:val="Normal"/>
    <w:uiPriority w:val="99"/>
    <w:rsid w:val="003D19E2"/>
    <w:pPr>
      <w:widowControl/>
      <w:tabs>
        <w:tab w:val="center" w:pos="4252"/>
        <w:tab w:val="right" w:pos="8504"/>
      </w:tabs>
      <w:adjustRightInd w:val="0"/>
    </w:pPr>
    <w:rPr>
      <w:rFonts w:hAnsi="Liberation Serif"/>
      <w:sz w:val="20"/>
      <w:szCs w:val="20"/>
      <w:lang w:bidi="ar-SA"/>
    </w:rPr>
  </w:style>
  <w:style w:type="character" w:customStyle="1" w:styleId="EncabezadoCar18">
    <w:name w:val="Encabezado Car18"/>
    <w:uiPriority w:val="99"/>
    <w:locked/>
    <w:rsid w:val="003D19E2"/>
    <w:rPr>
      <w:noProof/>
      <w:sz w:val="24"/>
    </w:rPr>
  </w:style>
  <w:style w:type="paragraph" w:customStyle="1" w:styleId="Encabezado19">
    <w:name w:val="Encabezado19"/>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7">
    <w:name w:val="Encabezado17"/>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9">
    <w:name w:val="Pie de páe1gina9"/>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6">
    <w:name w:val="Encabezado16"/>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5">
    <w:name w:val="Encabezado15"/>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4">
    <w:name w:val="Encabezado14"/>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3">
    <w:name w:val="Encabezado13"/>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2">
    <w:name w:val="Encabezado12"/>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1">
    <w:name w:val="Encabezado11"/>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0">
    <w:name w:val="Encabezado10"/>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9">
    <w:name w:val="Encabezado9"/>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8">
    <w:name w:val="Encabezado8"/>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2">
    <w:name w:val="Pie de páe1gina2"/>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7">
    <w:name w:val="Encabezado7"/>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6">
    <w:name w:val="Encabezado6"/>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5">
    <w:name w:val="Encabezado5"/>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4">
    <w:name w:val="Encabezado4"/>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2">
    <w:name w:val="Encabezado2"/>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
    <w:name w:val="Pie de páe1gina1"/>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3">
    <w:name w:val="Encabezado3"/>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3">
    <w:name w:val="Pie de páe1gina3"/>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4">
    <w:name w:val="Pie de páe1gina4"/>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5">
    <w:name w:val="Pie de páe1gina5"/>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6">
    <w:name w:val="Pie de páe1gina6"/>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7">
    <w:name w:val="Pie de páe1gina7"/>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8">
    <w:name w:val="Pie de páe1gina8"/>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0">
    <w:name w:val="Pie de páe1gina10"/>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1">
    <w:name w:val="Pie de páe1gina11"/>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2">
    <w:name w:val="Pie de páe1gina12"/>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3">
    <w:name w:val="Pie de páe1gina13"/>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4">
    <w:name w:val="Pie de páe1gina14"/>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5">
    <w:name w:val="Pie de páe1gina15"/>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6">
    <w:name w:val="Pie de páe1gina16"/>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7">
    <w:name w:val="Pie de páe1gina17"/>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8">
    <w:name w:val="Pie de páe1gina18"/>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
    <w:name w:val="Pie de páe1gina"/>
    <w:basedOn w:val="Normal"/>
    <w:uiPriority w:val="99"/>
    <w:rsid w:val="003D19E2"/>
    <w:pPr>
      <w:widowControl/>
      <w:tabs>
        <w:tab w:val="center" w:pos="4252"/>
        <w:tab w:val="right" w:pos="8504"/>
      </w:tabs>
      <w:adjustRightInd w:val="0"/>
    </w:pPr>
    <w:rPr>
      <w:rFonts w:hAnsi="Liberation Serif"/>
      <w:sz w:val="20"/>
      <w:szCs w:val="20"/>
      <w:lang w:bidi="ar-SA"/>
    </w:rPr>
  </w:style>
  <w:style w:type="numbering" w:customStyle="1" w:styleId="Sinlista2">
    <w:name w:val="Sin lista2"/>
    <w:next w:val="Sinlista"/>
    <w:uiPriority w:val="99"/>
    <w:semiHidden/>
    <w:unhideWhenUsed/>
    <w:rsid w:val="003D19E2"/>
  </w:style>
  <w:style w:type="paragraph" w:customStyle="1" w:styleId="Tedtulo1">
    <w:name w:val="Tíedtulo 1"/>
    <w:basedOn w:val="Normal"/>
    <w:uiPriority w:val="99"/>
    <w:rsid w:val="003D19E2"/>
    <w:pPr>
      <w:keepNext/>
      <w:keepLines/>
      <w:widowControl/>
      <w:adjustRightInd w:val="0"/>
      <w:spacing w:before="480"/>
      <w:ind w:right="816"/>
      <w:jc w:val="both"/>
    </w:pPr>
    <w:rPr>
      <w:rFonts w:ascii="Cambria" w:cs="Cambria"/>
      <w:b/>
      <w:bCs/>
      <w:color w:val="365F91"/>
      <w:sz w:val="28"/>
      <w:szCs w:val="28"/>
      <w:lang w:bidi="ar-SA"/>
    </w:rPr>
  </w:style>
  <w:style w:type="character" w:customStyle="1" w:styleId="Tedtulo1Car">
    <w:name w:val="Tíedtulo 1 Car"/>
    <w:uiPriority w:val="99"/>
    <w:rsid w:val="003D19E2"/>
    <w:rPr>
      <w:rFonts w:ascii="Cambria" w:hAnsi="Cambria" w:cs="Cambria"/>
      <w:b/>
      <w:bCs/>
      <w:color w:val="365F91"/>
      <w:sz w:val="28"/>
      <w:szCs w:val="28"/>
    </w:rPr>
  </w:style>
  <w:style w:type="character" w:customStyle="1" w:styleId="TextoindependienteCar1">
    <w:name w:val="Texto independiente Car1"/>
    <w:uiPriority w:val="99"/>
    <w:rsid w:val="003D19E2"/>
    <w:rPr>
      <w:rFonts w:cs="Times New Roman"/>
    </w:rPr>
  </w:style>
  <w:style w:type="character" w:customStyle="1" w:styleId="TextodegloboCar1">
    <w:name w:val="Texto de globo Car1"/>
    <w:uiPriority w:val="99"/>
    <w:rsid w:val="003D19E2"/>
    <w:rPr>
      <w:rFonts w:ascii="Tahoma" w:eastAsia="Times New Roman" w:hAnsi="Times New Roman" w:cs="Tahoma"/>
      <w:sz w:val="16"/>
      <w:szCs w:val="16"/>
      <w:lang w:eastAsia="es-ES"/>
    </w:rPr>
  </w:style>
  <w:style w:type="paragraph" w:customStyle="1" w:styleId="Encabezado24">
    <w:name w:val="Encabezado24"/>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Encabezado23">
    <w:name w:val="Encabezado23"/>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Encabezado22">
    <w:name w:val="Encabezado22"/>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Encabezado21">
    <w:name w:val="Encabezado21"/>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Encabezado20">
    <w:name w:val="Encabezado20"/>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Textoindependiente20">
    <w:name w:val="Texto independiente2"/>
    <w:basedOn w:val="Normal"/>
    <w:uiPriority w:val="99"/>
    <w:rsid w:val="003D19E2"/>
    <w:pPr>
      <w:widowControl/>
      <w:adjustRightInd w:val="0"/>
      <w:ind w:right="816"/>
      <w:jc w:val="both"/>
    </w:pPr>
    <w:rPr>
      <w:b/>
      <w:bCs/>
      <w:sz w:val="24"/>
      <w:szCs w:val="24"/>
      <w:lang w:bidi="ar-SA"/>
    </w:rPr>
  </w:style>
  <w:style w:type="paragraph" w:customStyle="1" w:styleId="Textoindependiente31">
    <w:name w:val="Texto independiente 31"/>
    <w:basedOn w:val="Normal"/>
    <w:uiPriority w:val="99"/>
    <w:rsid w:val="003D19E2"/>
    <w:pPr>
      <w:widowControl/>
      <w:adjustRightInd w:val="0"/>
      <w:spacing w:after="120"/>
      <w:ind w:right="816"/>
      <w:jc w:val="both"/>
    </w:pPr>
    <w:rPr>
      <w:sz w:val="16"/>
      <w:szCs w:val="16"/>
      <w:lang w:bidi="ar-SA"/>
    </w:rPr>
  </w:style>
  <w:style w:type="paragraph" w:customStyle="1" w:styleId="Piedepe1gina20">
    <w:name w:val="Pie de páe1gina20"/>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Piedepe1gina21">
    <w:name w:val="Pie de páe1gina21"/>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Piedepe1gina22">
    <w:name w:val="Pie de páe1gina22"/>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Piedepe1gina23">
    <w:name w:val="Pie de páe1gina23"/>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Piedepe1gina24">
    <w:name w:val="Pie de páe1gina24"/>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Contenidodelmarco">
    <w:name w:val="Contenido del marco"/>
    <w:basedOn w:val="Normal"/>
    <w:uiPriority w:val="99"/>
    <w:rsid w:val="003D19E2"/>
    <w:pPr>
      <w:widowControl/>
      <w:adjustRightInd w:val="0"/>
      <w:ind w:right="816"/>
      <w:jc w:val="both"/>
    </w:pPr>
    <w:rPr>
      <w:sz w:val="24"/>
      <w:szCs w:val="24"/>
      <w:lang w:bidi="ar-SA"/>
    </w:rPr>
  </w:style>
  <w:style w:type="table" w:customStyle="1" w:styleId="TableNormal1">
    <w:name w:val="Table Normal1"/>
    <w:uiPriority w:val="2"/>
    <w:semiHidden/>
    <w:unhideWhenUsed/>
    <w:qFormat/>
    <w:rsid w:val="003D19E2"/>
    <w:rPr>
      <w:rFonts w:ascii="Calibri" w:eastAsia="Times New Roman" w:hAnsi="Calibri" w:cs="Times New Roman"/>
    </w:rPr>
    <w:tblPr>
      <w:tblInd w:w="0" w:type="dxa"/>
      <w:tblCellMar>
        <w:top w:w="0" w:type="dxa"/>
        <w:left w:w="0" w:type="dxa"/>
        <w:bottom w:w="0" w:type="dxa"/>
        <w:right w:w="0" w:type="dxa"/>
      </w:tblCellMar>
    </w:tblPr>
  </w:style>
  <w:style w:type="character" w:customStyle="1" w:styleId="TextoindependienteCar2">
    <w:name w:val="Texto independiente Car2"/>
    <w:uiPriority w:val="99"/>
    <w:semiHidden/>
    <w:rsid w:val="003D19E2"/>
    <w:rPr>
      <w:rFonts w:ascii="Times New Roman" w:eastAsia="Times New Roman" w:hAnsi="Times New Roman" w:cs="Mangal"/>
      <w:kern w:val="1"/>
      <w:sz w:val="24"/>
      <w:szCs w:val="21"/>
      <w:lang w:eastAsia="zh-CN" w:bidi="hi-IN"/>
    </w:rPr>
  </w:style>
  <w:style w:type="character" w:customStyle="1" w:styleId="TextoindependienteCar21">
    <w:name w:val="Texto independiente Car21"/>
    <w:uiPriority w:val="99"/>
    <w:semiHidden/>
    <w:rsid w:val="003D19E2"/>
    <w:rPr>
      <w:rFonts w:ascii="Times New Roman" w:hAnsi="Times New Roman" w:cs="Mangal"/>
      <w:kern w:val="1"/>
      <w:sz w:val="21"/>
      <w:szCs w:val="21"/>
      <w:lang w:val="x-none" w:eastAsia="zh-CN" w:bidi="hi-IN"/>
    </w:rPr>
  </w:style>
  <w:style w:type="character" w:customStyle="1" w:styleId="Mencinsinresolver1">
    <w:name w:val="Mención sin resolver1"/>
    <w:uiPriority w:val="99"/>
    <w:semiHidden/>
    <w:unhideWhenUsed/>
    <w:rsid w:val="003D19E2"/>
    <w:rPr>
      <w:color w:val="605E5C"/>
      <w:shd w:val="clear" w:color="auto" w:fill="E1DFDD"/>
    </w:rPr>
  </w:style>
  <w:style w:type="paragraph" w:customStyle="1" w:styleId="Default">
    <w:name w:val="Default"/>
    <w:rsid w:val="003D19E2"/>
    <w:pPr>
      <w:widowControl/>
      <w:adjustRightInd w:val="0"/>
    </w:pPr>
    <w:rPr>
      <w:rFonts w:ascii="Arial" w:eastAsia="Times New Roman" w:hAnsi="Arial" w:cs="Arial"/>
      <w:color w:val="000000"/>
      <w:sz w:val="24"/>
      <w:szCs w:val="24"/>
      <w:lang w:val="es-ES"/>
    </w:rPr>
  </w:style>
  <w:style w:type="paragraph" w:customStyle="1" w:styleId="TITULO1">
    <w:name w:val="TITULO 1"/>
    <w:basedOn w:val="Ttulo1"/>
    <w:link w:val="TITULO1Car"/>
    <w:qFormat/>
    <w:rsid w:val="003D19E2"/>
    <w:pPr>
      <w:spacing w:before="475" w:after="240"/>
      <w:ind w:left="0" w:right="281"/>
    </w:pPr>
    <w:rPr>
      <w:rFonts w:ascii="Verdana" w:hAnsi="Verdana"/>
      <w:sz w:val="22"/>
      <w:szCs w:val="18"/>
      <w:lang w:bidi="ar-SA"/>
    </w:rPr>
  </w:style>
  <w:style w:type="paragraph" w:customStyle="1" w:styleId="Artculo">
    <w:name w:val="Artículo"/>
    <w:basedOn w:val="Ttulo4"/>
    <w:link w:val="ArtculoCar"/>
    <w:qFormat/>
    <w:rsid w:val="003D19E2"/>
    <w:pPr>
      <w:keepLines/>
      <w:widowControl w:val="0"/>
      <w:overflowPunct/>
      <w:adjustRightInd/>
      <w:spacing w:before="274"/>
      <w:ind w:left="161" w:right="281"/>
      <w:jc w:val="both"/>
      <w:textAlignment w:val="auto"/>
    </w:pPr>
    <w:rPr>
      <w:rFonts w:ascii="Verdana" w:hAnsi="Verdana"/>
      <w:iCs/>
      <w:noProof w:val="0"/>
      <w:color w:val="365F91"/>
      <w:szCs w:val="18"/>
      <w:u w:val="none"/>
    </w:rPr>
  </w:style>
  <w:style w:type="character" w:customStyle="1" w:styleId="TITULO1Car">
    <w:name w:val="TITULO 1 Car"/>
    <w:link w:val="TITULO1"/>
    <w:locked/>
    <w:rsid w:val="003D19E2"/>
    <w:rPr>
      <w:rFonts w:ascii="Verdana" w:eastAsia="Times New Roman" w:hAnsi="Verdana" w:cs="Times New Roman"/>
      <w:b/>
      <w:bCs/>
      <w:szCs w:val="18"/>
      <w:lang w:val="es-ES" w:eastAsia="es-ES"/>
    </w:rPr>
  </w:style>
  <w:style w:type="paragraph" w:customStyle="1" w:styleId="Estilo1">
    <w:name w:val="Estilo1"/>
    <w:basedOn w:val="Normal"/>
    <w:qFormat/>
    <w:rsid w:val="003D19E2"/>
    <w:pPr>
      <w:ind w:left="161" w:right="281"/>
      <w:jc w:val="both"/>
    </w:pPr>
    <w:rPr>
      <w:rFonts w:ascii="Verdana" w:hAnsi="Verdana"/>
      <w:sz w:val="20"/>
      <w:szCs w:val="20"/>
      <w:lang w:bidi="ar-SA"/>
    </w:rPr>
  </w:style>
  <w:style w:type="character" w:customStyle="1" w:styleId="ArtculoCar">
    <w:name w:val="Artículo Car"/>
    <w:link w:val="Artculo"/>
    <w:locked/>
    <w:rsid w:val="003D19E2"/>
    <w:rPr>
      <w:rFonts w:ascii="Verdana" w:eastAsia="Times New Roman" w:hAnsi="Verdana" w:cs="Times New Roman"/>
      <w:b/>
      <w:iCs/>
      <w:color w:val="365F91"/>
      <w:sz w:val="20"/>
      <w:szCs w:val="18"/>
      <w:lang w:val="es-ES" w:eastAsia="es-ES"/>
    </w:rPr>
  </w:style>
  <w:style w:type="paragraph" w:customStyle="1" w:styleId="Captulo">
    <w:name w:val="Capítulo"/>
    <w:basedOn w:val="Ttulo2"/>
    <w:qFormat/>
    <w:rsid w:val="003D19E2"/>
    <w:pPr>
      <w:keepLines/>
      <w:widowControl w:val="0"/>
      <w:overflowPunct/>
      <w:adjustRightInd/>
      <w:spacing w:before="476" w:after="240"/>
      <w:ind w:right="281" w:firstLine="0"/>
      <w:jc w:val="left"/>
      <w:textAlignment w:val="auto"/>
    </w:pPr>
    <w:rPr>
      <w:rFonts w:ascii="Verdana" w:hAnsi="Verdana"/>
      <w:b w:val="0"/>
      <w:bCs/>
      <w:i/>
      <w:iCs/>
      <w:noProof w:val="0"/>
      <w:szCs w:val="18"/>
    </w:rPr>
  </w:style>
  <w:style w:type="paragraph" w:customStyle="1" w:styleId="ArtculoOK">
    <w:name w:val="Artículo OK"/>
    <w:basedOn w:val="Ttulo4"/>
    <w:link w:val="ArtculoOKCar"/>
    <w:qFormat/>
    <w:rsid w:val="003D19E2"/>
    <w:pPr>
      <w:keepLines/>
      <w:widowControl w:val="0"/>
      <w:overflowPunct/>
      <w:adjustRightInd/>
      <w:spacing w:before="394" w:after="120"/>
      <w:ind w:right="281"/>
      <w:jc w:val="both"/>
      <w:textAlignment w:val="auto"/>
    </w:pPr>
    <w:rPr>
      <w:rFonts w:ascii="Verdana" w:hAnsi="Verdana"/>
      <w:iCs/>
      <w:noProof w:val="0"/>
      <w:szCs w:val="18"/>
      <w:u w:val="none"/>
    </w:rPr>
  </w:style>
  <w:style w:type="character" w:customStyle="1" w:styleId="ArtculoOKCar">
    <w:name w:val="Artículo OK Car"/>
    <w:link w:val="ArtculoOK"/>
    <w:locked/>
    <w:rsid w:val="003D19E2"/>
    <w:rPr>
      <w:rFonts w:ascii="Verdana" w:eastAsia="Times New Roman" w:hAnsi="Verdana" w:cs="Times New Roman"/>
      <w:b/>
      <w:iCs/>
      <w:sz w:val="20"/>
      <w:szCs w:val="18"/>
      <w:lang w:val="es-ES" w:eastAsia="es-ES"/>
    </w:rPr>
  </w:style>
  <w:style w:type="paragraph" w:customStyle="1" w:styleId="Seccion">
    <w:name w:val="Seccion"/>
    <w:basedOn w:val="Ttulo3"/>
    <w:qFormat/>
    <w:rsid w:val="003D19E2"/>
    <w:pPr>
      <w:spacing w:before="280" w:after="240"/>
    </w:pPr>
    <w:rPr>
      <w:rFonts w:ascii="Verdana" w:eastAsia="Times New Roman" w:hAnsi="Verdana" w:cs="Times New Roman"/>
      <w:i/>
      <w:color w:val="auto"/>
      <w:sz w:val="20"/>
      <w:lang w:bidi="ar-SA"/>
    </w:rPr>
  </w:style>
  <w:style w:type="table" w:customStyle="1" w:styleId="Tablaconcuadrcula2">
    <w:name w:val="Tabla con cuadrícula2"/>
    <w:basedOn w:val="Tablanormal"/>
    <w:next w:val="Tablaconcuadrcula"/>
    <w:uiPriority w:val="39"/>
    <w:rsid w:val="003D19E2"/>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3D19E2"/>
    <w:rPr>
      <w:color w:val="605E5C"/>
      <w:shd w:val="clear" w:color="auto" w:fill="E1DFDD"/>
    </w:rPr>
  </w:style>
  <w:style w:type="paragraph" w:customStyle="1" w:styleId="parrafo2">
    <w:name w:val="parrafo_2"/>
    <w:basedOn w:val="Normal"/>
    <w:rsid w:val="003D19E2"/>
    <w:pPr>
      <w:widowControl/>
      <w:autoSpaceDE/>
      <w:autoSpaceDN/>
      <w:spacing w:before="100" w:beforeAutospacing="1" w:after="100" w:afterAutospacing="1"/>
    </w:pPr>
    <w:rPr>
      <w:sz w:val="24"/>
      <w:szCs w:val="24"/>
      <w:lang w:bidi="ar-SA"/>
    </w:rPr>
  </w:style>
  <w:style w:type="paragraph" w:customStyle="1" w:styleId="parrafo">
    <w:name w:val="parrafo"/>
    <w:basedOn w:val="Normal"/>
    <w:rsid w:val="003D19E2"/>
    <w:pPr>
      <w:widowControl/>
      <w:autoSpaceDE/>
      <w:autoSpaceDN/>
      <w:spacing w:before="100" w:beforeAutospacing="1" w:after="100" w:afterAutospacing="1"/>
    </w:pPr>
    <w:rPr>
      <w:sz w:val="24"/>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es-ES" w:eastAsia="es-ES" w:bidi="es-ES"/>
    </w:rPr>
  </w:style>
  <w:style w:type="paragraph" w:styleId="Ttulo1">
    <w:name w:val="heading 1"/>
    <w:basedOn w:val="Normal"/>
    <w:link w:val="Ttulo1Car"/>
    <w:uiPriority w:val="9"/>
    <w:qFormat/>
    <w:pPr>
      <w:spacing w:before="235"/>
      <w:ind w:left="161"/>
      <w:jc w:val="both"/>
      <w:outlineLvl w:val="0"/>
    </w:pPr>
    <w:rPr>
      <w:b/>
      <w:bCs/>
      <w:sz w:val="24"/>
      <w:szCs w:val="24"/>
    </w:rPr>
  </w:style>
  <w:style w:type="paragraph" w:styleId="Ttulo2">
    <w:name w:val="heading 2"/>
    <w:basedOn w:val="Normal"/>
    <w:next w:val="Normal"/>
    <w:link w:val="Ttulo2Car"/>
    <w:uiPriority w:val="9"/>
    <w:qFormat/>
    <w:rsid w:val="003D19E2"/>
    <w:pPr>
      <w:keepNext/>
      <w:widowControl/>
      <w:overflowPunct w:val="0"/>
      <w:adjustRightInd w:val="0"/>
      <w:ind w:firstLine="600"/>
      <w:jc w:val="center"/>
      <w:textAlignment w:val="baseline"/>
      <w:outlineLvl w:val="1"/>
    </w:pPr>
    <w:rPr>
      <w:b/>
      <w:noProof/>
      <w:sz w:val="20"/>
      <w:szCs w:val="20"/>
      <w:lang w:bidi="ar-SA"/>
    </w:rPr>
  </w:style>
  <w:style w:type="paragraph" w:styleId="Ttulo3">
    <w:name w:val="heading 3"/>
    <w:basedOn w:val="Normal"/>
    <w:next w:val="Normal"/>
    <w:link w:val="Ttulo3Car"/>
    <w:uiPriority w:val="9"/>
    <w:unhideWhenUsed/>
    <w:qFormat/>
    <w:rsid w:val="009D065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qFormat/>
    <w:rsid w:val="003D19E2"/>
    <w:pPr>
      <w:keepNext/>
      <w:widowControl/>
      <w:overflowPunct w:val="0"/>
      <w:adjustRightInd w:val="0"/>
      <w:jc w:val="center"/>
      <w:textAlignment w:val="baseline"/>
      <w:outlineLvl w:val="3"/>
    </w:pPr>
    <w:rPr>
      <w:b/>
      <w:noProof/>
      <w:sz w:val="20"/>
      <w:szCs w:val="20"/>
      <w:u w:val="single"/>
      <w:lang w:bidi="ar-SA"/>
    </w:rPr>
  </w:style>
  <w:style w:type="paragraph" w:styleId="Ttulo5">
    <w:name w:val="heading 5"/>
    <w:basedOn w:val="Normal"/>
    <w:next w:val="Normal"/>
    <w:link w:val="Ttulo5Car"/>
    <w:qFormat/>
    <w:rsid w:val="003D19E2"/>
    <w:pPr>
      <w:keepNext/>
      <w:widowControl/>
      <w:overflowPunct w:val="0"/>
      <w:adjustRightInd w:val="0"/>
      <w:ind w:firstLine="567"/>
      <w:jc w:val="both"/>
      <w:textAlignment w:val="baseline"/>
      <w:outlineLvl w:val="4"/>
    </w:pPr>
    <w:rPr>
      <w:b/>
      <w:bCs/>
      <w:sz w:val="24"/>
      <w:szCs w:val="20"/>
      <w:lang w:val="eu-ES" w:bidi="ar-SA"/>
    </w:rPr>
  </w:style>
  <w:style w:type="paragraph" w:styleId="Ttulo6">
    <w:name w:val="heading 6"/>
    <w:basedOn w:val="Normal"/>
    <w:next w:val="Normal"/>
    <w:link w:val="Ttulo6Car"/>
    <w:qFormat/>
    <w:rsid w:val="003D19E2"/>
    <w:pPr>
      <w:keepNext/>
      <w:widowControl/>
      <w:overflowPunct w:val="0"/>
      <w:adjustRightInd w:val="0"/>
      <w:jc w:val="both"/>
      <w:textAlignment w:val="baseline"/>
      <w:outlineLvl w:val="5"/>
    </w:pPr>
    <w:rPr>
      <w:b/>
      <w:bCs/>
      <w:i/>
      <w:iCs/>
      <w:noProof/>
      <w:sz w:val="20"/>
      <w:szCs w:val="20"/>
      <w:lang w:val="es-ES_tradnl" w:bidi="ar-SA"/>
    </w:rPr>
  </w:style>
  <w:style w:type="paragraph" w:styleId="Ttulo7">
    <w:name w:val="heading 7"/>
    <w:basedOn w:val="Normal"/>
    <w:next w:val="Normal"/>
    <w:link w:val="Ttulo7Car"/>
    <w:qFormat/>
    <w:rsid w:val="003D19E2"/>
    <w:pPr>
      <w:keepNext/>
      <w:widowControl/>
      <w:overflowPunct w:val="0"/>
      <w:adjustRightInd w:val="0"/>
      <w:jc w:val="right"/>
      <w:textAlignment w:val="baseline"/>
      <w:outlineLvl w:val="6"/>
    </w:pPr>
    <w:rPr>
      <w:i/>
      <w:iCs/>
      <w:noProof/>
      <w:sz w:val="20"/>
      <w:szCs w:val="20"/>
      <w:lang w:val="es-ES_tradnl" w:bidi="ar-SA"/>
    </w:rPr>
  </w:style>
  <w:style w:type="paragraph" w:styleId="Ttulo8">
    <w:name w:val="heading 8"/>
    <w:basedOn w:val="Normal"/>
    <w:next w:val="Normal"/>
    <w:link w:val="Ttulo8Car"/>
    <w:qFormat/>
    <w:rsid w:val="003D19E2"/>
    <w:pPr>
      <w:keepNext/>
      <w:widowControl/>
      <w:overflowPunct w:val="0"/>
      <w:adjustRightInd w:val="0"/>
      <w:textAlignment w:val="baseline"/>
      <w:outlineLvl w:val="7"/>
    </w:pPr>
    <w:rPr>
      <w:i/>
      <w:iCs/>
      <w:noProof/>
      <w:sz w:val="14"/>
      <w:szCs w:val="20"/>
      <w:lang w:val="es-ES_tradnl" w:bidi="ar-SA"/>
    </w:rPr>
  </w:style>
  <w:style w:type="paragraph" w:styleId="Ttulo9">
    <w:name w:val="heading 9"/>
    <w:basedOn w:val="Normal"/>
    <w:next w:val="Normal"/>
    <w:link w:val="Ttulo9Car"/>
    <w:qFormat/>
    <w:rsid w:val="003D19E2"/>
    <w:pPr>
      <w:keepNext/>
      <w:widowControl/>
      <w:overflowPunct w:val="0"/>
      <w:adjustRightInd w:val="0"/>
      <w:textAlignment w:val="baseline"/>
      <w:outlineLvl w:val="8"/>
    </w:pPr>
    <w:rPr>
      <w:b/>
      <w:i/>
      <w:iCs/>
      <w:noProof/>
      <w:sz w:val="14"/>
      <w:szCs w:val="20"/>
      <w:lang w:val="es-ES_tradnl" w:bidi="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ind w:left="161"/>
    </w:pPr>
    <w:rPr>
      <w:sz w:val="24"/>
      <w:szCs w:val="24"/>
    </w:r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34"/>
    <w:qFormat/>
    <w:pPr>
      <w:ind w:left="161"/>
      <w:jc w:val="both"/>
    </w:pPr>
  </w:style>
  <w:style w:type="paragraph" w:customStyle="1" w:styleId="TableParagraph">
    <w:name w:val="Table Paragraph"/>
    <w:basedOn w:val="Normal"/>
    <w:uiPriority w:val="99"/>
    <w:qFormat/>
    <w:pPr>
      <w:spacing w:line="256" w:lineRule="exact"/>
      <w:ind w:left="50"/>
    </w:pPr>
  </w:style>
  <w:style w:type="paragraph" w:styleId="Encabezado">
    <w:name w:val="header"/>
    <w:basedOn w:val="Normal"/>
    <w:link w:val="EncabezadoCar"/>
    <w:uiPriority w:val="99"/>
    <w:unhideWhenUsed/>
    <w:rsid w:val="00F8161C"/>
    <w:pPr>
      <w:tabs>
        <w:tab w:val="center" w:pos="4252"/>
        <w:tab w:val="right" w:pos="8504"/>
      </w:tabs>
    </w:pPr>
  </w:style>
  <w:style w:type="character" w:customStyle="1" w:styleId="EncabezadoCar">
    <w:name w:val="Encabezado Car"/>
    <w:basedOn w:val="Fuentedeprrafopredeter"/>
    <w:link w:val="Encabezado"/>
    <w:uiPriority w:val="99"/>
    <w:rsid w:val="00F8161C"/>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F8161C"/>
    <w:pPr>
      <w:tabs>
        <w:tab w:val="center" w:pos="4252"/>
        <w:tab w:val="right" w:pos="8504"/>
      </w:tabs>
    </w:pPr>
  </w:style>
  <w:style w:type="character" w:customStyle="1" w:styleId="PiedepginaCar">
    <w:name w:val="Pie de página Car"/>
    <w:basedOn w:val="Fuentedeprrafopredeter"/>
    <w:link w:val="Piedepgina"/>
    <w:uiPriority w:val="99"/>
    <w:rsid w:val="00F8161C"/>
    <w:rPr>
      <w:rFonts w:ascii="Times New Roman" w:eastAsia="Times New Roman" w:hAnsi="Times New Roman" w:cs="Times New Roman"/>
      <w:lang w:val="es-ES" w:eastAsia="es-ES" w:bidi="es-ES"/>
    </w:rPr>
  </w:style>
  <w:style w:type="character" w:styleId="Refdecomentario">
    <w:name w:val="annotation reference"/>
    <w:basedOn w:val="Fuentedeprrafopredeter"/>
    <w:uiPriority w:val="99"/>
    <w:semiHidden/>
    <w:unhideWhenUsed/>
    <w:rsid w:val="00CA3207"/>
    <w:rPr>
      <w:sz w:val="16"/>
      <w:szCs w:val="16"/>
    </w:rPr>
  </w:style>
  <w:style w:type="paragraph" w:styleId="Textocomentario">
    <w:name w:val="annotation text"/>
    <w:basedOn w:val="Normal"/>
    <w:link w:val="TextocomentarioCar"/>
    <w:uiPriority w:val="99"/>
    <w:semiHidden/>
    <w:unhideWhenUsed/>
    <w:rsid w:val="00CA3207"/>
    <w:rPr>
      <w:sz w:val="20"/>
      <w:szCs w:val="20"/>
    </w:rPr>
  </w:style>
  <w:style w:type="character" w:customStyle="1" w:styleId="TextocomentarioCar">
    <w:name w:val="Texto comentario Car"/>
    <w:basedOn w:val="Fuentedeprrafopredeter"/>
    <w:link w:val="Textocomentario"/>
    <w:uiPriority w:val="99"/>
    <w:semiHidden/>
    <w:rsid w:val="00CA3207"/>
    <w:rPr>
      <w:rFonts w:ascii="Times New Roman" w:eastAsia="Times New Roman" w:hAnsi="Times New Roman" w:cs="Times New Roman"/>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CA3207"/>
    <w:rPr>
      <w:b/>
      <w:bCs/>
    </w:rPr>
  </w:style>
  <w:style w:type="character" w:customStyle="1" w:styleId="AsuntodelcomentarioCar">
    <w:name w:val="Asunto del comentario Car"/>
    <w:basedOn w:val="TextocomentarioCar"/>
    <w:link w:val="Asuntodelcomentario"/>
    <w:uiPriority w:val="99"/>
    <w:semiHidden/>
    <w:rsid w:val="00CA3207"/>
    <w:rPr>
      <w:rFonts w:ascii="Times New Roman" w:eastAsia="Times New Roman" w:hAnsi="Times New Roman" w:cs="Times New Roman"/>
      <w:b/>
      <w:bCs/>
      <w:sz w:val="20"/>
      <w:szCs w:val="20"/>
      <w:lang w:val="es-ES" w:eastAsia="es-ES" w:bidi="es-ES"/>
    </w:rPr>
  </w:style>
  <w:style w:type="paragraph" w:styleId="Textodeglobo">
    <w:name w:val="Balloon Text"/>
    <w:basedOn w:val="Normal"/>
    <w:link w:val="TextodegloboCar"/>
    <w:uiPriority w:val="99"/>
    <w:unhideWhenUsed/>
    <w:rsid w:val="00CA3207"/>
    <w:rPr>
      <w:rFonts w:ascii="Segoe UI" w:hAnsi="Segoe UI" w:cs="Segoe UI"/>
      <w:sz w:val="18"/>
      <w:szCs w:val="18"/>
    </w:rPr>
  </w:style>
  <w:style w:type="character" w:customStyle="1" w:styleId="TextodegloboCar">
    <w:name w:val="Texto de globo Car"/>
    <w:basedOn w:val="Fuentedeprrafopredeter"/>
    <w:link w:val="Textodeglobo"/>
    <w:uiPriority w:val="99"/>
    <w:rsid w:val="00CA3207"/>
    <w:rPr>
      <w:rFonts w:ascii="Segoe UI" w:eastAsia="Times New Roman" w:hAnsi="Segoe UI" w:cs="Segoe UI"/>
      <w:sz w:val="18"/>
      <w:szCs w:val="18"/>
      <w:lang w:val="es-ES" w:eastAsia="es-ES" w:bidi="es-ES"/>
    </w:rPr>
  </w:style>
  <w:style w:type="character" w:customStyle="1" w:styleId="Ttulo3Car">
    <w:name w:val="Título 3 Car"/>
    <w:basedOn w:val="Fuentedeprrafopredeter"/>
    <w:link w:val="Ttulo3"/>
    <w:uiPriority w:val="9"/>
    <w:rsid w:val="009D0653"/>
    <w:rPr>
      <w:rFonts w:asciiTheme="majorHAnsi" w:eastAsiaTheme="majorEastAsia" w:hAnsiTheme="majorHAnsi" w:cstheme="majorBidi"/>
      <w:color w:val="243F60" w:themeColor="accent1" w:themeShade="7F"/>
      <w:sz w:val="24"/>
      <w:szCs w:val="24"/>
      <w:lang w:val="es-ES" w:eastAsia="es-ES" w:bidi="es-ES"/>
    </w:rPr>
  </w:style>
  <w:style w:type="paragraph" w:styleId="Revisin">
    <w:name w:val="Revision"/>
    <w:hidden/>
    <w:uiPriority w:val="99"/>
    <w:semiHidden/>
    <w:rsid w:val="001259CA"/>
    <w:pPr>
      <w:widowControl/>
      <w:autoSpaceDE/>
      <w:autoSpaceDN/>
    </w:pPr>
    <w:rPr>
      <w:rFonts w:ascii="Times New Roman" w:eastAsia="Times New Roman" w:hAnsi="Times New Roman" w:cs="Times New Roman"/>
      <w:lang w:val="es-ES" w:eastAsia="es-ES" w:bidi="es-ES"/>
    </w:rPr>
  </w:style>
  <w:style w:type="table" w:styleId="Tablaconcuadrcula">
    <w:name w:val="Table Grid"/>
    <w:basedOn w:val="Tablanormal"/>
    <w:uiPriority w:val="39"/>
    <w:unhideWhenUsed/>
    <w:rsid w:val="00EB3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842E6F"/>
    <w:rPr>
      <w:rFonts w:ascii="Times New Roman" w:eastAsia="Times New Roman" w:hAnsi="Times New Roman" w:cs="Times New Roman"/>
      <w:sz w:val="24"/>
      <w:szCs w:val="24"/>
      <w:lang w:val="es-ES" w:eastAsia="es-ES" w:bidi="es-ES"/>
    </w:rPr>
  </w:style>
  <w:style w:type="character" w:customStyle="1" w:styleId="Ttulo2Car">
    <w:name w:val="Título 2 Car"/>
    <w:basedOn w:val="Fuentedeprrafopredeter"/>
    <w:link w:val="Ttulo2"/>
    <w:uiPriority w:val="9"/>
    <w:rsid w:val="003D19E2"/>
    <w:rPr>
      <w:rFonts w:ascii="Times New Roman" w:eastAsia="Times New Roman" w:hAnsi="Times New Roman" w:cs="Times New Roman"/>
      <w:b/>
      <w:noProof/>
      <w:sz w:val="20"/>
      <w:szCs w:val="20"/>
      <w:lang w:val="es-ES" w:eastAsia="es-ES"/>
    </w:rPr>
  </w:style>
  <w:style w:type="character" w:customStyle="1" w:styleId="Ttulo4Car">
    <w:name w:val="Título 4 Car"/>
    <w:basedOn w:val="Fuentedeprrafopredeter"/>
    <w:link w:val="Ttulo4"/>
    <w:uiPriority w:val="9"/>
    <w:rsid w:val="003D19E2"/>
    <w:rPr>
      <w:rFonts w:ascii="Times New Roman" w:eastAsia="Times New Roman" w:hAnsi="Times New Roman" w:cs="Times New Roman"/>
      <w:b/>
      <w:noProof/>
      <w:sz w:val="20"/>
      <w:szCs w:val="20"/>
      <w:u w:val="single"/>
      <w:lang w:val="es-ES" w:eastAsia="es-ES"/>
    </w:rPr>
  </w:style>
  <w:style w:type="character" w:customStyle="1" w:styleId="Ttulo5Car">
    <w:name w:val="Título 5 Car"/>
    <w:basedOn w:val="Fuentedeprrafopredeter"/>
    <w:link w:val="Ttulo5"/>
    <w:rsid w:val="003D19E2"/>
    <w:rPr>
      <w:rFonts w:ascii="Times New Roman" w:eastAsia="Times New Roman" w:hAnsi="Times New Roman" w:cs="Times New Roman"/>
      <w:b/>
      <w:bCs/>
      <w:sz w:val="24"/>
      <w:szCs w:val="20"/>
      <w:lang w:val="eu-ES" w:eastAsia="es-ES"/>
    </w:rPr>
  </w:style>
  <w:style w:type="character" w:customStyle="1" w:styleId="Ttulo6Car">
    <w:name w:val="Título 6 Car"/>
    <w:basedOn w:val="Fuentedeprrafopredeter"/>
    <w:link w:val="Ttulo6"/>
    <w:rsid w:val="003D19E2"/>
    <w:rPr>
      <w:rFonts w:ascii="Times New Roman" w:eastAsia="Times New Roman" w:hAnsi="Times New Roman" w:cs="Times New Roman"/>
      <w:b/>
      <w:bCs/>
      <w:i/>
      <w:iCs/>
      <w:noProof/>
      <w:sz w:val="20"/>
      <w:szCs w:val="20"/>
      <w:lang w:val="es-ES_tradnl" w:eastAsia="es-ES"/>
    </w:rPr>
  </w:style>
  <w:style w:type="character" w:customStyle="1" w:styleId="Ttulo7Car">
    <w:name w:val="Título 7 Car"/>
    <w:basedOn w:val="Fuentedeprrafopredeter"/>
    <w:link w:val="Ttulo7"/>
    <w:rsid w:val="003D19E2"/>
    <w:rPr>
      <w:rFonts w:ascii="Times New Roman" w:eastAsia="Times New Roman" w:hAnsi="Times New Roman" w:cs="Times New Roman"/>
      <w:i/>
      <w:iCs/>
      <w:noProof/>
      <w:sz w:val="20"/>
      <w:szCs w:val="20"/>
      <w:lang w:val="es-ES_tradnl" w:eastAsia="es-ES"/>
    </w:rPr>
  </w:style>
  <w:style w:type="character" w:customStyle="1" w:styleId="Ttulo8Car">
    <w:name w:val="Título 8 Car"/>
    <w:basedOn w:val="Fuentedeprrafopredeter"/>
    <w:link w:val="Ttulo8"/>
    <w:rsid w:val="003D19E2"/>
    <w:rPr>
      <w:rFonts w:ascii="Times New Roman" w:eastAsia="Times New Roman" w:hAnsi="Times New Roman" w:cs="Times New Roman"/>
      <w:i/>
      <w:iCs/>
      <w:noProof/>
      <w:sz w:val="14"/>
      <w:szCs w:val="20"/>
      <w:lang w:val="es-ES_tradnl" w:eastAsia="es-ES"/>
    </w:rPr>
  </w:style>
  <w:style w:type="character" w:customStyle="1" w:styleId="Ttulo9Car">
    <w:name w:val="Título 9 Car"/>
    <w:basedOn w:val="Fuentedeprrafopredeter"/>
    <w:link w:val="Ttulo9"/>
    <w:rsid w:val="003D19E2"/>
    <w:rPr>
      <w:rFonts w:ascii="Times New Roman" w:eastAsia="Times New Roman" w:hAnsi="Times New Roman" w:cs="Times New Roman"/>
      <w:b/>
      <w:i/>
      <w:iCs/>
      <w:noProof/>
      <w:sz w:val="14"/>
      <w:szCs w:val="20"/>
      <w:lang w:val="es-ES_tradnl" w:eastAsia="es-ES"/>
    </w:rPr>
  </w:style>
  <w:style w:type="numbering" w:customStyle="1" w:styleId="Sinlista1">
    <w:name w:val="Sin lista1"/>
    <w:next w:val="Sinlista"/>
    <w:uiPriority w:val="99"/>
    <w:semiHidden/>
    <w:unhideWhenUsed/>
    <w:rsid w:val="003D19E2"/>
  </w:style>
  <w:style w:type="character" w:customStyle="1" w:styleId="Ttulo1Car">
    <w:name w:val="Título 1 Car"/>
    <w:link w:val="Ttulo1"/>
    <w:uiPriority w:val="9"/>
    <w:rsid w:val="003D19E2"/>
    <w:rPr>
      <w:rFonts w:ascii="Times New Roman" w:eastAsia="Times New Roman" w:hAnsi="Times New Roman" w:cs="Times New Roman"/>
      <w:b/>
      <w:bCs/>
      <w:sz w:val="24"/>
      <w:szCs w:val="24"/>
      <w:lang w:val="es-ES" w:eastAsia="es-ES" w:bidi="es-ES"/>
    </w:rPr>
  </w:style>
  <w:style w:type="table" w:customStyle="1" w:styleId="Tablaconcuadrcula1">
    <w:name w:val="Tabla con cuadrícula1"/>
    <w:basedOn w:val="Tablanormal"/>
    <w:next w:val="Tablaconcuadrcula"/>
    <w:uiPriority w:val="59"/>
    <w:rsid w:val="003D19E2"/>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D19E2"/>
  </w:style>
  <w:style w:type="paragraph" w:styleId="Sinespaciado">
    <w:name w:val="No Spacing"/>
    <w:uiPriority w:val="1"/>
    <w:qFormat/>
    <w:rsid w:val="003D19E2"/>
    <w:pPr>
      <w:widowControl/>
      <w:autoSpaceDE/>
      <w:autoSpaceDN/>
      <w:ind w:firstLine="567"/>
      <w:jc w:val="both"/>
    </w:pPr>
    <w:rPr>
      <w:rFonts w:ascii="Times New Roman" w:eastAsia="Calibri" w:hAnsi="Times New Roman" w:cs="Times New Roman"/>
      <w:sz w:val="28"/>
      <w:lang w:val="es-ES"/>
    </w:rPr>
  </w:style>
  <w:style w:type="numbering" w:customStyle="1" w:styleId="Sinlista111">
    <w:name w:val="Sin lista111"/>
    <w:next w:val="Sinlista"/>
    <w:uiPriority w:val="99"/>
    <w:semiHidden/>
    <w:unhideWhenUsed/>
    <w:rsid w:val="003D19E2"/>
  </w:style>
  <w:style w:type="paragraph" w:customStyle="1" w:styleId="Estndar2">
    <w:name w:val="Estándar:2"/>
    <w:basedOn w:val="Normal"/>
    <w:rsid w:val="003D19E2"/>
    <w:pPr>
      <w:widowControl/>
      <w:overflowPunct w:val="0"/>
      <w:adjustRightInd w:val="0"/>
      <w:jc w:val="both"/>
      <w:textAlignment w:val="baseline"/>
    </w:pPr>
    <w:rPr>
      <w:noProof/>
      <w:sz w:val="24"/>
      <w:szCs w:val="20"/>
      <w:lang w:bidi="ar-SA"/>
    </w:rPr>
  </w:style>
  <w:style w:type="paragraph" w:customStyle="1" w:styleId="Textoindependiente1">
    <w:name w:val="Texto independiente1"/>
    <w:basedOn w:val="Normal"/>
    <w:uiPriority w:val="99"/>
    <w:rsid w:val="003D19E2"/>
    <w:pPr>
      <w:widowControl/>
      <w:overflowPunct w:val="0"/>
      <w:adjustRightInd w:val="0"/>
      <w:jc w:val="both"/>
      <w:textAlignment w:val="baseline"/>
    </w:pPr>
    <w:rPr>
      <w:sz w:val="24"/>
      <w:szCs w:val="20"/>
      <w:lang w:val="es-ES_tradnl" w:bidi="ar-SA"/>
    </w:rPr>
  </w:style>
  <w:style w:type="paragraph" w:customStyle="1" w:styleId="Normal2">
    <w:name w:val="Normal:2"/>
    <w:basedOn w:val="Normal"/>
    <w:rsid w:val="003D19E2"/>
    <w:pPr>
      <w:widowControl/>
      <w:overflowPunct w:val="0"/>
      <w:adjustRightInd w:val="0"/>
      <w:textAlignment w:val="baseline"/>
    </w:pPr>
    <w:rPr>
      <w:noProof/>
      <w:sz w:val="24"/>
      <w:szCs w:val="20"/>
      <w:lang w:bidi="ar-SA"/>
    </w:rPr>
  </w:style>
  <w:style w:type="paragraph" w:customStyle="1" w:styleId="Textopredeterminado1">
    <w:name w:val="Texto predeterminado:1"/>
    <w:basedOn w:val="Normal"/>
    <w:rsid w:val="003D19E2"/>
    <w:pPr>
      <w:widowControl/>
      <w:overflowPunct w:val="0"/>
      <w:adjustRightInd w:val="0"/>
      <w:textAlignment w:val="baseline"/>
    </w:pPr>
    <w:rPr>
      <w:noProof/>
      <w:sz w:val="24"/>
      <w:szCs w:val="20"/>
      <w:lang w:bidi="ar-SA"/>
    </w:rPr>
  </w:style>
  <w:style w:type="paragraph" w:customStyle="1" w:styleId="Estndar1">
    <w:name w:val="Estándar:1"/>
    <w:basedOn w:val="Normal"/>
    <w:rsid w:val="003D19E2"/>
    <w:pPr>
      <w:widowControl/>
      <w:overflowPunct w:val="0"/>
      <w:adjustRightInd w:val="0"/>
      <w:textAlignment w:val="baseline"/>
    </w:pPr>
    <w:rPr>
      <w:noProof/>
      <w:sz w:val="24"/>
      <w:szCs w:val="20"/>
      <w:lang w:bidi="ar-SA"/>
    </w:rPr>
  </w:style>
  <w:style w:type="paragraph" w:customStyle="1" w:styleId="Estndar">
    <w:name w:val="Estándar"/>
    <w:basedOn w:val="Normal"/>
    <w:link w:val="EstndarKar"/>
    <w:qFormat/>
    <w:rsid w:val="003D19E2"/>
    <w:pPr>
      <w:widowControl/>
      <w:overflowPunct w:val="0"/>
      <w:adjustRightInd w:val="0"/>
      <w:jc w:val="both"/>
      <w:textAlignment w:val="baseline"/>
    </w:pPr>
    <w:rPr>
      <w:noProof/>
      <w:sz w:val="24"/>
      <w:szCs w:val="20"/>
      <w:lang w:bidi="ar-SA"/>
    </w:rPr>
  </w:style>
  <w:style w:type="paragraph" w:customStyle="1" w:styleId="Textopredeterminado">
    <w:name w:val="Texto predeterminado"/>
    <w:basedOn w:val="Normal"/>
    <w:rsid w:val="003D19E2"/>
    <w:pPr>
      <w:widowControl/>
      <w:overflowPunct w:val="0"/>
      <w:adjustRightInd w:val="0"/>
      <w:textAlignment w:val="baseline"/>
    </w:pPr>
    <w:rPr>
      <w:noProof/>
      <w:sz w:val="24"/>
      <w:szCs w:val="20"/>
      <w:lang w:bidi="ar-SA"/>
    </w:rPr>
  </w:style>
  <w:style w:type="paragraph" w:customStyle="1" w:styleId="Ttulo10">
    <w:name w:val="Título1"/>
    <w:basedOn w:val="Normal"/>
    <w:rsid w:val="003D19E2"/>
    <w:pPr>
      <w:widowControl/>
      <w:overflowPunct w:val="0"/>
      <w:adjustRightInd w:val="0"/>
      <w:spacing w:after="960"/>
      <w:jc w:val="center"/>
      <w:textAlignment w:val="baseline"/>
    </w:pPr>
    <w:rPr>
      <w:rFonts w:ascii="Arial Black" w:hAnsi="Arial Black"/>
      <w:noProof/>
      <w:sz w:val="48"/>
      <w:szCs w:val="20"/>
      <w:lang w:bidi="ar-SA"/>
    </w:rPr>
  </w:style>
  <w:style w:type="paragraph" w:customStyle="1" w:styleId="OutlineNumbering">
    <w:name w:val="Outline Numbering"/>
    <w:basedOn w:val="Normal"/>
    <w:rsid w:val="003D19E2"/>
    <w:pPr>
      <w:widowControl/>
      <w:overflowPunct w:val="0"/>
      <w:adjustRightInd w:val="0"/>
      <w:textAlignment w:val="baseline"/>
    </w:pPr>
    <w:rPr>
      <w:noProof/>
      <w:sz w:val="24"/>
      <w:szCs w:val="20"/>
      <w:lang w:bidi="ar-SA"/>
    </w:rPr>
  </w:style>
  <w:style w:type="paragraph" w:customStyle="1" w:styleId="Ttulo31">
    <w:name w:val="Título 31"/>
    <w:basedOn w:val="Normal"/>
    <w:rsid w:val="003D19E2"/>
    <w:pPr>
      <w:widowControl/>
      <w:overflowPunct w:val="0"/>
      <w:adjustRightInd w:val="0"/>
      <w:spacing w:before="120" w:after="120"/>
      <w:textAlignment w:val="baseline"/>
    </w:pPr>
    <w:rPr>
      <w:b/>
      <w:noProof/>
      <w:sz w:val="24"/>
      <w:szCs w:val="20"/>
      <w:lang w:bidi="ar-SA"/>
    </w:rPr>
  </w:style>
  <w:style w:type="paragraph" w:customStyle="1" w:styleId="Ttulo21">
    <w:name w:val="Título 21"/>
    <w:basedOn w:val="Normal"/>
    <w:rsid w:val="003D19E2"/>
    <w:pPr>
      <w:widowControl/>
      <w:overflowPunct w:val="0"/>
      <w:adjustRightInd w:val="0"/>
      <w:spacing w:before="120" w:after="120"/>
      <w:textAlignment w:val="baseline"/>
    </w:pPr>
    <w:rPr>
      <w:rFonts w:ascii="Arial" w:hAnsi="Arial"/>
      <w:b/>
      <w:noProof/>
      <w:sz w:val="24"/>
      <w:szCs w:val="20"/>
      <w:lang w:bidi="ar-SA"/>
    </w:rPr>
  </w:style>
  <w:style w:type="paragraph" w:customStyle="1" w:styleId="Ttulo11">
    <w:name w:val="Título 11"/>
    <w:basedOn w:val="Normal"/>
    <w:rsid w:val="003D19E2"/>
    <w:pPr>
      <w:widowControl/>
      <w:overflowPunct w:val="0"/>
      <w:adjustRightInd w:val="0"/>
      <w:spacing w:before="280" w:after="140"/>
      <w:textAlignment w:val="baseline"/>
    </w:pPr>
    <w:rPr>
      <w:rFonts w:ascii="Arial Black" w:hAnsi="Arial Black"/>
      <w:noProof/>
      <w:sz w:val="28"/>
      <w:szCs w:val="20"/>
      <w:lang w:bidi="ar-SA"/>
    </w:rPr>
  </w:style>
  <w:style w:type="paragraph" w:customStyle="1" w:styleId="FirstLineIndent">
    <w:name w:val="First Line Indent"/>
    <w:basedOn w:val="Normal"/>
    <w:rsid w:val="003D19E2"/>
    <w:pPr>
      <w:widowControl/>
      <w:overflowPunct w:val="0"/>
      <w:adjustRightInd w:val="0"/>
      <w:ind w:firstLine="720"/>
      <w:textAlignment w:val="baseline"/>
    </w:pPr>
    <w:rPr>
      <w:noProof/>
      <w:sz w:val="24"/>
      <w:szCs w:val="20"/>
      <w:lang w:bidi="ar-SA"/>
    </w:rPr>
  </w:style>
  <w:style w:type="paragraph" w:customStyle="1" w:styleId="NumberList">
    <w:name w:val="Number List"/>
    <w:basedOn w:val="Normal"/>
    <w:rsid w:val="003D19E2"/>
    <w:pPr>
      <w:widowControl/>
      <w:overflowPunct w:val="0"/>
      <w:adjustRightInd w:val="0"/>
      <w:textAlignment w:val="baseline"/>
    </w:pPr>
    <w:rPr>
      <w:noProof/>
      <w:sz w:val="24"/>
      <w:szCs w:val="20"/>
      <w:lang w:bidi="ar-SA"/>
    </w:rPr>
  </w:style>
  <w:style w:type="paragraph" w:customStyle="1" w:styleId="Bullet2">
    <w:name w:val="Bullet 2"/>
    <w:basedOn w:val="Normal"/>
    <w:rsid w:val="003D19E2"/>
    <w:pPr>
      <w:widowControl/>
      <w:overflowPunct w:val="0"/>
      <w:adjustRightInd w:val="0"/>
      <w:textAlignment w:val="baseline"/>
    </w:pPr>
    <w:rPr>
      <w:noProof/>
      <w:sz w:val="24"/>
      <w:szCs w:val="20"/>
      <w:lang w:bidi="ar-SA"/>
    </w:rPr>
  </w:style>
  <w:style w:type="paragraph" w:customStyle="1" w:styleId="Bullet1">
    <w:name w:val="Bullet 1"/>
    <w:basedOn w:val="Normal"/>
    <w:rsid w:val="003D19E2"/>
    <w:pPr>
      <w:widowControl/>
      <w:overflowPunct w:val="0"/>
      <w:adjustRightInd w:val="0"/>
      <w:textAlignment w:val="baseline"/>
    </w:pPr>
    <w:rPr>
      <w:noProof/>
      <w:sz w:val="24"/>
      <w:szCs w:val="20"/>
      <w:lang w:bidi="ar-SA"/>
    </w:rPr>
  </w:style>
  <w:style w:type="paragraph" w:customStyle="1" w:styleId="BodySingle">
    <w:name w:val="Body Single"/>
    <w:basedOn w:val="Normal"/>
    <w:rsid w:val="003D19E2"/>
    <w:pPr>
      <w:widowControl/>
      <w:overflowPunct w:val="0"/>
      <w:adjustRightInd w:val="0"/>
      <w:textAlignment w:val="baseline"/>
    </w:pPr>
    <w:rPr>
      <w:noProof/>
      <w:sz w:val="24"/>
      <w:szCs w:val="20"/>
      <w:lang w:bidi="ar-SA"/>
    </w:rPr>
  </w:style>
  <w:style w:type="paragraph" w:customStyle="1" w:styleId="DefaultText">
    <w:name w:val="Default Text"/>
    <w:basedOn w:val="Normal"/>
    <w:rsid w:val="003D19E2"/>
    <w:pPr>
      <w:widowControl/>
      <w:overflowPunct w:val="0"/>
      <w:adjustRightInd w:val="0"/>
      <w:textAlignment w:val="baseline"/>
    </w:pPr>
    <w:rPr>
      <w:noProof/>
      <w:sz w:val="24"/>
      <w:szCs w:val="20"/>
      <w:lang w:bidi="ar-SA"/>
    </w:rPr>
  </w:style>
  <w:style w:type="character" w:customStyle="1" w:styleId="Wordfast">
    <w:name w:val="Wordfast"/>
    <w:rsid w:val="003D19E2"/>
    <w:rPr>
      <w:rFonts w:ascii="Courier New" w:hAnsi="Courier New"/>
      <w:b/>
      <w:vanish/>
      <w:color w:val="800080"/>
      <w:spacing w:val="0"/>
      <w:sz w:val="22"/>
      <w:vertAlign w:val="subscript"/>
    </w:rPr>
  </w:style>
  <w:style w:type="character" w:customStyle="1" w:styleId="InitialStyle">
    <w:name w:val="InitialStyle"/>
    <w:rsid w:val="003D19E2"/>
    <w:rPr>
      <w:rFonts w:ascii="Courier New" w:hAnsi="Courier New"/>
      <w:color w:val="auto"/>
      <w:spacing w:val="0"/>
      <w:sz w:val="24"/>
    </w:rPr>
  </w:style>
  <w:style w:type="paragraph" w:customStyle="1" w:styleId="Estndar6">
    <w:name w:val="Estándar:6"/>
    <w:basedOn w:val="Normal"/>
    <w:rsid w:val="003D19E2"/>
    <w:pPr>
      <w:widowControl/>
      <w:overflowPunct w:val="0"/>
      <w:adjustRightInd w:val="0"/>
      <w:jc w:val="both"/>
      <w:textAlignment w:val="baseline"/>
    </w:pPr>
    <w:rPr>
      <w:sz w:val="24"/>
      <w:szCs w:val="20"/>
      <w:lang w:val="es-ES_tradnl" w:bidi="ar-SA"/>
    </w:rPr>
  </w:style>
  <w:style w:type="paragraph" w:customStyle="1" w:styleId="Nmeros">
    <w:name w:val="Números"/>
    <w:basedOn w:val="Normal"/>
    <w:rsid w:val="003D19E2"/>
    <w:pPr>
      <w:widowControl/>
      <w:overflowPunct w:val="0"/>
      <w:adjustRightInd w:val="0"/>
    </w:pPr>
    <w:rPr>
      <w:sz w:val="24"/>
      <w:szCs w:val="20"/>
      <w:lang w:val="en-US" w:bidi="ar-SA"/>
    </w:rPr>
  </w:style>
  <w:style w:type="paragraph" w:customStyle="1" w:styleId="SeqLevel9">
    <w:name w:val="Seq Level 9"/>
    <w:basedOn w:val="Normal"/>
    <w:rsid w:val="003D19E2"/>
    <w:pPr>
      <w:widowControl/>
      <w:overflowPunct w:val="0"/>
      <w:adjustRightInd w:val="0"/>
      <w:textAlignment w:val="baseline"/>
    </w:pPr>
    <w:rPr>
      <w:sz w:val="24"/>
      <w:szCs w:val="20"/>
      <w:lang w:val="es-ES_tradnl" w:bidi="ar-SA"/>
    </w:rPr>
  </w:style>
  <w:style w:type="paragraph" w:customStyle="1" w:styleId="canon">
    <w:name w:val="canon"/>
    <w:basedOn w:val="Normal"/>
    <w:rsid w:val="003D19E2"/>
    <w:pPr>
      <w:widowControl/>
      <w:overflowPunct w:val="0"/>
      <w:adjustRightInd w:val="0"/>
      <w:textAlignment w:val="baseline"/>
    </w:pPr>
    <w:rPr>
      <w:rFonts w:ascii="TimesNewRomanPS" w:hAnsi="TimesNewRomanPS"/>
      <w:sz w:val="24"/>
      <w:szCs w:val="20"/>
      <w:lang w:val="es-ES_tradnl" w:bidi="ar-SA"/>
    </w:rPr>
  </w:style>
  <w:style w:type="paragraph" w:customStyle="1" w:styleId="personal">
    <w:name w:val="personal"/>
    <w:basedOn w:val="Normal"/>
    <w:rsid w:val="003D19E2"/>
    <w:pPr>
      <w:widowControl/>
      <w:overflowPunct w:val="0"/>
      <w:adjustRightInd w:val="0"/>
      <w:textAlignment w:val="baseline"/>
    </w:pPr>
    <w:rPr>
      <w:rFonts w:ascii="TimesNewRomanPS" w:hAnsi="TimesNewRomanPS"/>
      <w:sz w:val="24"/>
      <w:szCs w:val="20"/>
      <w:lang w:val="es-ES_tradnl" w:bidi="ar-SA"/>
    </w:rPr>
  </w:style>
  <w:style w:type="paragraph" w:styleId="Sangradetextonormal">
    <w:name w:val="Body Text Indent"/>
    <w:basedOn w:val="Normal"/>
    <w:link w:val="SangradetextonormalCar"/>
    <w:semiHidden/>
    <w:rsid w:val="003D19E2"/>
    <w:pPr>
      <w:widowControl/>
      <w:autoSpaceDE/>
      <w:autoSpaceDN/>
      <w:ind w:firstLine="708"/>
      <w:jc w:val="both"/>
    </w:pPr>
    <w:rPr>
      <w:sz w:val="24"/>
      <w:szCs w:val="20"/>
      <w:lang w:val="es-ES_tradnl" w:bidi="ar-SA"/>
    </w:rPr>
  </w:style>
  <w:style w:type="character" w:customStyle="1" w:styleId="SangradetextonormalCar">
    <w:name w:val="Sangría de texto normal Car"/>
    <w:basedOn w:val="Fuentedeprrafopredeter"/>
    <w:link w:val="Sangradetextonormal"/>
    <w:semiHidden/>
    <w:rsid w:val="003D19E2"/>
    <w:rPr>
      <w:rFonts w:ascii="Times New Roman" w:eastAsia="Times New Roman" w:hAnsi="Times New Roman" w:cs="Times New Roman"/>
      <w:sz w:val="24"/>
      <w:szCs w:val="20"/>
      <w:lang w:val="es-ES_tradnl" w:eastAsia="es-ES"/>
    </w:rPr>
  </w:style>
  <w:style w:type="paragraph" w:styleId="Sangra2detindependiente">
    <w:name w:val="Body Text Indent 2"/>
    <w:basedOn w:val="Normal"/>
    <w:link w:val="Sangra2detindependienteCar"/>
    <w:semiHidden/>
    <w:rsid w:val="003D19E2"/>
    <w:pPr>
      <w:widowControl/>
      <w:overflowPunct w:val="0"/>
      <w:adjustRightInd w:val="0"/>
      <w:ind w:firstLine="601"/>
      <w:jc w:val="both"/>
      <w:textAlignment w:val="baseline"/>
    </w:pPr>
    <w:rPr>
      <w:noProof/>
      <w:sz w:val="20"/>
      <w:szCs w:val="20"/>
      <w:lang w:val="eu-ES" w:bidi="ar-SA"/>
    </w:rPr>
  </w:style>
  <w:style w:type="character" w:customStyle="1" w:styleId="Sangra2detindependienteCar">
    <w:name w:val="Sangría 2 de t. independiente Car"/>
    <w:basedOn w:val="Fuentedeprrafopredeter"/>
    <w:link w:val="Sangra2detindependiente"/>
    <w:semiHidden/>
    <w:rsid w:val="003D19E2"/>
    <w:rPr>
      <w:rFonts w:ascii="Times New Roman" w:eastAsia="Times New Roman" w:hAnsi="Times New Roman" w:cs="Times New Roman"/>
      <w:noProof/>
      <w:sz w:val="20"/>
      <w:szCs w:val="20"/>
      <w:lang w:val="eu-ES" w:eastAsia="es-ES"/>
    </w:rPr>
  </w:style>
  <w:style w:type="character" w:customStyle="1" w:styleId="tw4winMark">
    <w:name w:val="tw4winMark"/>
    <w:rsid w:val="003D19E2"/>
    <w:rPr>
      <w:rFonts w:ascii="Courier New" w:hAnsi="Courier New"/>
      <w:b/>
      <w:bCs/>
      <w:vanish/>
      <w:color w:val="800080"/>
      <w:sz w:val="22"/>
      <w:vertAlign w:val="subscript"/>
    </w:rPr>
  </w:style>
  <w:style w:type="character" w:styleId="Hipervnculo">
    <w:name w:val="Hyperlink"/>
    <w:uiPriority w:val="99"/>
    <w:rsid w:val="003D19E2"/>
    <w:rPr>
      <w:color w:val="0000FF"/>
      <w:u w:val="single"/>
    </w:rPr>
  </w:style>
  <w:style w:type="character" w:styleId="Hipervnculovisitado">
    <w:name w:val="FollowedHyperlink"/>
    <w:uiPriority w:val="99"/>
    <w:semiHidden/>
    <w:rsid w:val="003D19E2"/>
    <w:rPr>
      <w:color w:val="800080"/>
      <w:u w:val="single"/>
    </w:rPr>
  </w:style>
  <w:style w:type="paragraph" w:styleId="Textoindependiente2">
    <w:name w:val="Body Text 2"/>
    <w:basedOn w:val="Normal"/>
    <w:link w:val="Textoindependiente2Car"/>
    <w:uiPriority w:val="99"/>
    <w:semiHidden/>
    <w:rsid w:val="003D19E2"/>
    <w:pPr>
      <w:widowControl/>
      <w:autoSpaceDE/>
      <w:autoSpaceDN/>
      <w:jc w:val="both"/>
    </w:pPr>
    <w:rPr>
      <w:b/>
      <w:bCs/>
      <w:sz w:val="24"/>
      <w:szCs w:val="20"/>
      <w:lang w:val="es-ES_tradnl" w:bidi="ar-SA"/>
    </w:rPr>
  </w:style>
  <w:style w:type="character" w:customStyle="1" w:styleId="Textoindependiente2Car">
    <w:name w:val="Texto independiente 2 Car"/>
    <w:basedOn w:val="Fuentedeprrafopredeter"/>
    <w:link w:val="Textoindependiente2"/>
    <w:uiPriority w:val="99"/>
    <w:semiHidden/>
    <w:rsid w:val="003D19E2"/>
    <w:rPr>
      <w:rFonts w:ascii="Times New Roman" w:eastAsia="Times New Roman" w:hAnsi="Times New Roman" w:cs="Times New Roman"/>
      <w:b/>
      <w:bCs/>
      <w:sz w:val="24"/>
      <w:szCs w:val="20"/>
      <w:lang w:val="es-ES_tradnl" w:eastAsia="es-ES"/>
    </w:rPr>
  </w:style>
  <w:style w:type="paragraph" w:styleId="Sangra3detindependiente">
    <w:name w:val="Body Text Indent 3"/>
    <w:basedOn w:val="Normal"/>
    <w:link w:val="Sangra3detindependienteCar"/>
    <w:semiHidden/>
    <w:rsid w:val="003D19E2"/>
    <w:pPr>
      <w:widowControl/>
      <w:overflowPunct w:val="0"/>
      <w:adjustRightInd w:val="0"/>
      <w:ind w:left="73"/>
      <w:jc w:val="center"/>
      <w:textAlignment w:val="baseline"/>
    </w:pPr>
    <w:rPr>
      <w:noProof/>
      <w:sz w:val="20"/>
      <w:szCs w:val="20"/>
      <w:u w:val="single"/>
      <w:lang w:bidi="ar-SA"/>
    </w:rPr>
  </w:style>
  <w:style w:type="character" w:customStyle="1" w:styleId="Sangra3detindependienteCar">
    <w:name w:val="Sangría 3 de t. independiente Car"/>
    <w:basedOn w:val="Fuentedeprrafopredeter"/>
    <w:link w:val="Sangra3detindependiente"/>
    <w:semiHidden/>
    <w:rsid w:val="003D19E2"/>
    <w:rPr>
      <w:rFonts w:ascii="Times New Roman" w:eastAsia="Times New Roman" w:hAnsi="Times New Roman" w:cs="Times New Roman"/>
      <w:noProof/>
      <w:sz w:val="20"/>
      <w:szCs w:val="20"/>
      <w:u w:val="single"/>
      <w:lang w:val="es-ES" w:eastAsia="es-ES"/>
    </w:rPr>
  </w:style>
  <w:style w:type="paragraph" w:styleId="Textoindependiente3">
    <w:name w:val="Body Text 3"/>
    <w:basedOn w:val="Normal"/>
    <w:link w:val="Textoindependiente3Car"/>
    <w:semiHidden/>
    <w:rsid w:val="003D19E2"/>
    <w:pPr>
      <w:widowControl/>
      <w:overflowPunct w:val="0"/>
      <w:adjustRightInd w:val="0"/>
      <w:ind w:right="71"/>
      <w:jc w:val="center"/>
      <w:textAlignment w:val="baseline"/>
    </w:pPr>
    <w:rPr>
      <w:noProof/>
      <w:sz w:val="20"/>
      <w:szCs w:val="20"/>
      <w:u w:val="single"/>
      <w:lang w:val="eu-ES" w:bidi="ar-SA"/>
    </w:rPr>
  </w:style>
  <w:style w:type="character" w:customStyle="1" w:styleId="Textoindependiente3Car">
    <w:name w:val="Texto independiente 3 Car"/>
    <w:basedOn w:val="Fuentedeprrafopredeter"/>
    <w:link w:val="Textoindependiente3"/>
    <w:semiHidden/>
    <w:rsid w:val="003D19E2"/>
    <w:rPr>
      <w:rFonts w:ascii="Times New Roman" w:eastAsia="Times New Roman" w:hAnsi="Times New Roman" w:cs="Times New Roman"/>
      <w:noProof/>
      <w:sz w:val="20"/>
      <w:szCs w:val="20"/>
      <w:u w:val="single"/>
      <w:lang w:val="eu-ES" w:eastAsia="es-ES"/>
    </w:rPr>
  </w:style>
  <w:style w:type="paragraph" w:customStyle="1" w:styleId="Tabla">
    <w:name w:val="Tabla"/>
    <w:basedOn w:val="Normal"/>
    <w:rsid w:val="003D19E2"/>
    <w:pPr>
      <w:widowControl/>
      <w:overflowPunct w:val="0"/>
      <w:adjustRightInd w:val="0"/>
      <w:jc w:val="both"/>
      <w:textAlignment w:val="baseline"/>
    </w:pPr>
    <w:rPr>
      <w:sz w:val="24"/>
      <w:szCs w:val="20"/>
      <w:lang w:val="es-ES_tradnl" w:bidi="ar-SA"/>
    </w:rPr>
  </w:style>
  <w:style w:type="paragraph" w:customStyle="1" w:styleId="Cabecera">
    <w:name w:val="Cabecera"/>
    <w:basedOn w:val="Normal"/>
    <w:uiPriority w:val="99"/>
    <w:rsid w:val="003D19E2"/>
    <w:pPr>
      <w:widowControl/>
      <w:overflowPunct w:val="0"/>
      <w:adjustRightInd w:val="0"/>
      <w:textAlignment w:val="baseline"/>
    </w:pPr>
    <w:rPr>
      <w:sz w:val="24"/>
      <w:szCs w:val="20"/>
      <w:lang w:val="es-ES_tradnl" w:bidi="ar-SA"/>
    </w:rPr>
  </w:style>
  <w:style w:type="paragraph" w:customStyle="1" w:styleId="Subepgrafe">
    <w:name w:val="Subepígrafe"/>
    <w:basedOn w:val="Normal"/>
    <w:rsid w:val="003D19E2"/>
    <w:pPr>
      <w:widowControl/>
      <w:overflowPunct w:val="0"/>
      <w:adjustRightInd w:val="0"/>
      <w:spacing w:before="73" w:after="73"/>
      <w:textAlignment w:val="baseline"/>
    </w:pPr>
    <w:rPr>
      <w:b/>
      <w:i/>
      <w:sz w:val="24"/>
      <w:szCs w:val="20"/>
      <w:lang w:val="es-ES_tradnl" w:bidi="ar-SA"/>
    </w:rPr>
  </w:style>
  <w:style w:type="paragraph" w:customStyle="1" w:styleId="Topo1">
    <w:name w:val="Topo 1"/>
    <w:basedOn w:val="Normal"/>
    <w:rsid w:val="003D19E2"/>
    <w:pPr>
      <w:widowControl/>
      <w:overflowPunct w:val="0"/>
      <w:adjustRightInd w:val="0"/>
      <w:textAlignment w:val="baseline"/>
    </w:pPr>
    <w:rPr>
      <w:sz w:val="24"/>
      <w:szCs w:val="20"/>
      <w:lang w:val="es-ES_tradnl" w:bidi="ar-SA"/>
    </w:rPr>
  </w:style>
  <w:style w:type="paragraph" w:customStyle="1" w:styleId="Topo">
    <w:name w:val="Topo"/>
    <w:basedOn w:val="Normal"/>
    <w:rsid w:val="003D19E2"/>
    <w:pPr>
      <w:widowControl/>
      <w:overflowPunct w:val="0"/>
      <w:adjustRightInd w:val="0"/>
      <w:textAlignment w:val="baseline"/>
    </w:pPr>
    <w:rPr>
      <w:sz w:val="24"/>
      <w:szCs w:val="20"/>
      <w:lang w:val="es-ES_tradnl" w:bidi="ar-SA"/>
    </w:rPr>
  </w:style>
  <w:style w:type="paragraph" w:customStyle="1" w:styleId="Simple">
    <w:name w:val="Simple"/>
    <w:basedOn w:val="Normal"/>
    <w:rsid w:val="003D19E2"/>
    <w:pPr>
      <w:widowControl/>
      <w:overflowPunct w:val="0"/>
      <w:adjustRightInd w:val="0"/>
      <w:textAlignment w:val="baseline"/>
    </w:pPr>
    <w:rPr>
      <w:sz w:val="24"/>
      <w:szCs w:val="20"/>
      <w:lang w:val="es-ES_tradnl" w:bidi="ar-SA"/>
    </w:rPr>
  </w:style>
  <w:style w:type="paragraph" w:customStyle="1" w:styleId="Pie">
    <w:name w:val="Pie"/>
    <w:basedOn w:val="Normal"/>
    <w:rsid w:val="003D19E2"/>
    <w:pPr>
      <w:widowControl/>
      <w:overflowPunct w:val="0"/>
      <w:adjustRightInd w:val="0"/>
      <w:textAlignment w:val="baseline"/>
    </w:pPr>
    <w:rPr>
      <w:sz w:val="24"/>
      <w:szCs w:val="20"/>
      <w:lang w:val="es-ES_tradnl" w:bidi="ar-SA"/>
    </w:rPr>
  </w:style>
  <w:style w:type="paragraph" w:styleId="Ttulo">
    <w:name w:val="Title"/>
    <w:basedOn w:val="Normal"/>
    <w:link w:val="TtuloCar"/>
    <w:qFormat/>
    <w:rsid w:val="003D19E2"/>
    <w:pPr>
      <w:widowControl/>
      <w:autoSpaceDE/>
      <w:autoSpaceDN/>
      <w:jc w:val="center"/>
    </w:pPr>
    <w:rPr>
      <w:rFonts w:ascii="Univers" w:hAnsi="Univers"/>
      <w:sz w:val="24"/>
      <w:szCs w:val="20"/>
      <w:u w:val="single"/>
      <w:lang w:bidi="ar-SA"/>
    </w:rPr>
  </w:style>
  <w:style w:type="character" w:customStyle="1" w:styleId="TtuloCar">
    <w:name w:val="Título Car"/>
    <w:basedOn w:val="Fuentedeprrafopredeter"/>
    <w:link w:val="Ttulo"/>
    <w:rsid w:val="003D19E2"/>
    <w:rPr>
      <w:rFonts w:ascii="Univers" w:eastAsia="Times New Roman" w:hAnsi="Univers" w:cs="Times New Roman"/>
      <w:sz w:val="24"/>
      <w:szCs w:val="20"/>
      <w:u w:val="single"/>
      <w:lang w:val="es-ES" w:eastAsia="es-ES"/>
    </w:rPr>
  </w:style>
  <w:style w:type="paragraph" w:customStyle="1" w:styleId="Estndar9">
    <w:name w:val="Estándar:9"/>
    <w:basedOn w:val="Normal"/>
    <w:rsid w:val="003D19E2"/>
    <w:pPr>
      <w:widowControl/>
      <w:adjustRightInd w:val="0"/>
    </w:pPr>
    <w:rPr>
      <w:sz w:val="24"/>
      <w:szCs w:val="24"/>
      <w:lang w:val="en-US" w:bidi="ar-SA"/>
    </w:rPr>
  </w:style>
  <w:style w:type="paragraph" w:customStyle="1" w:styleId="Textoindependiente21">
    <w:name w:val="Texto independiente 21"/>
    <w:basedOn w:val="Normal"/>
    <w:rsid w:val="003D19E2"/>
    <w:pPr>
      <w:widowControl/>
      <w:suppressAutoHyphens/>
      <w:overflowPunct w:val="0"/>
      <w:adjustRightInd w:val="0"/>
      <w:ind w:firstLine="567"/>
      <w:jc w:val="both"/>
      <w:textAlignment w:val="baseline"/>
    </w:pPr>
    <w:rPr>
      <w:sz w:val="24"/>
      <w:szCs w:val="20"/>
      <w:lang w:bidi="ar-SA"/>
    </w:rPr>
  </w:style>
  <w:style w:type="paragraph" w:styleId="Textodebloque">
    <w:name w:val="Block Text"/>
    <w:basedOn w:val="Normal"/>
    <w:semiHidden/>
    <w:rsid w:val="003D19E2"/>
    <w:pPr>
      <w:widowControl/>
      <w:autoSpaceDE/>
      <w:autoSpaceDN/>
      <w:spacing w:before="120" w:after="120" w:line="360" w:lineRule="auto"/>
      <w:ind w:left="170" w:right="-113"/>
      <w:jc w:val="both"/>
    </w:pPr>
    <w:rPr>
      <w:kern w:val="28"/>
      <w:sz w:val="24"/>
      <w:szCs w:val="20"/>
      <w:lang w:val="es-ES_tradnl" w:bidi="ar-SA"/>
    </w:rPr>
  </w:style>
  <w:style w:type="paragraph" w:customStyle="1" w:styleId="Textopredete">
    <w:name w:val="Texto predete"/>
    <w:basedOn w:val="Normal"/>
    <w:rsid w:val="003D19E2"/>
    <w:pPr>
      <w:widowControl/>
      <w:overflowPunct w:val="0"/>
      <w:adjustRightInd w:val="0"/>
      <w:textAlignment w:val="baseline"/>
    </w:pPr>
    <w:rPr>
      <w:noProof/>
      <w:sz w:val="24"/>
      <w:szCs w:val="20"/>
      <w:lang w:bidi="ar-SA"/>
    </w:rPr>
  </w:style>
  <w:style w:type="paragraph" w:customStyle="1" w:styleId="Textoprede2">
    <w:name w:val="Texto prede:2"/>
    <w:basedOn w:val="Normal"/>
    <w:rsid w:val="003D19E2"/>
    <w:pPr>
      <w:widowControl/>
      <w:overflowPunct w:val="0"/>
      <w:adjustRightInd w:val="0"/>
      <w:textAlignment w:val="baseline"/>
    </w:pPr>
    <w:rPr>
      <w:sz w:val="24"/>
      <w:szCs w:val="20"/>
      <w:lang w:val="es-ES_tradnl" w:bidi="ar-SA"/>
    </w:rPr>
  </w:style>
  <w:style w:type="character" w:styleId="Nmerodepgina">
    <w:name w:val="page number"/>
    <w:semiHidden/>
    <w:rsid w:val="003D19E2"/>
  </w:style>
  <w:style w:type="character" w:customStyle="1" w:styleId="EstndarKar">
    <w:name w:val="Estándar Kar"/>
    <w:link w:val="Estndar"/>
    <w:rsid w:val="003D19E2"/>
    <w:rPr>
      <w:rFonts w:ascii="Times New Roman" w:eastAsia="Times New Roman" w:hAnsi="Times New Roman" w:cs="Times New Roman"/>
      <w:noProof/>
      <w:sz w:val="24"/>
      <w:szCs w:val="20"/>
      <w:lang w:val="es-ES" w:eastAsia="es-ES"/>
    </w:rPr>
  </w:style>
  <w:style w:type="table" w:customStyle="1" w:styleId="Tablaconcuadrcula11">
    <w:name w:val="Tabla con cuadrícula11"/>
    <w:basedOn w:val="Tablanormal"/>
    <w:next w:val="Tablaconcuadrcula"/>
    <w:uiPriority w:val="59"/>
    <w:rsid w:val="003D19E2"/>
    <w:pPr>
      <w:widowControl/>
      <w:autoSpaceDE/>
      <w:autoSpaceDN/>
      <w:jc w:val="both"/>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D19E2"/>
    <w:pPr>
      <w:widowControl/>
      <w:autoSpaceDE/>
      <w:autoSpaceDN/>
      <w:jc w:val="both"/>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basedOn w:val="Normal"/>
    <w:uiPriority w:val="99"/>
    <w:rsid w:val="003D19E2"/>
    <w:pPr>
      <w:widowControl/>
      <w:adjustRightInd w:val="0"/>
    </w:pPr>
    <w:rPr>
      <w:rFonts w:hAnsi="Liberation Serif"/>
      <w:sz w:val="24"/>
      <w:szCs w:val="24"/>
      <w:lang w:bidi="ar-SA"/>
    </w:rPr>
  </w:style>
  <w:style w:type="paragraph" w:customStyle="1" w:styleId="Este1ndar">
    <w:name w:val="Estáe1ndar"/>
    <w:basedOn w:val="Normal"/>
    <w:uiPriority w:val="99"/>
    <w:rsid w:val="003D19E2"/>
    <w:pPr>
      <w:widowControl/>
      <w:adjustRightInd w:val="0"/>
      <w:jc w:val="both"/>
      <w:textAlignment w:val="baseline"/>
    </w:pPr>
    <w:rPr>
      <w:rFonts w:hAnsi="Liberation Serif"/>
      <w:sz w:val="24"/>
      <w:szCs w:val="24"/>
      <w:lang w:bidi="ar-SA"/>
    </w:rPr>
  </w:style>
  <w:style w:type="numbering" w:customStyle="1" w:styleId="Sinlista1111">
    <w:name w:val="Sin lista1111"/>
    <w:next w:val="Sinlista"/>
    <w:uiPriority w:val="99"/>
    <w:semiHidden/>
    <w:unhideWhenUsed/>
    <w:rsid w:val="003D19E2"/>
  </w:style>
  <w:style w:type="character" w:customStyle="1" w:styleId="Piedepe1ginaCar">
    <w:name w:val="Pie de páe1gina Car"/>
    <w:uiPriority w:val="99"/>
    <w:rsid w:val="003D19E2"/>
    <w:rPr>
      <w:rFonts w:cs="Times New Roman"/>
    </w:rPr>
  </w:style>
  <w:style w:type="character" w:customStyle="1" w:styleId="EncabezadoCar1">
    <w:name w:val="Encabezado Car1"/>
    <w:uiPriority w:val="99"/>
    <w:rsid w:val="003D19E2"/>
    <w:rPr>
      <w:rFonts w:cs="Times New Roman"/>
    </w:rPr>
  </w:style>
  <w:style w:type="character" w:customStyle="1" w:styleId="Piedepe1ginaCar1">
    <w:name w:val="Pie de páe1gina Car1"/>
    <w:uiPriority w:val="99"/>
    <w:rsid w:val="003D19E2"/>
    <w:rPr>
      <w:rFonts w:cs="Times New Roman"/>
    </w:rPr>
  </w:style>
  <w:style w:type="character" w:customStyle="1" w:styleId="EncabezadoCar2">
    <w:name w:val="Encabezado Car2"/>
    <w:uiPriority w:val="99"/>
    <w:rsid w:val="003D19E2"/>
    <w:rPr>
      <w:rFonts w:cs="Times New Roman"/>
    </w:rPr>
  </w:style>
  <w:style w:type="character" w:customStyle="1" w:styleId="Piedepe1ginaCar2">
    <w:name w:val="Pie de páe1gina Car2"/>
    <w:uiPriority w:val="99"/>
    <w:rsid w:val="003D19E2"/>
    <w:rPr>
      <w:rFonts w:cs="Times New Roman"/>
    </w:rPr>
  </w:style>
  <w:style w:type="character" w:customStyle="1" w:styleId="EncabezadoCar3">
    <w:name w:val="Encabezado Car3"/>
    <w:uiPriority w:val="99"/>
    <w:rsid w:val="003D19E2"/>
    <w:rPr>
      <w:rFonts w:cs="Times New Roman"/>
    </w:rPr>
  </w:style>
  <w:style w:type="character" w:customStyle="1" w:styleId="Piedepe1ginaCar3">
    <w:name w:val="Pie de páe1gina Car3"/>
    <w:uiPriority w:val="99"/>
    <w:rsid w:val="003D19E2"/>
    <w:rPr>
      <w:rFonts w:cs="Times New Roman"/>
    </w:rPr>
  </w:style>
  <w:style w:type="character" w:customStyle="1" w:styleId="EncabezadoCar4">
    <w:name w:val="Encabezado Car4"/>
    <w:uiPriority w:val="99"/>
    <w:rsid w:val="003D19E2"/>
    <w:rPr>
      <w:rFonts w:cs="Times New Roman"/>
    </w:rPr>
  </w:style>
  <w:style w:type="character" w:customStyle="1" w:styleId="Piedepe1ginaCar4">
    <w:name w:val="Pie de páe1gina Car4"/>
    <w:uiPriority w:val="99"/>
    <w:rsid w:val="003D19E2"/>
    <w:rPr>
      <w:rFonts w:cs="Times New Roman"/>
    </w:rPr>
  </w:style>
  <w:style w:type="character" w:customStyle="1" w:styleId="EncabezadoCar5">
    <w:name w:val="Encabezado Car5"/>
    <w:uiPriority w:val="99"/>
    <w:rsid w:val="003D19E2"/>
    <w:rPr>
      <w:rFonts w:cs="Times New Roman"/>
    </w:rPr>
  </w:style>
  <w:style w:type="character" w:customStyle="1" w:styleId="Piedepe1ginaCar5">
    <w:name w:val="Pie de páe1gina Car5"/>
    <w:uiPriority w:val="99"/>
    <w:rsid w:val="003D19E2"/>
    <w:rPr>
      <w:rFonts w:cs="Times New Roman"/>
    </w:rPr>
  </w:style>
  <w:style w:type="character" w:customStyle="1" w:styleId="EncabezadoCar6">
    <w:name w:val="Encabezado Car6"/>
    <w:uiPriority w:val="99"/>
    <w:rsid w:val="003D19E2"/>
    <w:rPr>
      <w:rFonts w:cs="Times New Roman"/>
    </w:rPr>
  </w:style>
  <w:style w:type="character" w:customStyle="1" w:styleId="Piedepe1ginaCar6">
    <w:name w:val="Pie de páe1gina Car6"/>
    <w:uiPriority w:val="99"/>
    <w:rsid w:val="003D19E2"/>
    <w:rPr>
      <w:rFonts w:cs="Times New Roman"/>
    </w:rPr>
  </w:style>
  <w:style w:type="character" w:customStyle="1" w:styleId="EncabezadoCar7">
    <w:name w:val="Encabezado Car7"/>
    <w:uiPriority w:val="99"/>
    <w:rsid w:val="003D19E2"/>
    <w:rPr>
      <w:rFonts w:cs="Times New Roman"/>
    </w:rPr>
  </w:style>
  <w:style w:type="character" w:customStyle="1" w:styleId="Piedepe1ginaCar7">
    <w:name w:val="Pie de páe1gina Car7"/>
    <w:uiPriority w:val="99"/>
    <w:rsid w:val="003D19E2"/>
    <w:rPr>
      <w:rFonts w:cs="Times New Roman"/>
    </w:rPr>
  </w:style>
  <w:style w:type="character" w:customStyle="1" w:styleId="EncabezadoCar8">
    <w:name w:val="Encabezado Car8"/>
    <w:uiPriority w:val="99"/>
    <w:rsid w:val="003D19E2"/>
    <w:rPr>
      <w:rFonts w:cs="Times New Roman"/>
    </w:rPr>
  </w:style>
  <w:style w:type="character" w:customStyle="1" w:styleId="Piedepe1ginaCar8">
    <w:name w:val="Pie de páe1gina Car8"/>
    <w:uiPriority w:val="99"/>
    <w:rsid w:val="003D19E2"/>
    <w:rPr>
      <w:rFonts w:cs="Times New Roman"/>
    </w:rPr>
  </w:style>
  <w:style w:type="character" w:customStyle="1" w:styleId="EncabezadoCar9">
    <w:name w:val="Encabezado Car9"/>
    <w:uiPriority w:val="99"/>
    <w:rsid w:val="003D19E2"/>
    <w:rPr>
      <w:rFonts w:cs="Times New Roman"/>
    </w:rPr>
  </w:style>
  <w:style w:type="character" w:customStyle="1" w:styleId="Piedepe1ginaCar9">
    <w:name w:val="Pie de páe1gina Car9"/>
    <w:uiPriority w:val="99"/>
    <w:rsid w:val="003D19E2"/>
    <w:rPr>
      <w:rFonts w:cs="Times New Roman"/>
    </w:rPr>
  </w:style>
  <w:style w:type="character" w:customStyle="1" w:styleId="EncabezadoCar10">
    <w:name w:val="Encabezado Car10"/>
    <w:uiPriority w:val="99"/>
    <w:rsid w:val="003D19E2"/>
    <w:rPr>
      <w:rFonts w:cs="Times New Roman"/>
    </w:rPr>
  </w:style>
  <w:style w:type="character" w:customStyle="1" w:styleId="Piedepe1ginaCar10">
    <w:name w:val="Pie de páe1gina Car10"/>
    <w:uiPriority w:val="99"/>
    <w:rsid w:val="003D19E2"/>
    <w:rPr>
      <w:rFonts w:cs="Times New Roman"/>
    </w:rPr>
  </w:style>
  <w:style w:type="character" w:customStyle="1" w:styleId="EncabezadoCar11">
    <w:name w:val="Encabezado Car11"/>
    <w:uiPriority w:val="99"/>
    <w:rsid w:val="003D19E2"/>
    <w:rPr>
      <w:rFonts w:cs="Times New Roman"/>
    </w:rPr>
  </w:style>
  <w:style w:type="character" w:customStyle="1" w:styleId="Piedepe1ginaCar11">
    <w:name w:val="Pie de páe1gina Car11"/>
    <w:uiPriority w:val="99"/>
    <w:rsid w:val="003D19E2"/>
    <w:rPr>
      <w:rFonts w:cs="Times New Roman"/>
    </w:rPr>
  </w:style>
  <w:style w:type="character" w:customStyle="1" w:styleId="EncabezadoCar12">
    <w:name w:val="Encabezado Car12"/>
    <w:uiPriority w:val="99"/>
    <w:rsid w:val="003D19E2"/>
    <w:rPr>
      <w:rFonts w:cs="Times New Roman"/>
    </w:rPr>
  </w:style>
  <w:style w:type="character" w:customStyle="1" w:styleId="Piedepe1ginaCar12">
    <w:name w:val="Pie de páe1gina Car12"/>
    <w:uiPriority w:val="99"/>
    <w:rsid w:val="003D19E2"/>
    <w:rPr>
      <w:rFonts w:cs="Times New Roman"/>
    </w:rPr>
  </w:style>
  <w:style w:type="character" w:customStyle="1" w:styleId="EncabezadoCar13">
    <w:name w:val="Encabezado Car13"/>
    <w:uiPriority w:val="99"/>
    <w:rsid w:val="003D19E2"/>
    <w:rPr>
      <w:rFonts w:cs="Times New Roman"/>
    </w:rPr>
  </w:style>
  <w:style w:type="character" w:customStyle="1" w:styleId="Piedepe1ginaCar13">
    <w:name w:val="Pie de páe1gina Car13"/>
    <w:uiPriority w:val="99"/>
    <w:rsid w:val="003D19E2"/>
    <w:rPr>
      <w:rFonts w:cs="Times New Roman"/>
    </w:rPr>
  </w:style>
  <w:style w:type="character" w:customStyle="1" w:styleId="EncabezadoCar14">
    <w:name w:val="Encabezado Car14"/>
    <w:uiPriority w:val="99"/>
    <w:rsid w:val="003D19E2"/>
    <w:rPr>
      <w:rFonts w:cs="Times New Roman"/>
    </w:rPr>
  </w:style>
  <w:style w:type="character" w:customStyle="1" w:styleId="Piedepe1ginaCar14">
    <w:name w:val="Pie de páe1gina Car14"/>
    <w:uiPriority w:val="99"/>
    <w:rsid w:val="003D19E2"/>
    <w:rPr>
      <w:rFonts w:cs="Times New Roman"/>
    </w:rPr>
  </w:style>
  <w:style w:type="character" w:customStyle="1" w:styleId="EncabezadoCar15">
    <w:name w:val="Encabezado Car15"/>
    <w:uiPriority w:val="99"/>
    <w:rsid w:val="003D19E2"/>
    <w:rPr>
      <w:rFonts w:cs="Times New Roman"/>
    </w:rPr>
  </w:style>
  <w:style w:type="character" w:customStyle="1" w:styleId="Piedepe1ginaCar15">
    <w:name w:val="Pie de páe1gina Car15"/>
    <w:uiPriority w:val="99"/>
    <w:rsid w:val="003D19E2"/>
    <w:rPr>
      <w:rFonts w:cs="Times New Roman"/>
    </w:rPr>
  </w:style>
  <w:style w:type="character" w:customStyle="1" w:styleId="EncabezadoCar16">
    <w:name w:val="Encabezado Car16"/>
    <w:uiPriority w:val="99"/>
    <w:rsid w:val="003D19E2"/>
    <w:rPr>
      <w:rFonts w:cs="Times New Roman"/>
    </w:rPr>
  </w:style>
  <w:style w:type="character" w:customStyle="1" w:styleId="Piedepe1ginaCar16">
    <w:name w:val="Pie de páe1gina Car16"/>
    <w:uiPriority w:val="99"/>
    <w:rsid w:val="003D19E2"/>
    <w:rPr>
      <w:rFonts w:cs="Times New Roman"/>
    </w:rPr>
  </w:style>
  <w:style w:type="character" w:customStyle="1" w:styleId="EncabezadoCar17">
    <w:name w:val="Encabezado Car17"/>
    <w:uiPriority w:val="99"/>
    <w:rsid w:val="003D19E2"/>
    <w:rPr>
      <w:rFonts w:cs="Times New Roman"/>
    </w:rPr>
  </w:style>
  <w:style w:type="character" w:customStyle="1" w:styleId="Piedepe1ginaCar17">
    <w:name w:val="Pie de páe1gina Car17"/>
    <w:uiPriority w:val="99"/>
    <w:rsid w:val="003D19E2"/>
    <w:rPr>
      <w:rFonts w:cs="Times New Roman"/>
    </w:rPr>
  </w:style>
  <w:style w:type="character" w:customStyle="1" w:styleId="ListLabel1">
    <w:name w:val="ListLabel 1"/>
    <w:uiPriority w:val="99"/>
    <w:rsid w:val="003D19E2"/>
    <w:rPr>
      <w:rFonts w:eastAsia="Times New Roman"/>
      <w:b/>
      <w:sz w:val="22"/>
    </w:rPr>
  </w:style>
  <w:style w:type="character" w:customStyle="1" w:styleId="ListLabel2">
    <w:name w:val="ListLabel 2"/>
    <w:uiPriority w:val="99"/>
    <w:rsid w:val="003D19E2"/>
    <w:rPr>
      <w:rFonts w:eastAsia="Times New Roman"/>
    </w:rPr>
  </w:style>
  <w:style w:type="character" w:customStyle="1" w:styleId="ListLabel3">
    <w:name w:val="ListLabel 3"/>
    <w:uiPriority w:val="99"/>
    <w:rsid w:val="003D19E2"/>
    <w:rPr>
      <w:rFonts w:eastAsia="Times New Roman"/>
    </w:rPr>
  </w:style>
  <w:style w:type="character" w:customStyle="1" w:styleId="ListLabel4">
    <w:name w:val="ListLabel 4"/>
    <w:uiPriority w:val="99"/>
    <w:rsid w:val="003D19E2"/>
    <w:rPr>
      <w:rFonts w:eastAsia="Times New Roman"/>
    </w:rPr>
  </w:style>
  <w:style w:type="character" w:customStyle="1" w:styleId="ListLabel5">
    <w:name w:val="ListLabel 5"/>
    <w:uiPriority w:val="99"/>
    <w:rsid w:val="003D19E2"/>
    <w:rPr>
      <w:rFonts w:eastAsia="Times New Roman"/>
    </w:rPr>
  </w:style>
  <w:style w:type="character" w:customStyle="1" w:styleId="ListLabel6">
    <w:name w:val="ListLabel 6"/>
    <w:uiPriority w:val="99"/>
    <w:rsid w:val="003D19E2"/>
    <w:rPr>
      <w:rFonts w:eastAsia="Times New Roman"/>
    </w:rPr>
  </w:style>
  <w:style w:type="character" w:customStyle="1" w:styleId="ListLabel7">
    <w:name w:val="ListLabel 7"/>
    <w:uiPriority w:val="99"/>
    <w:rsid w:val="003D19E2"/>
    <w:rPr>
      <w:rFonts w:eastAsia="Times New Roman"/>
    </w:rPr>
  </w:style>
  <w:style w:type="character" w:customStyle="1" w:styleId="ListLabel8">
    <w:name w:val="ListLabel 8"/>
    <w:uiPriority w:val="99"/>
    <w:rsid w:val="003D19E2"/>
    <w:rPr>
      <w:rFonts w:eastAsia="Times New Roman"/>
    </w:rPr>
  </w:style>
  <w:style w:type="character" w:customStyle="1" w:styleId="ListLabel9">
    <w:name w:val="ListLabel 9"/>
    <w:uiPriority w:val="99"/>
    <w:rsid w:val="003D19E2"/>
    <w:rPr>
      <w:rFonts w:eastAsia="Times New Roman"/>
    </w:rPr>
  </w:style>
  <w:style w:type="paragraph" w:customStyle="1" w:styleId="Tedtulo">
    <w:name w:val="Tíedtulo"/>
    <w:basedOn w:val="Normal"/>
    <w:next w:val="Cuerpodetexto"/>
    <w:uiPriority w:val="99"/>
    <w:rsid w:val="003D19E2"/>
    <w:pPr>
      <w:keepNext/>
      <w:widowControl/>
      <w:adjustRightInd w:val="0"/>
      <w:spacing w:before="240" w:after="120"/>
    </w:pPr>
    <w:rPr>
      <w:rFonts w:ascii="Liberation Sans" w:hAnsi="Liberation Serif" w:cs="Liberation Sans"/>
      <w:sz w:val="28"/>
      <w:szCs w:val="28"/>
      <w:lang w:bidi="ar-SA"/>
    </w:rPr>
  </w:style>
  <w:style w:type="paragraph" w:customStyle="1" w:styleId="Cuerpodetexto">
    <w:name w:val="Cuerpo de texto"/>
    <w:basedOn w:val="Normal"/>
    <w:uiPriority w:val="99"/>
    <w:rsid w:val="003D19E2"/>
    <w:pPr>
      <w:widowControl/>
      <w:adjustRightInd w:val="0"/>
      <w:spacing w:after="140" w:line="288" w:lineRule="auto"/>
      <w:jc w:val="both"/>
    </w:pPr>
    <w:rPr>
      <w:rFonts w:hAnsi="Liberation Serif"/>
      <w:color w:val="00000A"/>
      <w:sz w:val="20"/>
      <w:szCs w:val="20"/>
      <w:lang w:bidi="ar-SA"/>
    </w:rPr>
  </w:style>
  <w:style w:type="paragraph" w:styleId="Lista">
    <w:name w:val="List"/>
    <w:basedOn w:val="Cuerpodetexto"/>
    <w:uiPriority w:val="99"/>
    <w:rsid w:val="003D19E2"/>
  </w:style>
  <w:style w:type="paragraph" w:customStyle="1" w:styleId="Leyenda">
    <w:name w:val="Leyenda"/>
    <w:basedOn w:val="Normal"/>
    <w:uiPriority w:val="99"/>
    <w:rsid w:val="003D19E2"/>
    <w:pPr>
      <w:widowControl/>
      <w:suppressLineNumbers/>
      <w:adjustRightInd w:val="0"/>
      <w:spacing w:before="120" w:after="120"/>
    </w:pPr>
    <w:rPr>
      <w:rFonts w:hAnsi="Liberation Serif"/>
      <w:i/>
      <w:iCs/>
      <w:sz w:val="24"/>
      <w:szCs w:val="24"/>
      <w:lang w:bidi="ar-SA"/>
    </w:rPr>
  </w:style>
  <w:style w:type="paragraph" w:customStyle="1" w:styleId="cdndice">
    <w:name w:val="Ícdndice"/>
    <w:basedOn w:val="Normal"/>
    <w:uiPriority w:val="99"/>
    <w:rsid w:val="003D19E2"/>
    <w:pPr>
      <w:widowControl/>
      <w:suppressLineNumbers/>
      <w:adjustRightInd w:val="0"/>
    </w:pPr>
    <w:rPr>
      <w:rFonts w:hAnsi="Liberation Serif"/>
      <w:sz w:val="20"/>
      <w:szCs w:val="20"/>
      <w:lang w:bidi="ar-SA"/>
    </w:rPr>
  </w:style>
  <w:style w:type="paragraph" w:customStyle="1" w:styleId="Normal0">
    <w:name w:val="[Normal]"/>
    <w:uiPriority w:val="99"/>
    <w:rsid w:val="003D19E2"/>
    <w:pPr>
      <w:suppressAutoHyphens/>
      <w:adjustRightInd w:val="0"/>
    </w:pPr>
    <w:rPr>
      <w:rFonts w:ascii="Arial" w:eastAsia="Times New Roman" w:hAnsi="Liberation Serif" w:cs="Arial"/>
      <w:kern w:val="1"/>
      <w:sz w:val="24"/>
      <w:szCs w:val="24"/>
      <w:lang w:eastAsia="zh-CN" w:bidi="hi-IN"/>
    </w:rPr>
  </w:style>
  <w:style w:type="paragraph" w:customStyle="1" w:styleId="Encabezado18">
    <w:name w:val="Encabezado18"/>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9">
    <w:name w:val="Pie de páe1gina19"/>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
    <w:name w:val="Encabezado1"/>
    <w:basedOn w:val="Normal"/>
    <w:uiPriority w:val="99"/>
    <w:rsid w:val="003D19E2"/>
    <w:pPr>
      <w:widowControl/>
      <w:tabs>
        <w:tab w:val="center" w:pos="4252"/>
        <w:tab w:val="right" w:pos="8504"/>
      </w:tabs>
      <w:adjustRightInd w:val="0"/>
    </w:pPr>
    <w:rPr>
      <w:rFonts w:hAnsi="Liberation Serif"/>
      <w:sz w:val="20"/>
      <w:szCs w:val="20"/>
      <w:lang w:bidi="ar-SA"/>
    </w:rPr>
  </w:style>
  <w:style w:type="character" w:customStyle="1" w:styleId="EncabezadoCar18">
    <w:name w:val="Encabezado Car18"/>
    <w:uiPriority w:val="99"/>
    <w:locked/>
    <w:rsid w:val="003D19E2"/>
    <w:rPr>
      <w:noProof/>
      <w:sz w:val="24"/>
    </w:rPr>
  </w:style>
  <w:style w:type="paragraph" w:customStyle="1" w:styleId="Encabezado19">
    <w:name w:val="Encabezado19"/>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7">
    <w:name w:val="Encabezado17"/>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9">
    <w:name w:val="Pie de páe1gina9"/>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6">
    <w:name w:val="Encabezado16"/>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5">
    <w:name w:val="Encabezado15"/>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4">
    <w:name w:val="Encabezado14"/>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3">
    <w:name w:val="Encabezado13"/>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2">
    <w:name w:val="Encabezado12"/>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1">
    <w:name w:val="Encabezado11"/>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10">
    <w:name w:val="Encabezado10"/>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9">
    <w:name w:val="Encabezado9"/>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8">
    <w:name w:val="Encabezado8"/>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2">
    <w:name w:val="Pie de páe1gina2"/>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7">
    <w:name w:val="Encabezado7"/>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6">
    <w:name w:val="Encabezado6"/>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5">
    <w:name w:val="Encabezado5"/>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4">
    <w:name w:val="Encabezado4"/>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2">
    <w:name w:val="Encabezado2"/>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
    <w:name w:val="Pie de páe1gina1"/>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Encabezado3">
    <w:name w:val="Encabezado3"/>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3">
    <w:name w:val="Pie de páe1gina3"/>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4">
    <w:name w:val="Pie de páe1gina4"/>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5">
    <w:name w:val="Pie de páe1gina5"/>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6">
    <w:name w:val="Pie de páe1gina6"/>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7">
    <w:name w:val="Pie de páe1gina7"/>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8">
    <w:name w:val="Pie de páe1gina8"/>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0">
    <w:name w:val="Pie de páe1gina10"/>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1">
    <w:name w:val="Pie de páe1gina11"/>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2">
    <w:name w:val="Pie de páe1gina12"/>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3">
    <w:name w:val="Pie de páe1gina13"/>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4">
    <w:name w:val="Pie de páe1gina14"/>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5">
    <w:name w:val="Pie de páe1gina15"/>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6">
    <w:name w:val="Pie de páe1gina16"/>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7">
    <w:name w:val="Pie de páe1gina17"/>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18">
    <w:name w:val="Pie de páe1gina18"/>
    <w:basedOn w:val="Normal"/>
    <w:uiPriority w:val="99"/>
    <w:rsid w:val="003D19E2"/>
    <w:pPr>
      <w:widowControl/>
      <w:tabs>
        <w:tab w:val="center" w:pos="4252"/>
        <w:tab w:val="right" w:pos="8504"/>
      </w:tabs>
      <w:adjustRightInd w:val="0"/>
    </w:pPr>
    <w:rPr>
      <w:rFonts w:hAnsi="Liberation Serif"/>
      <w:sz w:val="20"/>
      <w:szCs w:val="20"/>
      <w:lang w:bidi="ar-SA"/>
    </w:rPr>
  </w:style>
  <w:style w:type="paragraph" w:customStyle="1" w:styleId="Piedepe1gina">
    <w:name w:val="Pie de páe1gina"/>
    <w:basedOn w:val="Normal"/>
    <w:uiPriority w:val="99"/>
    <w:rsid w:val="003D19E2"/>
    <w:pPr>
      <w:widowControl/>
      <w:tabs>
        <w:tab w:val="center" w:pos="4252"/>
        <w:tab w:val="right" w:pos="8504"/>
      </w:tabs>
      <w:adjustRightInd w:val="0"/>
    </w:pPr>
    <w:rPr>
      <w:rFonts w:hAnsi="Liberation Serif"/>
      <w:sz w:val="20"/>
      <w:szCs w:val="20"/>
      <w:lang w:bidi="ar-SA"/>
    </w:rPr>
  </w:style>
  <w:style w:type="numbering" w:customStyle="1" w:styleId="Sinlista2">
    <w:name w:val="Sin lista2"/>
    <w:next w:val="Sinlista"/>
    <w:uiPriority w:val="99"/>
    <w:semiHidden/>
    <w:unhideWhenUsed/>
    <w:rsid w:val="003D19E2"/>
  </w:style>
  <w:style w:type="paragraph" w:customStyle="1" w:styleId="Tedtulo1">
    <w:name w:val="Tíedtulo 1"/>
    <w:basedOn w:val="Normal"/>
    <w:uiPriority w:val="99"/>
    <w:rsid w:val="003D19E2"/>
    <w:pPr>
      <w:keepNext/>
      <w:keepLines/>
      <w:widowControl/>
      <w:adjustRightInd w:val="0"/>
      <w:spacing w:before="480"/>
      <w:ind w:right="816"/>
      <w:jc w:val="both"/>
    </w:pPr>
    <w:rPr>
      <w:rFonts w:ascii="Cambria" w:cs="Cambria"/>
      <w:b/>
      <w:bCs/>
      <w:color w:val="365F91"/>
      <w:sz w:val="28"/>
      <w:szCs w:val="28"/>
      <w:lang w:bidi="ar-SA"/>
    </w:rPr>
  </w:style>
  <w:style w:type="character" w:customStyle="1" w:styleId="Tedtulo1Car">
    <w:name w:val="Tíedtulo 1 Car"/>
    <w:uiPriority w:val="99"/>
    <w:rsid w:val="003D19E2"/>
    <w:rPr>
      <w:rFonts w:ascii="Cambria" w:hAnsi="Cambria" w:cs="Cambria"/>
      <w:b/>
      <w:bCs/>
      <w:color w:val="365F91"/>
      <w:sz w:val="28"/>
      <w:szCs w:val="28"/>
    </w:rPr>
  </w:style>
  <w:style w:type="character" w:customStyle="1" w:styleId="TextoindependienteCar1">
    <w:name w:val="Texto independiente Car1"/>
    <w:uiPriority w:val="99"/>
    <w:rsid w:val="003D19E2"/>
    <w:rPr>
      <w:rFonts w:cs="Times New Roman"/>
    </w:rPr>
  </w:style>
  <w:style w:type="character" w:customStyle="1" w:styleId="TextodegloboCar1">
    <w:name w:val="Texto de globo Car1"/>
    <w:uiPriority w:val="99"/>
    <w:rsid w:val="003D19E2"/>
    <w:rPr>
      <w:rFonts w:ascii="Tahoma" w:eastAsia="Times New Roman" w:hAnsi="Times New Roman" w:cs="Tahoma"/>
      <w:sz w:val="16"/>
      <w:szCs w:val="16"/>
      <w:lang w:eastAsia="es-ES"/>
    </w:rPr>
  </w:style>
  <w:style w:type="paragraph" w:customStyle="1" w:styleId="Encabezado24">
    <w:name w:val="Encabezado24"/>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Encabezado23">
    <w:name w:val="Encabezado23"/>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Encabezado22">
    <w:name w:val="Encabezado22"/>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Encabezado21">
    <w:name w:val="Encabezado21"/>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Encabezado20">
    <w:name w:val="Encabezado20"/>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Textoindependiente20">
    <w:name w:val="Texto independiente2"/>
    <w:basedOn w:val="Normal"/>
    <w:uiPriority w:val="99"/>
    <w:rsid w:val="003D19E2"/>
    <w:pPr>
      <w:widowControl/>
      <w:adjustRightInd w:val="0"/>
      <w:ind w:right="816"/>
      <w:jc w:val="both"/>
    </w:pPr>
    <w:rPr>
      <w:b/>
      <w:bCs/>
      <w:sz w:val="24"/>
      <w:szCs w:val="24"/>
      <w:lang w:bidi="ar-SA"/>
    </w:rPr>
  </w:style>
  <w:style w:type="paragraph" w:customStyle="1" w:styleId="Textoindependiente31">
    <w:name w:val="Texto independiente 31"/>
    <w:basedOn w:val="Normal"/>
    <w:uiPriority w:val="99"/>
    <w:rsid w:val="003D19E2"/>
    <w:pPr>
      <w:widowControl/>
      <w:adjustRightInd w:val="0"/>
      <w:spacing w:after="120"/>
      <w:ind w:right="816"/>
      <w:jc w:val="both"/>
    </w:pPr>
    <w:rPr>
      <w:sz w:val="16"/>
      <w:szCs w:val="16"/>
      <w:lang w:bidi="ar-SA"/>
    </w:rPr>
  </w:style>
  <w:style w:type="paragraph" w:customStyle="1" w:styleId="Piedepe1gina20">
    <w:name w:val="Pie de páe1gina20"/>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Piedepe1gina21">
    <w:name w:val="Pie de páe1gina21"/>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Piedepe1gina22">
    <w:name w:val="Pie de páe1gina22"/>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Piedepe1gina23">
    <w:name w:val="Pie de páe1gina23"/>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Piedepe1gina24">
    <w:name w:val="Pie de páe1gina24"/>
    <w:basedOn w:val="Normal"/>
    <w:uiPriority w:val="99"/>
    <w:rsid w:val="003D19E2"/>
    <w:pPr>
      <w:widowControl/>
      <w:tabs>
        <w:tab w:val="center" w:pos="4252"/>
        <w:tab w:val="right" w:pos="8504"/>
      </w:tabs>
      <w:adjustRightInd w:val="0"/>
      <w:ind w:right="816"/>
      <w:jc w:val="both"/>
    </w:pPr>
    <w:rPr>
      <w:sz w:val="20"/>
      <w:szCs w:val="20"/>
      <w:lang w:bidi="ar-SA"/>
    </w:rPr>
  </w:style>
  <w:style w:type="paragraph" w:customStyle="1" w:styleId="Contenidodelmarco">
    <w:name w:val="Contenido del marco"/>
    <w:basedOn w:val="Normal"/>
    <w:uiPriority w:val="99"/>
    <w:rsid w:val="003D19E2"/>
    <w:pPr>
      <w:widowControl/>
      <w:adjustRightInd w:val="0"/>
      <w:ind w:right="816"/>
      <w:jc w:val="both"/>
    </w:pPr>
    <w:rPr>
      <w:sz w:val="24"/>
      <w:szCs w:val="24"/>
      <w:lang w:bidi="ar-SA"/>
    </w:rPr>
  </w:style>
  <w:style w:type="table" w:customStyle="1" w:styleId="TableNormal1">
    <w:name w:val="Table Normal1"/>
    <w:uiPriority w:val="2"/>
    <w:semiHidden/>
    <w:unhideWhenUsed/>
    <w:qFormat/>
    <w:rsid w:val="003D19E2"/>
    <w:rPr>
      <w:rFonts w:ascii="Calibri" w:eastAsia="Times New Roman" w:hAnsi="Calibri" w:cs="Times New Roman"/>
    </w:rPr>
    <w:tblPr>
      <w:tblInd w:w="0" w:type="dxa"/>
      <w:tblCellMar>
        <w:top w:w="0" w:type="dxa"/>
        <w:left w:w="0" w:type="dxa"/>
        <w:bottom w:w="0" w:type="dxa"/>
        <w:right w:w="0" w:type="dxa"/>
      </w:tblCellMar>
    </w:tblPr>
  </w:style>
  <w:style w:type="character" w:customStyle="1" w:styleId="TextoindependienteCar2">
    <w:name w:val="Texto independiente Car2"/>
    <w:uiPriority w:val="99"/>
    <w:semiHidden/>
    <w:rsid w:val="003D19E2"/>
    <w:rPr>
      <w:rFonts w:ascii="Times New Roman" w:eastAsia="Times New Roman" w:hAnsi="Times New Roman" w:cs="Mangal"/>
      <w:kern w:val="1"/>
      <w:sz w:val="24"/>
      <w:szCs w:val="21"/>
      <w:lang w:eastAsia="zh-CN" w:bidi="hi-IN"/>
    </w:rPr>
  </w:style>
  <w:style w:type="character" w:customStyle="1" w:styleId="TextoindependienteCar21">
    <w:name w:val="Texto independiente Car21"/>
    <w:uiPriority w:val="99"/>
    <w:semiHidden/>
    <w:rsid w:val="003D19E2"/>
    <w:rPr>
      <w:rFonts w:ascii="Times New Roman" w:hAnsi="Times New Roman" w:cs="Mangal"/>
      <w:kern w:val="1"/>
      <w:sz w:val="21"/>
      <w:szCs w:val="21"/>
      <w:lang w:val="x-none" w:eastAsia="zh-CN" w:bidi="hi-IN"/>
    </w:rPr>
  </w:style>
  <w:style w:type="character" w:customStyle="1" w:styleId="Mencinsinresolver1">
    <w:name w:val="Mención sin resolver1"/>
    <w:uiPriority w:val="99"/>
    <w:semiHidden/>
    <w:unhideWhenUsed/>
    <w:rsid w:val="003D19E2"/>
    <w:rPr>
      <w:color w:val="605E5C"/>
      <w:shd w:val="clear" w:color="auto" w:fill="E1DFDD"/>
    </w:rPr>
  </w:style>
  <w:style w:type="paragraph" w:customStyle="1" w:styleId="Default">
    <w:name w:val="Default"/>
    <w:rsid w:val="003D19E2"/>
    <w:pPr>
      <w:widowControl/>
      <w:adjustRightInd w:val="0"/>
    </w:pPr>
    <w:rPr>
      <w:rFonts w:ascii="Arial" w:eastAsia="Times New Roman" w:hAnsi="Arial" w:cs="Arial"/>
      <w:color w:val="000000"/>
      <w:sz w:val="24"/>
      <w:szCs w:val="24"/>
      <w:lang w:val="es-ES"/>
    </w:rPr>
  </w:style>
  <w:style w:type="paragraph" w:customStyle="1" w:styleId="TITULO1">
    <w:name w:val="TITULO 1"/>
    <w:basedOn w:val="Ttulo1"/>
    <w:link w:val="TITULO1Car"/>
    <w:qFormat/>
    <w:rsid w:val="003D19E2"/>
    <w:pPr>
      <w:spacing w:before="475" w:after="240"/>
      <w:ind w:left="0" w:right="281"/>
    </w:pPr>
    <w:rPr>
      <w:rFonts w:ascii="Verdana" w:hAnsi="Verdana"/>
      <w:sz w:val="22"/>
      <w:szCs w:val="18"/>
      <w:lang w:bidi="ar-SA"/>
    </w:rPr>
  </w:style>
  <w:style w:type="paragraph" w:customStyle="1" w:styleId="Artculo">
    <w:name w:val="Artículo"/>
    <w:basedOn w:val="Ttulo4"/>
    <w:link w:val="ArtculoCar"/>
    <w:qFormat/>
    <w:rsid w:val="003D19E2"/>
    <w:pPr>
      <w:keepLines/>
      <w:widowControl w:val="0"/>
      <w:overflowPunct/>
      <w:adjustRightInd/>
      <w:spacing w:before="274"/>
      <w:ind w:left="161" w:right="281"/>
      <w:jc w:val="both"/>
      <w:textAlignment w:val="auto"/>
    </w:pPr>
    <w:rPr>
      <w:rFonts w:ascii="Verdana" w:hAnsi="Verdana"/>
      <w:iCs/>
      <w:noProof w:val="0"/>
      <w:color w:val="365F91"/>
      <w:szCs w:val="18"/>
      <w:u w:val="none"/>
    </w:rPr>
  </w:style>
  <w:style w:type="character" w:customStyle="1" w:styleId="TITULO1Car">
    <w:name w:val="TITULO 1 Car"/>
    <w:link w:val="TITULO1"/>
    <w:locked/>
    <w:rsid w:val="003D19E2"/>
    <w:rPr>
      <w:rFonts w:ascii="Verdana" w:eastAsia="Times New Roman" w:hAnsi="Verdana" w:cs="Times New Roman"/>
      <w:b/>
      <w:bCs/>
      <w:szCs w:val="18"/>
      <w:lang w:val="es-ES" w:eastAsia="es-ES"/>
    </w:rPr>
  </w:style>
  <w:style w:type="paragraph" w:customStyle="1" w:styleId="Estilo1">
    <w:name w:val="Estilo1"/>
    <w:basedOn w:val="Normal"/>
    <w:qFormat/>
    <w:rsid w:val="003D19E2"/>
    <w:pPr>
      <w:ind w:left="161" w:right="281"/>
      <w:jc w:val="both"/>
    </w:pPr>
    <w:rPr>
      <w:rFonts w:ascii="Verdana" w:hAnsi="Verdana"/>
      <w:sz w:val="20"/>
      <w:szCs w:val="20"/>
      <w:lang w:bidi="ar-SA"/>
    </w:rPr>
  </w:style>
  <w:style w:type="character" w:customStyle="1" w:styleId="ArtculoCar">
    <w:name w:val="Artículo Car"/>
    <w:link w:val="Artculo"/>
    <w:locked/>
    <w:rsid w:val="003D19E2"/>
    <w:rPr>
      <w:rFonts w:ascii="Verdana" w:eastAsia="Times New Roman" w:hAnsi="Verdana" w:cs="Times New Roman"/>
      <w:b/>
      <w:iCs/>
      <w:color w:val="365F91"/>
      <w:sz w:val="20"/>
      <w:szCs w:val="18"/>
      <w:lang w:val="es-ES" w:eastAsia="es-ES"/>
    </w:rPr>
  </w:style>
  <w:style w:type="paragraph" w:customStyle="1" w:styleId="Captulo">
    <w:name w:val="Capítulo"/>
    <w:basedOn w:val="Ttulo2"/>
    <w:qFormat/>
    <w:rsid w:val="003D19E2"/>
    <w:pPr>
      <w:keepLines/>
      <w:widowControl w:val="0"/>
      <w:overflowPunct/>
      <w:adjustRightInd/>
      <w:spacing w:before="476" w:after="240"/>
      <w:ind w:right="281" w:firstLine="0"/>
      <w:jc w:val="left"/>
      <w:textAlignment w:val="auto"/>
    </w:pPr>
    <w:rPr>
      <w:rFonts w:ascii="Verdana" w:hAnsi="Verdana"/>
      <w:b w:val="0"/>
      <w:bCs/>
      <w:i/>
      <w:iCs/>
      <w:noProof w:val="0"/>
      <w:szCs w:val="18"/>
    </w:rPr>
  </w:style>
  <w:style w:type="paragraph" w:customStyle="1" w:styleId="ArtculoOK">
    <w:name w:val="Artículo OK"/>
    <w:basedOn w:val="Ttulo4"/>
    <w:link w:val="ArtculoOKCar"/>
    <w:qFormat/>
    <w:rsid w:val="003D19E2"/>
    <w:pPr>
      <w:keepLines/>
      <w:widowControl w:val="0"/>
      <w:overflowPunct/>
      <w:adjustRightInd/>
      <w:spacing w:before="394" w:after="120"/>
      <w:ind w:right="281"/>
      <w:jc w:val="both"/>
      <w:textAlignment w:val="auto"/>
    </w:pPr>
    <w:rPr>
      <w:rFonts w:ascii="Verdana" w:hAnsi="Verdana"/>
      <w:iCs/>
      <w:noProof w:val="0"/>
      <w:szCs w:val="18"/>
      <w:u w:val="none"/>
    </w:rPr>
  </w:style>
  <w:style w:type="character" w:customStyle="1" w:styleId="ArtculoOKCar">
    <w:name w:val="Artículo OK Car"/>
    <w:link w:val="ArtculoOK"/>
    <w:locked/>
    <w:rsid w:val="003D19E2"/>
    <w:rPr>
      <w:rFonts w:ascii="Verdana" w:eastAsia="Times New Roman" w:hAnsi="Verdana" w:cs="Times New Roman"/>
      <w:b/>
      <w:iCs/>
      <w:sz w:val="20"/>
      <w:szCs w:val="18"/>
      <w:lang w:val="es-ES" w:eastAsia="es-ES"/>
    </w:rPr>
  </w:style>
  <w:style w:type="paragraph" w:customStyle="1" w:styleId="Seccion">
    <w:name w:val="Seccion"/>
    <w:basedOn w:val="Ttulo3"/>
    <w:qFormat/>
    <w:rsid w:val="003D19E2"/>
    <w:pPr>
      <w:spacing w:before="280" w:after="240"/>
    </w:pPr>
    <w:rPr>
      <w:rFonts w:ascii="Verdana" w:eastAsia="Times New Roman" w:hAnsi="Verdana" w:cs="Times New Roman"/>
      <w:i/>
      <w:color w:val="auto"/>
      <w:sz w:val="20"/>
      <w:lang w:bidi="ar-SA"/>
    </w:rPr>
  </w:style>
  <w:style w:type="table" w:customStyle="1" w:styleId="Tablaconcuadrcula2">
    <w:name w:val="Tabla con cuadrícula2"/>
    <w:basedOn w:val="Tablanormal"/>
    <w:next w:val="Tablaconcuadrcula"/>
    <w:uiPriority w:val="39"/>
    <w:rsid w:val="003D19E2"/>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3D19E2"/>
    <w:rPr>
      <w:color w:val="605E5C"/>
      <w:shd w:val="clear" w:color="auto" w:fill="E1DFDD"/>
    </w:rPr>
  </w:style>
  <w:style w:type="paragraph" w:customStyle="1" w:styleId="parrafo2">
    <w:name w:val="parrafo_2"/>
    <w:basedOn w:val="Normal"/>
    <w:rsid w:val="003D19E2"/>
    <w:pPr>
      <w:widowControl/>
      <w:autoSpaceDE/>
      <w:autoSpaceDN/>
      <w:spacing w:before="100" w:beforeAutospacing="1" w:after="100" w:afterAutospacing="1"/>
    </w:pPr>
    <w:rPr>
      <w:sz w:val="24"/>
      <w:szCs w:val="24"/>
      <w:lang w:bidi="ar-SA"/>
    </w:rPr>
  </w:style>
  <w:style w:type="paragraph" w:customStyle="1" w:styleId="parrafo">
    <w:name w:val="parrafo"/>
    <w:basedOn w:val="Normal"/>
    <w:rsid w:val="003D19E2"/>
    <w:pPr>
      <w:widowControl/>
      <w:autoSpaceDE/>
      <w:autoSpaceDN/>
      <w:spacing w:before="100" w:beforeAutospacing="1" w:after="100" w:afterAutospacing="1"/>
    </w:pPr>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154FF-097F-4226-BB6B-F60AE5C9C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20</Pages>
  <Words>7727</Words>
  <Characters>44049</Characters>
  <Application>Microsoft Office Word</Application>
  <DocSecurity>0</DocSecurity>
  <Lines>367</Lines>
  <Paragraphs>103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Microsoft Word - 06- Ordenanza Municipal  Reguladora de Subvenciones.doc</vt:lpstr>
      <vt:lpstr>Microsoft Word - 06- Ordenanza Municipal  Reguladora de Subvenciones.doc</vt:lpstr>
    </vt:vector>
  </TitlesOfParts>
  <Company>Microsoft</Company>
  <LinksUpToDate>false</LinksUpToDate>
  <CharactersWithSpaces>51673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- 06- Ordenanza Municipal  Reguladora de Subvenciones.doc</dc:title>
  <dc:creator>PATXI</dc:creator>
  <cp:lastModifiedBy>COMERCIO</cp:lastModifiedBy>
  <cp:revision>11</cp:revision>
  <cp:lastPrinted>2021-03-16T13:58:00Z</cp:lastPrinted>
  <dcterms:created xsi:type="dcterms:W3CDTF">2022-06-21T07:05:00Z</dcterms:created>
  <dcterms:modified xsi:type="dcterms:W3CDTF">2022-09-20T09:57:00Z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2019-12-03T00:00:00Z</vt:filetime>
  </property>
  <property fmtid="{D5CDD505-2E9C-101B-9397-08002B2CF9AE}" pid="3" name="Creator">
    <vt:lpwstr>PScript5.dll Version 5.2</vt:lpwstr>
  </property>
  <property fmtid="{D5CDD505-2E9C-101B-9397-08002B2CF9AE}" pid="4" name="LastSaved">
    <vt:filetime>2019-12-03T00:00:00Z</vt:filetime>
  </property>
</Properties>
</file>