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F8C" w:rsidRPr="00BA0C15" w:rsidRDefault="005F0F8C" w:rsidP="005F0F8C">
      <w:pPr>
        <w:autoSpaceDE w:val="0"/>
        <w:autoSpaceDN w:val="0"/>
        <w:adjustRightInd w:val="0"/>
        <w:spacing w:after="0" w:line="240" w:lineRule="auto"/>
        <w:jc w:val="both"/>
        <w:rPr>
          <w:rFonts w:ascii="Times New Roman" w:hAnsi="Times New Roman" w:cs="Times New Roman"/>
          <w:color w:val="000000"/>
          <w:sz w:val="24"/>
          <w:szCs w:val="24"/>
          <w:lang w:val="es-ES"/>
        </w:rPr>
      </w:pPr>
      <w:r w:rsidRPr="00BA0C15">
        <w:rPr>
          <w:rFonts w:ascii="Times New Roman" w:hAnsi="Times New Roman" w:cs="Times New Roman"/>
          <w:color w:val="000000"/>
          <w:sz w:val="24"/>
          <w:szCs w:val="24"/>
          <w:lang w:val="es-ES"/>
        </w:rPr>
        <w:t>AYUNTAMIENTO DE LLODIO</w:t>
      </w:r>
    </w:p>
    <w:p w:rsidR="005F0F8C" w:rsidRPr="00BA0C15" w:rsidRDefault="005F0F8C">
      <w:pPr>
        <w:rPr>
          <w:rFonts w:eastAsia="Calibri"/>
          <w:lang w:val="es-ES"/>
        </w:rPr>
      </w:pPr>
    </w:p>
    <w:p w:rsidR="00FC4DB8" w:rsidRPr="00BA0C15" w:rsidRDefault="003D016E">
      <w:pPr>
        <w:rPr>
          <w:rFonts w:eastAsia="Calibri"/>
          <w:lang w:val="es-ES"/>
        </w:rPr>
      </w:pPr>
      <w:r w:rsidRPr="00BA0C15">
        <w:rPr>
          <w:rFonts w:eastAsia="Calibri"/>
          <w:lang w:val="es-ES"/>
        </w:rPr>
        <w:t>Convocatoria para la subvención de bonos de compra con el fin de fomentar la actividad comercial en el municipio de Llodio.</w:t>
      </w:r>
      <w:r w:rsidR="003C715E" w:rsidRPr="00BA0C15">
        <w:rPr>
          <w:rFonts w:eastAsia="Calibri"/>
          <w:lang w:val="es-ES"/>
        </w:rPr>
        <w:t xml:space="preserve"> </w:t>
      </w:r>
      <w:r w:rsidRPr="00BA0C15">
        <w:rPr>
          <w:rFonts w:eastAsia="Calibri"/>
          <w:lang w:val="es-ES"/>
        </w:rPr>
        <w:t xml:space="preserve">Campaña bonos comercio </w:t>
      </w:r>
      <w:r w:rsidR="00A70882" w:rsidRPr="00BA0C15">
        <w:rPr>
          <w:rFonts w:eastAsia="Calibri"/>
          <w:lang w:val="es-ES"/>
        </w:rPr>
        <w:t>“</w:t>
      </w:r>
      <w:r w:rsidR="003A24DA" w:rsidRPr="00BA0C15">
        <w:rPr>
          <w:rFonts w:eastAsia="Calibri"/>
          <w:lang w:val="es-ES"/>
        </w:rPr>
        <w:t>Laudio Bizia 2022</w:t>
      </w:r>
      <w:r w:rsidR="00A70882" w:rsidRPr="00BA0C15">
        <w:rPr>
          <w:rFonts w:eastAsia="Calibri"/>
          <w:lang w:val="es-ES"/>
        </w:rPr>
        <w:t>”.</w:t>
      </w:r>
    </w:p>
    <w:p w:rsidR="00A70882" w:rsidRPr="00BA0C15" w:rsidRDefault="00A70882" w:rsidP="00A70882">
      <w:pPr>
        <w:spacing w:after="0" w:line="240" w:lineRule="auto"/>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1.-Objeto.</w:t>
      </w:r>
    </w:p>
    <w:p w:rsidR="00A70882" w:rsidRPr="00BA0C15" w:rsidRDefault="00A70882" w:rsidP="00A70882">
      <w:pPr>
        <w:spacing w:after="0" w:line="240" w:lineRule="auto"/>
        <w:contextualSpacing/>
        <w:jc w:val="both"/>
        <w:rPr>
          <w:rFonts w:ascii="Times New Roman" w:eastAsia="Calibri" w:hAnsi="Times New Roman" w:cs="Times New Roman"/>
          <w:sz w:val="24"/>
          <w:szCs w:val="24"/>
          <w:lang w:val="es-ES"/>
        </w:rPr>
      </w:pPr>
    </w:p>
    <w:p w:rsidR="00A70882" w:rsidRPr="00BA0C15" w:rsidRDefault="00A70882" w:rsidP="00A70882">
      <w:pPr>
        <w:spacing w:after="0" w:line="240" w:lineRule="auto"/>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El objeto de la presente convocatoria es regular las condiciones de la subvención de bonos destinados a la compra de bienes y prestación de servici</w:t>
      </w:r>
      <w:r w:rsidR="00AE21AC">
        <w:rPr>
          <w:rFonts w:ascii="Times New Roman" w:eastAsia="Calibri" w:hAnsi="Times New Roman" w:cs="Times New Roman"/>
          <w:sz w:val="24"/>
          <w:szCs w:val="24"/>
          <w:lang w:val="es-ES"/>
        </w:rPr>
        <w:t>os en establecimientos de Llodio</w:t>
      </w:r>
      <w:r w:rsidRPr="00BA0C15">
        <w:rPr>
          <w:rFonts w:ascii="Times New Roman" w:eastAsia="Calibri" w:hAnsi="Times New Roman" w:cs="Times New Roman"/>
          <w:sz w:val="24"/>
          <w:szCs w:val="24"/>
          <w:lang w:val="es-ES"/>
        </w:rPr>
        <w:t xml:space="preserve"> adheridos a la presente iniciativa. </w:t>
      </w:r>
    </w:p>
    <w:p w:rsidR="00A70882" w:rsidRPr="00BA0C15" w:rsidRDefault="00A70882" w:rsidP="00A70882">
      <w:pPr>
        <w:spacing w:after="0" w:line="240" w:lineRule="auto"/>
        <w:contextualSpacing/>
        <w:jc w:val="both"/>
        <w:rPr>
          <w:rFonts w:ascii="Times New Roman" w:eastAsia="Calibri" w:hAnsi="Times New Roman" w:cs="Times New Roman"/>
          <w:sz w:val="24"/>
          <w:szCs w:val="24"/>
          <w:lang w:val="es-ES"/>
        </w:rPr>
      </w:pP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En todo caso, la regulación de la presente convocatoria se complementará con las Bases reguladoras de subvenciones aprobadas mediante la Ordenanza Municipal Reguladora de Subvenciones, publicada en el </w:t>
      </w:r>
      <w:r w:rsidR="0066596E" w:rsidRPr="00BA0C15">
        <w:rPr>
          <w:rFonts w:ascii="Times New Roman" w:eastAsia="Calibri" w:hAnsi="Times New Roman" w:cs="Times New Roman"/>
          <w:sz w:val="24"/>
          <w:szCs w:val="24"/>
          <w:lang w:val="es-ES"/>
        </w:rPr>
        <w:t xml:space="preserve">BOTHA </w:t>
      </w:r>
      <w:r w:rsidRPr="00BA0C15">
        <w:rPr>
          <w:rFonts w:ascii="Times New Roman" w:eastAsia="Calibri" w:hAnsi="Times New Roman" w:cs="Times New Roman"/>
          <w:sz w:val="24"/>
          <w:szCs w:val="24"/>
          <w:lang w:val="es-ES"/>
        </w:rPr>
        <w:t>número 28, del 10 de marzo de 2021.</w:t>
      </w: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2.-Objetivos de la convocatoria:</w:t>
      </w:r>
    </w:p>
    <w:p w:rsidR="00A70882" w:rsidRPr="00BA0C15" w:rsidRDefault="00A70882" w:rsidP="00A70882">
      <w:pPr>
        <w:spacing w:after="0"/>
        <w:contextualSpacing/>
        <w:jc w:val="both"/>
        <w:rPr>
          <w:rFonts w:ascii="Times New Roman" w:eastAsia="Calibri" w:hAnsi="Times New Roman" w:cs="Times New Roman"/>
          <w:b/>
          <w:sz w:val="24"/>
          <w:szCs w:val="24"/>
          <w:lang w:val="es-ES"/>
        </w:rPr>
      </w:pP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Propiciar el fortalecimiento de las personas empresarias autónomas y </w:t>
      </w:r>
      <w:proofErr w:type="gramStart"/>
      <w:r w:rsidRPr="00BA0C15">
        <w:rPr>
          <w:rFonts w:ascii="Times New Roman" w:eastAsia="Calibri" w:hAnsi="Times New Roman" w:cs="Times New Roman"/>
          <w:sz w:val="24"/>
          <w:szCs w:val="24"/>
          <w:lang w:val="es-ES"/>
        </w:rPr>
        <w:t>las micro</w:t>
      </w:r>
      <w:proofErr w:type="gramEnd"/>
      <w:r w:rsidRPr="00BA0C15">
        <w:rPr>
          <w:rFonts w:ascii="Times New Roman" w:eastAsia="Calibri" w:hAnsi="Times New Roman" w:cs="Times New Roman"/>
          <w:sz w:val="24"/>
          <w:szCs w:val="24"/>
          <w:lang w:val="es-ES"/>
        </w:rPr>
        <w:t xml:space="preserve"> y pequeñas empresas del sector comercial y de servicios relacionados con la acti</w:t>
      </w:r>
      <w:r w:rsidR="00AE21AC">
        <w:rPr>
          <w:rFonts w:ascii="Times New Roman" w:eastAsia="Calibri" w:hAnsi="Times New Roman" w:cs="Times New Roman"/>
          <w:sz w:val="24"/>
          <w:szCs w:val="24"/>
          <w:lang w:val="es-ES"/>
        </w:rPr>
        <w:t>vidad comercial urbana de Llodio</w:t>
      </w:r>
      <w:r w:rsidRPr="00BA0C15">
        <w:rPr>
          <w:rFonts w:ascii="Times New Roman" w:eastAsia="Calibri" w:hAnsi="Times New Roman" w:cs="Times New Roman"/>
          <w:sz w:val="24"/>
          <w:szCs w:val="24"/>
          <w:lang w:val="es-ES"/>
        </w:rPr>
        <w:t>.</w:t>
      </w:r>
    </w:p>
    <w:p w:rsidR="00A70882" w:rsidRPr="00BA0C15" w:rsidRDefault="00A70882" w:rsidP="00A70882">
      <w:pPr>
        <w:spacing w:after="0"/>
        <w:contextualSpacing/>
        <w:jc w:val="both"/>
        <w:rPr>
          <w:rFonts w:ascii="Times New Roman" w:eastAsia="Calibri" w:hAnsi="Times New Roman" w:cs="Times New Roman"/>
          <w:sz w:val="24"/>
          <w:szCs w:val="24"/>
          <w:lang w:val="es-ES"/>
        </w:rPr>
      </w:pP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Dinamizar la actividad comercial urbana promoviendo su repercusión en el ámbito local, fomentando el consumo en el comercio local, evitando la fuga de gasto y revitalizando el sector.</w:t>
      </w:r>
    </w:p>
    <w:p w:rsidR="00A70882" w:rsidRPr="00BA0C15" w:rsidRDefault="00A70882" w:rsidP="00A70882">
      <w:pPr>
        <w:spacing w:after="0"/>
        <w:contextualSpacing/>
        <w:jc w:val="both"/>
        <w:rPr>
          <w:rFonts w:ascii="Times New Roman" w:eastAsia="Calibri" w:hAnsi="Times New Roman" w:cs="Times New Roman"/>
          <w:sz w:val="24"/>
          <w:szCs w:val="24"/>
          <w:lang w:val="es-ES"/>
        </w:rPr>
      </w:pP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Paliar el efecto económico derivado de las diferentes limitaciones sufridas por los establecimientos como consecuencia de las medidas adoptadas ante la pandemia del </w:t>
      </w:r>
      <w:r w:rsidR="00210306" w:rsidRPr="00BA0C15">
        <w:rPr>
          <w:rFonts w:ascii="Times New Roman" w:eastAsia="Calibri" w:hAnsi="Times New Roman" w:cs="Times New Roman"/>
          <w:sz w:val="24"/>
          <w:szCs w:val="24"/>
          <w:lang w:val="es-ES"/>
        </w:rPr>
        <w:t>Covid-19.</w:t>
      </w: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3.-Personas beneficiarias.</w:t>
      </w:r>
    </w:p>
    <w:p w:rsidR="00A70882" w:rsidRPr="00BA0C15" w:rsidRDefault="00A70882" w:rsidP="00A70882">
      <w:pPr>
        <w:spacing w:after="0"/>
        <w:contextualSpacing/>
        <w:jc w:val="both"/>
        <w:rPr>
          <w:rFonts w:ascii="Times New Roman" w:eastAsia="Calibri" w:hAnsi="Times New Roman" w:cs="Times New Roman"/>
          <w:b/>
          <w:sz w:val="24"/>
          <w:szCs w:val="24"/>
          <w:lang w:val="es-ES"/>
        </w:rPr>
      </w:pP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Considerando los objetivos últimos de la presente convocatoria detallados en el apartado precedente, son la totalidad de los agentes del proceso de compra o de prestación del servicio,  las personas beneficiarias de las ayudas económicas a otorgar, tanto directa como indirectamente.</w:t>
      </w:r>
    </w:p>
    <w:p w:rsidR="00A70882" w:rsidRPr="00BA0C15" w:rsidRDefault="00A70882" w:rsidP="00A70882">
      <w:pPr>
        <w:spacing w:after="0"/>
        <w:contextualSpacing/>
        <w:jc w:val="both"/>
        <w:rPr>
          <w:rFonts w:ascii="Times New Roman" w:eastAsia="Calibri" w:hAnsi="Times New Roman" w:cs="Times New Roman"/>
          <w:sz w:val="24"/>
          <w:szCs w:val="24"/>
          <w:lang w:val="es-ES"/>
        </w:rPr>
      </w:pPr>
    </w:p>
    <w:p w:rsidR="00A70882" w:rsidRPr="00BA0C15" w:rsidRDefault="00A70882" w:rsidP="00A70882">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Así, aparecen como primeras beneficiarias las personas físicas o jurídicas mayores de 18 años, que, en calidad de clientes de las entidades adheridas a la convocatoria, utilicen los bonos de compra puestos a su disposición a través de www.laudiobizia.eus</w:t>
      </w:r>
      <w:r w:rsidR="00210306" w:rsidRPr="00BA0C15">
        <w:rPr>
          <w:rFonts w:ascii="Times New Roman" w:eastAsia="Calibri" w:hAnsi="Times New Roman" w:cs="Times New Roman"/>
          <w:sz w:val="24"/>
          <w:szCs w:val="24"/>
          <w:lang w:val="es-ES"/>
        </w:rPr>
        <w:t>.</w:t>
      </w:r>
    </w:p>
    <w:p w:rsidR="00A70882" w:rsidRPr="00BA0C15" w:rsidRDefault="00A70882" w:rsidP="00A70882">
      <w:pPr>
        <w:spacing w:after="0"/>
        <w:contextualSpacing/>
        <w:jc w:val="both"/>
        <w:rPr>
          <w:rFonts w:ascii="Times New Roman" w:eastAsia="Calibri" w:hAnsi="Times New Roman" w:cs="Times New Roman"/>
          <w:sz w:val="24"/>
          <w:szCs w:val="24"/>
          <w:lang w:val="es-ES"/>
        </w:rPr>
      </w:pP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Asimismo, y una vez efectuada la compra o prestado el servicio correspondiente, sin perjuicio del beneficio indirecto que supone el impulso de la actividad comercial y de prestación</w:t>
      </w:r>
      <w:r w:rsidR="003F6D0D" w:rsidRPr="00BA0C15">
        <w:rPr>
          <w:rFonts w:ascii="Times New Roman" w:eastAsia="Calibri" w:hAnsi="Times New Roman" w:cs="Times New Roman"/>
          <w:sz w:val="24"/>
          <w:szCs w:val="24"/>
          <w:lang w:val="es-ES"/>
        </w:rPr>
        <w:t xml:space="preserve"> de servicios en el municipio, </w:t>
      </w:r>
      <w:r w:rsidRPr="00BA0C15">
        <w:rPr>
          <w:rFonts w:ascii="Times New Roman" w:eastAsia="Calibri" w:hAnsi="Times New Roman" w:cs="Times New Roman"/>
          <w:sz w:val="24"/>
          <w:szCs w:val="24"/>
          <w:lang w:val="es-ES"/>
        </w:rPr>
        <w:t xml:space="preserve">aparecen como beneficiarios los </w:t>
      </w:r>
      <w:r w:rsidR="003D016E" w:rsidRPr="00BA0C15">
        <w:rPr>
          <w:rFonts w:ascii="Times New Roman" w:eastAsia="Calibri" w:hAnsi="Times New Roman" w:cs="Times New Roman"/>
          <w:sz w:val="24"/>
          <w:szCs w:val="24"/>
          <w:lang w:val="es-ES"/>
        </w:rPr>
        <w:t>es</w:t>
      </w:r>
      <w:r w:rsidRPr="00BA0C15">
        <w:rPr>
          <w:rFonts w:ascii="Times New Roman" w:eastAsia="Calibri" w:hAnsi="Times New Roman" w:cs="Times New Roman"/>
          <w:sz w:val="24"/>
          <w:szCs w:val="24"/>
          <w:lang w:val="es-ES"/>
        </w:rPr>
        <w:t>tablecimientos correspondientes, a quienes se efectúa el pago último efectivo de la subvención.</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lastRenderedPageBreak/>
        <w:t>4.-Disponibilidad presupuestaria.</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El </w:t>
      </w:r>
      <w:r w:rsidR="003F6D0D" w:rsidRPr="00BA0C15">
        <w:rPr>
          <w:rFonts w:ascii="Times New Roman" w:eastAsia="Calibri" w:hAnsi="Times New Roman" w:cs="Times New Roman"/>
          <w:sz w:val="24"/>
          <w:szCs w:val="24"/>
          <w:lang w:val="es-ES"/>
        </w:rPr>
        <w:t>presupuesto será de 15.000 euros</w:t>
      </w:r>
      <w:r w:rsidRPr="00BA0C15">
        <w:rPr>
          <w:rFonts w:ascii="Times New Roman" w:eastAsia="Calibri" w:hAnsi="Times New Roman" w:cs="Times New Roman"/>
          <w:sz w:val="24"/>
          <w:szCs w:val="24"/>
          <w:lang w:val="es-ES"/>
        </w:rPr>
        <w:t>, realizándose el gasto con cargo a la aplicación presupuestaria 1000.4312.480.00 del presupuesto municipal vigente, destinado a la financiación de las ayudas objeto de la presente convocatoria. La cantidad consignada será repartida de la siguiente manera:</w:t>
      </w:r>
    </w:p>
    <w:p w:rsidR="00A70882" w:rsidRPr="00BA0C15" w:rsidRDefault="00210306"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70882" w:rsidRPr="00BA0C15">
        <w:rPr>
          <w:rFonts w:ascii="Times New Roman" w:eastAsia="Calibri" w:hAnsi="Times New Roman" w:cs="Times New Roman"/>
          <w:sz w:val="24"/>
          <w:szCs w:val="24"/>
          <w:lang w:val="es-ES"/>
        </w:rPr>
        <w:t xml:space="preserve">Bonos </w:t>
      </w:r>
      <w:r w:rsidR="003F6D0D" w:rsidRPr="00BA0C15">
        <w:rPr>
          <w:rFonts w:ascii="Times New Roman" w:eastAsia="Calibri" w:hAnsi="Times New Roman" w:cs="Times New Roman"/>
          <w:sz w:val="24"/>
          <w:szCs w:val="24"/>
          <w:lang w:val="es-ES"/>
        </w:rPr>
        <w:t>para productores locales: 2.600</w:t>
      </w:r>
      <w:r w:rsidR="003F6D0D" w:rsidRPr="00BA0C15">
        <w:rPr>
          <w:lang w:val="es-ES"/>
        </w:rPr>
        <w:t xml:space="preserve"> </w:t>
      </w:r>
      <w:r w:rsidR="003F6D0D" w:rsidRPr="00BA0C15">
        <w:rPr>
          <w:rFonts w:ascii="Times New Roman" w:eastAsia="Calibri" w:hAnsi="Times New Roman" w:cs="Times New Roman"/>
          <w:sz w:val="24"/>
          <w:szCs w:val="24"/>
          <w:lang w:val="es-ES"/>
        </w:rPr>
        <w:t xml:space="preserve">euros. </w:t>
      </w:r>
    </w:p>
    <w:p w:rsidR="00A70882" w:rsidRPr="00BA0C15" w:rsidRDefault="00210306"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3F6D0D" w:rsidRPr="00BA0C15">
        <w:rPr>
          <w:rFonts w:ascii="Times New Roman" w:eastAsia="Calibri" w:hAnsi="Times New Roman" w:cs="Times New Roman"/>
          <w:sz w:val="24"/>
          <w:szCs w:val="24"/>
          <w:lang w:val="es-ES"/>
        </w:rPr>
        <w:t>Bonos para hostelería: 4.500</w:t>
      </w:r>
      <w:r w:rsidR="003F6D0D" w:rsidRPr="00BA0C15">
        <w:rPr>
          <w:lang w:val="es-ES"/>
        </w:rPr>
        <w:t xml:space="preserve"> </w:t>
      </w:r>
      <w:r w:rsidR="003F6D0D" w:rsidRPr="00BA0C15">
        <w:rPr>
          <w:rFonts w:ascii="Times New Roman" w:eastAsia="Calibri" w:hAnsi="Times New Roman" w:cs="Times New Roman"/>
          <w:sz w:val="24"/>
          <w:szCs w:val="24"/>
          <w:lang w:val="es-ES"/>
        </w:rPr>
        <w:t>euros.</w:t>
      </w:r>
    </w:p>
    <w:p w:rsidR="00A70882" w:rsidRPr="00BA0C15" w:rsidRDefault="00210306"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70882" w:rsidRPr="00BA0C15">
        <w:rPr>
          <w:rFonts w:ascii="Times New Roman" w:eastAsia="Calibri" w:hAnsi="Times New Roman" w:cs="Times New Roman"/>
          <w:sz w:val="24"/>
          <w:szCs w:val="24"/>
          <w:lang w:val="es-ES"/>
        </w:rPr>
        <w:t>Bonos</w:t>
      </w:r>
      <w:r w:rsidR="003F6D0D" w:rsidRPr="00BA0C15">
        <w:rPr>
          <w:rFonts w:ascii="Times New Roman" w:eastAsia="Calibri" w:hAnsi="Times New Roman" w:cs="Times New Roman"/>
          <w:sz w:val="24"/>
          <w:szCs w:val="24"/>
          <w:lang w:val="es-ES"/>
        </w:rPr>
        <w:t xml:space="preserve"> para comercio minorista: 7.900</w:t>
      </w:r>
      <w:r w:rsidR="003F6D0D" w:rsidRPr="00BA0C15">
        <w:rPr>
          <w:lang w:val="es-ES"/>
        </w:rPr>
        <w:t xml:space="preserve"> </w:t>
      </w:r>
      <w:r w:rsidR="003F6D0D" w:rsidRPr="00BA0C15">
        <w:rPr>
          <w:rFonts w:ascii="Times New Roman" w:eastAsia="Calibri" w:hAnsi="Times New Roman" w:cs="Times New Roman"/>
          <w:sz w:val="24"/>
          <w:szCs w:val="24"/>
          <w:lang w:val="es-ES"/>
        </w:rPr>
        <w:t>euros.</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Los bonos se expedirán en dos convocatorias, durante los meses de septiembre y noviembre.</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5.-Actividad subvencionable.</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El consumo en establecimientos comerciales y de servicios, así como en el mercado </w:t>
      </w:r>
      <w:r w:rsidR="00AE21AC">
        <w:rPr>
          <w:rFonts w:ascii="Times New Roman" w:eastAsia="Calibri" w:hAnsi="Times New Roman" w:cs="Times New Roman"/>
          <w:sz w:val="24"/>
          <w:szCs w:val="24"/>
          <w:lang w:val="es-ES"/>
        </w:rPr>
        <w:t>de productores locales de Llodio</w:t>
      </w:r>
      <w:r w:rsidRPr="00BA0C15">
        <w:rPr>
          <w:rFonts w:ascii="Times New Roman" w:eastAsia="Calibri" w:hAnsi="Times New Roman" w:cs="Times New Roman"/>
          <w:sz w:val="24"/>
          <w:szCs w:val="24"/>
          <w:lang w:val="es-ES"/>
        </w:rPr>
        <w:t>, a través de tres modalidades de bonos que se detallan a continuación y que se obtendrán vía online desde la web www.laudiobizia.eus.</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Los bonos se canjearán únicamente en los establecimientos adheridos y durante el periodo de vigencia de la campaña, no siendo posible recuperar el importe del bono en caso de que éste no haya sido canjeado.</w:t>
      </w:r>
    </w:p>
    <w:p w:rsidR="00A70882" w:rsidRPr="00BA0C15" w:rsidRDefault="00A70882" w:rsidP="00A70882">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La adquisición y canjeo de los bonos se podrá realizar desde el 1 de septiembre al 30 de septiembre 2022 (1ºConvocatoria) y desde el 1 de noviembre al 30 de noviembre del 2022 (2ºConvocatoria).</w:t>
      </w: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6.-Características de la convocatoria:</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S</w:t>
      </w:r>
      <w:r w:rsidR="003F6D0D" w:rsidRPr="00BA0C15">
        <w:rPr>
          <w:rFonts w:ascii="Times New Roman" w:eastAsia="Calibri" w:hAnsi="Times New Roman" w:cs="Times New Roman"/>
          <w:sz w:val="24"/>
          <w:szCs w:val="24"/>
          <w:lang w:val="es-ES"/>
        </w:rPr>
        <w:t>e emitirán bonos por valor de 6</w:t>
      </w:r>
      <w:r w:rsidR="003F6D0D" w:rsidRPr="00BA0C15">
        <w:rPr>
          <w:lang w:val="es-ES"/>
        </w:rPr>
        <w:t xml:space="preserve"> </w:t>
      </w:r>
      <w:r w:rsidR="003F6D0D" w:rsidRPr="00BA0C15">
        <w:rPr>
          <w:rFonts w:ascii="Times New Roman" w:eastAsia="Calibri" w:hAnsi="Times New Roman" w:cs="Times New Roman"/>
          <w:sz w:val="24"/>
          <w:szCs w:val="24"/>
          <w:lang w:val="es-ES"/>
        </w:rPr>
        <w:t>euros, 8 euros</w:t>
      </w:r>
      <w:r w:rsidR="004007E3" w:rsidRPr="00BA0C15">
        <w:rPr>
          <w:rFonts w:ascii="Times New Roman" w:eastAsia="Calibri" w:hAnsi="Times New Roman" w:cs="Times New Roman"/>
          <w:sz w:val="24"/>
          <w:szCs w:val="24"/>
          <w:lang w:val="es-ES"/>
        </w:rPr>
        <w:t>,</w:t>
      </w:r>
      <w:r w:rsidR="003F6D0D" w:rsidRPr="00BA0C15">
        <w:rPr>
          <w:rFonts w:ascii="Times New Roman" w:eastAsia="Calibri" w:hAnsi="Times New Roman" w:cs="Times New Roman"/>
          <w:sz w:val="24"/>
          <w:szCs w:val="24"/>
          <w:lang w:val="es-ES"/>
        </w:rPr>
        <w:t xml:space="preserve"> 15</w:t>
      </w:r>
      <w:r w:rsidR="003F6D0D" w:rsidRPr="00BA0C15">
        <w:rPr>
          <w:lang w:val="es-ES"/>
        </w:rPr>
        <w:t xml:space="preserve"> </w:t>
      </w:r>
      <w:r w:rsidR="003F6D0D" w:rsidRPr="00BA0C15">
        <w:rPr>
          <w:rFonts w:ascii="Times New Roman" w:eastAsia="Calibri" w:hAnsi="Times New Roman" w:cs="Times New Roman"/>
          <w:sz w:val="24"/>
          <w:szCs w:val="24"/>
          <w:lang w:val="es-ES"/>
        </w:rPr>
        <w:t xml:space="preserve">euros y 30 euros por un valor total de 15.000 euros </w:t>
      </w:r>
      <w:r w:rsidRPr="00BA0C15">
        <w:rPr>
          <w:rFonts w:ascii="Times New Roman" w:eastAsia="Calibri" w:hAnsi="Times New Roman" w:cs="Times New Roman"/>
          <w:sz w:val="24"/>
          <w:szCs w:val="24"/>
          <w:lang w:val="es-ES"/>
        </w:rPr>
        <w:t xml:space="preserve">repartidos de la siguiente manera. </w:t>
      </w:r>
    </w:p>
    <w:p w:rsidR="00D33CAF" w:rsidRPr="00BA0C15" w:rsidRDefault="00210306"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3F6D0D" w:rsidRPr="00BA0C15">
        <w:rPr>
          <w:rFonts w:ascii="Times New Roman" w:eastAsia="Calibri" w:hAnsi="Times New Roman" w:cs="Times New Roman"/>
          <w:sz w:val="24"/>
          <w:szCs w:val="24"/>
          <w:lang w:val="es-ES"/>
        </w:rPr>
        <w:t>750 bonos de 6</w:t>
      </w:r>
      <w:r w:rsidR="003F6D0D" w:rsidRPr="00BA0C15">
        <w:rPr>
          <w:lang w:val="es-ES"/>
        </w:rPr>
        <w:t xml:space="preserve"> </w:t>
      </w:r>
      <w:r w:rsidR="003F6D0D"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w:t>
      </w:r>
    </w:p>
    <w:p w:rsidR="00D33CAF" w:rsidRPr="00BA0C15" w:rsidRDefault="00210306"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3F6D0D" w:rsidRPr="00BA0C15">
        <w:rPr>
          <w:rFonts w:ascii="Times New Roman" w:eastAsia="Calibri" w:hAnsi="Times New Roman" w:cs="Times New Roman"/>
          <w:sz w:val="24"/>
          <w:szCs w:val="24"/>
          <w:lang w:val="es-ES"/>
        </w:rPr>
        <w:t xml:space="preserve">325 bonos de 8 </w:t>
      </w:r>
      <w:r w:rsidR="00D33CAF" w:rsidRPr="00BA0C15">
        <w:rPr>
          <w:rFonts w:ascii="Times New Roman" w:eastAsia="Calibri" w:hAnsi="Times New Roman" w:cs="Times New Roman"/>
          <w:sz w:val="24"/>
          <w:szCs w:val="24"/>
          <w:lang w:val="es-ES"/>
        </w:rPr>
        <w:t xml:space="preserve"> </w:t>
      </w:r>
      <w:r w:rsidR="003F6D0D"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w:t>
      </w:r>
    </w:p>
    <w:p w:rsidR="00D33CAF" w:rsidRPr="00BA0C15" w:rsidRDefault="00210306"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El</w:t>
      </w:r>
      <w:r w:rsidR="003F6D0D" w:rsidRPr="00BA0C15">
        <w:rPr>
          <w:rFonts w:ascii="Times New Roman" w:eastAsia="Calibri" w:hAnsi="Times New Roman" w:cs="Times New Roman"/>
          <w:sz w:val="24"/>
          <w:szCs w:val="24"/>
          <w:lang w:val="es-ES"/>
        </w:rPr>
        <w:t xml:space="preserve"> número de bonos de 15</w:t>
      </w:r>
      <w:r w:rsidR="003F6D0D" w:rsidRPr="00BA0C15">
        <w:rPr>
          <w:lang w:val="es-ES"/>
        </w:rPr>
        <w:t xml:space="preserve"> </w:t>
      </w:r>
      <w:r w:rsidR="003F6D0D" w:rsidRPr="00BA0C15">
        <w:rPr>
          <w:rFonts w:ascii="Times New Roman" w:eastAsia="Calibri" w:hAnsi="Times New Roman" w:cs="Times New Roman"/>
          <w:sz w:val="24"/>
          <w:szCs w:val="24"/>
          <w:lang w:val="es-ES"/>
        </w:rPr>
        <w:t>euros  y de 30 euros</w:t>
      </w:r>
      <w:r w:rsidR="00D33CAF" w:rsidRPr="00BA0C15">
        <w:rPr>
          <w:rFonts w:ascii="Times New Roman" w:eastAsia="Calibri" w:hAnsi="Times New Roman" w:cs="Times New Roman"/>
          <w:sz w:val="24"/>
          <w:szCs w:val="24"/>
          <w:lang w:val="es-ES"/>
        </w:rPr>
        <w:t xml:space="preserve"> dependerá de la cantidad de bonos solicitados a repartir entre  las entidades</w:t>
      </w:r>
      <w:r w:rsidR="003F6D0D" w:rsidRPr="00BA0C15">
        <w:rPr>
          <w:rFonts w:ascii="Times New Roman" w:eastAsia="Calibri" w:hAnsi="Times New Roman" w:cs="Times New Roman"/>
          <w:sz w:val="24"/>
          <w:szCs w:val="24"/>
          <w:lang w:val="es-ES"/>
        </w:rPr>
        <w:t xml:space="preserve"> adheridas respetando los 7.900 euros</w:t>
      </w:r>
      <w:r w:rsidR="00D33CAF" w:rsidRPr="00BA0C15">
        <w:rPr>
          <w:rFonts w:ascii="Times New Roman" w:eastAsia="Calibri" w:hAnsi="Times New Roman" w:cs="Times New Roman"/>
          <w:sz w:val="24"/>
          <w:szCs w:val="24"/>
          <w:lang w:val="es-ES"/>
        </w:rPr>
        <w:t xml:space="preserve"> de presupuesto para los bonos para el comercio minorista. </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b.</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Las tres modalidades de bonos disponibles son las siguientes:</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Bonos para productores locales (</w:t>
      </w:r>
      <w:r w:rsidRPr="00BA0C15">
        <w:rPr>
          <w:rFonts w:ascii="Times New Roman" w:eastAsia="Calibri" w:hAnsi="Times New Roman" w:cs="Times New Roman"/>
          <w:sz w:val="24"/>
          <w:szCs w:val="24"/>
          <w:lang w:val="es-ES"/>
        </w:rPr>
        <w:t>Tokiko Bonoak</w:t>
      </w:r>
      <w:r w:rsidR="003F6D0D" w:rsidRPr="00BA0C15">
        <w:rPr>
          <w:rFonts w:ascii="Times New Roman" w:eastAsia="Calibri" w:hAnsi="Times New Roman" w:cs="Times New Roman"/>
          <w:sz w:val="24"/>
          <w:szCs w:val="24"/>
          <w:lang w:val="es-ES"/>
        </w:rPr>
        <w:t>): 8</w:t>
      </w:r>
      <w:r w:rsidR="003F6D0D" w:rsidRPr="00BA0C15">
        <w:rPr>
          <w:lang w:val="es-ES"/>
        </w:rPr>
        <w:t xml:space="preserve"> </w:t>
      </w:r>
      <w:r w:rsidR="003F6D0D" w:rsidRPr="00BA0C15">
        <w:rPr>
          <w:rFonts w:ascii="Times New Roman" w:eastAsia="Calibri" w:hAnsi="Times New Roman" w:cs="Times New Roman"/>
          <w:sz w:val="24"/>
          <w:szCs w:val="24"/>
          <w:lang w:val="es-ES"/>
        </w:rPr>
        <w:t xml:space="preserve">euros. </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Bonos para hostelería (</w:t>
      </w:r>
      <w:r w:rsidRPr="00BA0C15">
        <w:rPr>
          <w:rFonts w:ascii="Times New Roman" w:eastAsia="Calibri" w:hAnsi="Times New Roman" w:cs="Times New Roman"/>
          <w:sz w:val="24"/>
          <w:szCs w:val="24"/>
          <w:lang w:val="es-ES"/>
        </w:rPr>
        <w:t>Ostalaritza Bonoak</w:t>
      </w:r>
      <w:r w:rsidR="001501B6" w:rsidRPr="00BA0C15">
        <w:rPr>
          <w:rFonts w:ascii="Times New Roman" w:eastAsia="Calibri" w:hAnsi="Times New Roman" w:cs="Times New Roman"/>
          <w:sz w:val="24"/>
          <w:szCs w:val="24"/>
          <w:lang w:val="es-ES"/>
        </w:rPr>
        <w:t>): Bonos de 6</w:t>
      </w:r>
      <w:r w:rsidR="00D33CAF" w:rsidRPr="00BA0C15">
        <w:rPr>
          <w:rFonts w:ascii="Times New Roman" w:eastAsia="Calibri" w:hAnsi="Times New Roman" w:cs="Times New Roman"/>
          <w:sz w:val="24"/>
          <w:szCs w:val="24"/>
          <w:lang w:val="es-ES"/>
        </w:rPr>
        <w:t xml:space="preserve"> </w:t>
      </w:r>
      <w:r w:rsidR="003F6D0D" w:rsidRPr="00BA0C15">
        <w:rPr>
          <w:rFonts w:ascii="Times New Roman" w:eastAsia="Calibri" w:hAnsi="Times New Roman" w:cs="Times New Roman"/>
          <w:sz w:val="24"/>
          <w:szCs w:val="24"/>
          <w:lang w:val="es-ES"/>
        </w:rPr>
        <w:t>euros.</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Bonos para comercio minorista (</w:t>
      </w:r>
      <w:r w:rsidRPr="00BA0C15">
        <w:rPr>
          <w:rFonts w:ascii="Times New Roman" w:eastAsia="Calibri" w:hAnsi="Times New Roman" w:cs="Times New Roman"/>
          <w:sz w:val="24"/>
          <w:szCs w:val="24"/>
          <w:lang w:val="es-ES"/>
        </w:rPr>
        <w:t>Merkabonoak</w:t>
      </w:r>
      <w:r w:rsidR="003F6D0D" w:rsidRPr="00BA0C15">
        <w:rPr>
          <w:rFonts w:ascii="Times New Roman" w:eastAsia="Calibri" w:hAnsi="Times New Roman" w:cs="Times New Roman"/>
          <w:sz w:val="24"/>
          <w:szCs w:val="24"/>
          <w:lang w:val="es-ES"/>
        </w:rPr>
        <w:t>) Bonos de 15</w:t>
      </w:r>
      <w:r w:rsidR="003F6D0D" w:rsidRPr="00BA0C15">
        <w:rPr>
          <w:lang w:val="es-ES"/>
        </w:rPr>
        <w:t xml:space="preserve"> </w:t>
      </w:r>
      <w:r w:rsidR="003F6D0D" w:rsidRPr="00BA0C15">
        <w:rPr>
          <w:rFonts w:ascii="Times New Roman" w:eastAsia="Calibri" w:hAnsi="Times New Roman" w:cs="Times New Roman"/>
          <w:sz w:val="24"/>
          <w:szCs w:val="24"/>
          <w:lang w:val="es-ES"/>
        </w:rPr>
        <w:t xml:space="preserve">euros y de 30 </w:t>
      </w:r>
      <w:r w:rsidR="003F6D0D" w:rsidRPr="00BA0C15">
        <w:rPr>
          <w:lang w:val="es-ES"/>
        </w:rPr>
        <w:t xml:space="preserve"> </w:t>
      </w:r>
      <w:r w:rsidR="003F6D0D" w:rsidRPr="00BA0C15">
        <w:rPr>
          <w:rFonts w:ascii="Times New Roman" w:eastAsia="Calibri" w:hAnsi="Times New Roman" w:cs="Times New Roman"/>
          <w:sz w:val="24"/>
          <w:szCs w:val="24"/>
          <w:lang w:val="es-ES"/>
        </w:rPr>
        <w:t>euros.</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El valor de los bonos y la compra mínima a realizar será:</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El bono de 6</w:t>
      </w:r>
      <w:r w:rsidR="00204D4C" w:rsidRPr="00BA0C15">
        <w:rPr>
          <w:lang w:val="es-ES"/>
        </w:rPr>
        <w:t xml:space="preserve"> </w:t>
      </w:r>
      <w:r w:rsidR="00204D4C" w:rsidRPr="00BA0C15">
        <w:rPr>
          <w:rFonts w:ascii="Times New Roman" w:eastAsia="Calibri" w:hAnsi="Times New Roman" w:cs="Times New Roman"/>
          <w:sz w:val="24"/>
          <w:szCs w:val="24"/>
          <w:lang w:val="es-ES"/>
        </w:rPr>
        <w:t>euros: Se compra por un importe de 3</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 xml:space="preserve"> y</w:t>
      </w:r>
      <w:r w:rsidR="00204D4C" w:rsidRPr="00BA0C15">
        <w:rPr>
          <w:rFonts w:ascii="Times New Roman" w:eastAsia="Calibri" w:hAnsi="Times New Roman" w:cs="Times New Roman"/>
          <w:sz w:val="24"/>
          <w:szCs w:val="24"/>
          <w:lang w:val="es-ES"/>
        </w:rPr>
        <w:t xml:space="preserve"> es canjeable por un valor de 6</w:t>
      </w:r>
      <w:r w:rsidR="00204D4C" w:rsidRPr="00BA0C15">
        <w:rPr>
          <w:lang w:val="es-ES"/>
        </w:rPr>
        <w:t xml:space="preserve"> </w:t>
      </w:r>
      <w:r w:rsidR="00204D4C" w:rsidRPr="00BA0C15">
        <w:rPr>
          <w:rFonts w:ascii="Times New Roman" w:eastAsia="Calibri" w:hAnsi="Times New Roman" w:cs="Times New Roman"/>
          <w:sz w:val="24"/>
          <w:szCs w:val="24"/>
          <w:lang w:val="es-ES"/>
        </w:rPr>
        <w:t xml:space="preserve">euros. </w:t>
      </w:r>
      <w:r w:rsidR="00D33CAF" w:rsidRPr="00BA0C15">
        <w:rPr>
          <w:rFonts w:ascii="Times New Roman" w:eastAsia="Calibri" w:hAnsi="Times New Roman" w:cs="Times New Roman"/>
          <w:sz w:val="24"/>
          <w:szCs w:val="24"/>
          <w:lang w:val="es-ES"/>
        </w:rPr>
        <w:t xml:space="preserve">El importe </w:t>
      </w:r>
      <w:r w:rsidR="00204D4C" w:rsidRPr="00BA0C15">
        <w:rPr>
          <w:rFonts w:ascii="Times New Roman" w:eastAsia="Calibri" w:hAnsi="Times New Roman" w:cs="Times New Roman"/>
          <w:sz w:val="24"/>
          <w:szCs w:val="24"/>
          <w:lang w:val="es-ES"/>
        </w:rPr>
        <w:t>mínimo de la compra será de 6</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El bono de 8 euros: Se compra por un importe de 4</w:t>
      </w:r>
      <w:r w:rsidR="00204D4C" w:rsidRPr="00BA0C15">
        <w:rPr>
          <w:lang w:val="es-ES"/>
        </w:rPr>
        <w:t xml:space="preserve"> </w:t>
      </w:r>
      <w:r w:rsidR="00204D4C" w:rsidRPr="00BA0C15">
        <w:rPr>
          <w:rFonts w:ascii="Times New Roman" w:eastAsia="Calibri" w:hAnsi="Times New Roman" w:cs="Times New Roman"/>
          <w:sz w:val="24"/>
          <w:szCs w:val="24"/>
          <w:lang w:val="es-ES"/>
        </w:rPr>
        <w:t xml:space="preserve">euros </w:t>
      </w:r>
      <w:r w:rsidR="00D33CAF" w:rsidRPr="00BA0C15">
        <w:rPr>
          <w:rFonts w:ascii="Times New Roman" w:eastAsia="Calibri" w:hAnsi="Times New Roman" w:cs="Times New Roman"/>
          <w:sz w:val="24"/>
          <w:szCs w:val="24"/>
          <w:lang w:val="es-ES"/>
        </w:rPr>
        <w:t xml:space="preserve"> y</w:t>
      </w:r>
      <w:r w:rsidR="00204D4C" w:rsidRPr="00BA0C15">
        <w:rPr>
          <w:rFonts w:ascii="Times New Roman" w:eastAsia="Calibri" w:hAnsi="Times New Roman" w:cs="Times New Roman"/>
          <w:sz w:val="24"/>
          <w:szCs w:val="24"/>
          <w:lang w:val="es-ES"/>
        </w:rPr>
        <w:t xml:space="preserve"> es canjeable por un valor de 8</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 El import</w:t>
      </w:r>
      <w:r w:rsidR="00204D4C" w:rsidRPr="00BA0C15">
        <w:rPr>
          <w:rFonts w:ascii="Times New Roman" w:eastAsia="Calibri" w:hAnsi="Times New Roman" w:cs="Times New Roman"/>
          <w:sz w:val="24"/>
          <w:szCs w:val="24"/>
          <w:lang w:val="es-ES"/>
        </w:rPr>
        <w:t>e mínimo de la compra será de 8</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El bono de 15 euros</w:t>
      </w:r>
      <w:r w:rsidR="00D33CAF"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 xml:space="preserve"> Se compra por un importe de 10 </w:t>
      </w:r>
      <w:r w:rsidR="00D33CAF" w:rsidRPr="00BA0C15">
        <w:rPr>
          <w:rFonts w:ascii="Times New Roman" w:eastAsia="Calibri" w:hAnsi="Times New Roman" w:cs="Times New Roman"/>
          <w:sz w:val="24"/>
          <w:szCs w:val="24"/>
          <w:lang w:val="es-ES"/>
        </w:rPr>
        <w:t xml:space="preserve"> </w:t>
      </w:r>
      <w:r w:rsidR="00204D4C" w:rsidRPr="00BA0C15">
        <w:rPr>
          <w:rFonts w:ascii="Times New Roman" w:eastAsia="Calibri" w:hAnsi="Times New Roman" w:cs="Times New Roman"/>
          <w:sz w:val="24"/>
          <w:szCs w:val="24"/>
          <w:lang w:val="es-ES"/>
        </w:rPr>
        <w:t xml:space="preserve">euros </w:t>
      </w:r>
      <w:r w:rsidR="00D33CAF" w:rsidRPr="00BA0C15">
        <w:rPr>
          <w:rFonts w:ascii="Times New Roman" w:eastAsia="Calibri" w:hAnsi="Times New Roman" w:cs="Times New Roman"/>
          <w:sz w:val="24"/>
          <w:szCs w:val="24"/>
          <w:lang w:val="es-ES"/>
        </w:rPr>
        <w:t xml:space="preserve">y es </w:t>
      </w:r>
      <w:r w:rsidR="00204D4C" w:rsidRPr="00BA0C15">
        <w:rPr>
          <w:rFonts w:ascii="Times New Roman" w:eastAsia="Calibri" w:hAnsi="Times New Roman" w:cs="Times New Roman"/>
          <w:sz w:val="24"/>
          <w:szCs w:val="24"/>
          <w:lang w:val="es-ES"/>
        </w:rPr>
        <w:t>canjeable por un valor de 15</w:t>
      </w:r>
      <w:r w:rsidR="00204D4C" w:rsidRPr="00BA0C15">
        <w:rPr>
          <w:lang w:val="es-ES"/>
        </w:rPr>
        <w:t xml:space="preserve"> </w:t>
      </w:r>
      <w:r w:rsidR="00204D4C" w:rsidRPr="00BA0C15">
        <w:rPr>
          <w:rFonts w:ascii="Times New Roman" w:eastAsia="Calibri" w:hAnsi="Times New Roman" w:cs="Times New Roman"/>
          <w:sz w:val="24"/>
          <w:szCs w:val="24"/>
          <w:lang w:val="es-ES"/>
        </w:rPr>
        <w:t xml:space="preserve">euros. </w:t>
      </w:r>
      <w:r w:rsidR="00D33CAF" w:rsidRPr="00BA0C15">
        <w:rPr>
          <w:rFonts w:ascii="Times New Roman" w:eastAsia="Calibri" w:hAnsi="Times New Roman" w:cs="Times New Roman"/>
          <w:sz w:val="24"/>
          <w:szCs w:val="24"/>
          <w:lang w:val="es-ES"/>
        </w:rPr>
        <w:t xml:space="preserve">El importe </w:t>
      </w:r>
      <w:r w:rsidR="00204D4C" w:rsidRPr="00BA0C15">
        <w:rPr>
          <w:rFonts w:ascii="Times New Roman" w:eastAsia="Calibri" w:hAnsi="Times New Roman" w:cs="Times New Roman"/>
          <w:sz w:val="24"/>
          <w:szCs w:val="24"/>
          <w:lang w:val="es-ES"/>
        </w:rPr>
        <w:t>mínimo de la compra será de 15 euros</w:t>
      </w:r>
      <w:r w:rsidR="00D33CAF" w:rsidRPr="00BA0C15">
        <w:rPr>
          <w:rFonts w:ascii="Times New Roman" w:eastAsia="Calibri" w:hAnsi="Times New Roman" w:cs="Times New Roman"/>
          <w:sz w:val="24"/>
          <w:szCs w:val="24"/>
          <w:lang w:val="es-ES"/>
        </w:rPr>
        <w:t>.</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El bono de 30 euros</w:t>
      </w:r>
      <w:r w:rsidR="00D33CAF" w:rsidRPr="00BA0C15">
        <w:rPr>
          <w:rFonts w:ascii="Times New Roman" w:eastAsia="Calibri" w:hAnsi="Times New Roman" w:cs="Times New Roman"/>
          <w:sz w:val="24"/>
          <w:szCs w:val="24"/>
          <w:lang w:val="es-ES"/>
        </w:rPr>
        <w:t>:</w:t>
      </w:r>
      <w:r w:rsidR="00204D4C" w:rsidRPr="00BA0C15">
        <w:rPr>
          <w:rFonts w:ascii="Times New Roman" w:eastAsia="Calibri" w:hAnsi="Times New Roman" w:cs="Times New Roman"/>
          <w:sz w:val="24"/>
          <w:szCs w:val="24"/>
          <w:lang w:val="es-ES"/>
        </w:rPr>
        <w:t xml:space="preserve"> Se compra por un importe de 20 euros</w:t>
      </w:r>
      <w:r w:rsidR="00D33CAF" w:rsidRPr="00BA0C15">
        <w:rPr>
          <w:rFonts w:ascii="Times New Roman" w:eastAsia="Calibri" w:hAnsi="Times New Roman" w:cs="Times New Roman"/>
          <w:sz w:val="24"/>
          <w:szCs w:val="24"/>
          <w:lang w:val="es-ES"/>
        </w:rPr>
        <w:t xml:space="preserve"> y </w:t>
      </w:r>
      <w:r w:rsidR="00204D4C" w:rsidRPr="00BA0C15">
        <w:rPr>
          <w:rFonts w:ascii="Times New Roman" w:eastAsia="Calibri" w:hAnsi="Times New Roman" w:cs="Times New Roman"/>
          <w:sz w:val="24"/>
          <w:szCs w:val="24"/>
          <w:lang w:val="es-ES"/>
        </w:rPr>
        <w:t>es canjeable por un valor de 30</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 El importe</w:t>
      </w:r>
      <w:r w:rsidR="00204D4C" w:rsidRPr="00BA0C15">
        <w:rPr>
          <w:rFonts w:ascii="Times New Roman" w:eastAsia="Calibri" w:hAnsi="Times New Roman" w:cs="Times New Roman"/>
          <w:sz w:val="24"/>
          <w:szCs w:val="24"/>
          <w:lang w:val="es-ES"/>
        </w:rPr>
        <w:t xml:space="preserve"> mínimo de la compra será de 30</w:t>
      </w:r>
      <w:r w:rsidR="00204D4C" w:rsidRPr="00BA0C15">
        <w:rPr>
          <w:lang w:val="es-ES"/>
        </w:rPr>
        <w:t xml:space="preserve"> </w:t>
      </w:r>
      <w:r w:rsidR="00204D4C" w:rsidRPr="00BA0C15">
        <w:rPr>
          <w:rFonts w:ascii="Times New Roman" w:eastAsia="Calibri" w:hAnsi="Times New Roman" w:cs="Times New Roman"/>
          <w:sz w:val="24"/>
          <w:szCs w:val="24"/>
          <w:lang w:val="es-ES"/>
        </w:rPr>
        <w:t>euros</w:t>
      </w:r>
      <w:r w:rsidR="00D33CAF" w:rsidRPr="00BA0C15">
        <w:rPr>
          <w:rFonts w:ascii="Times New Roman" w:eastAsia="Calibri" w:hAnsi="Times New Roman" w:cs="Times New Roman"/>
          <w:sz w:val="24"/>
          <w:szCs w:val="24"/>
          <w:lang w:val="es-ES"/>
        </w:rPr>
        <w:t>.</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210306"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d.</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00D33CAF" w:rsidRPr="00BA0C15">
        <w:rPr>
          <w:rFonts w:ascii="Times New Roman" w:eastAsia="Calibri" w:hAnsi="Times New Roman" w:cs="Times New Roman"/>
          <w:sz w:val="24"/>
          <w:szCs w:val="24"/>
          <w:lang w:val="es-ES"/>
        </w:rPr>
        <w:t>Los bonos se expedirán en dos convocatorias, siendo necesario adherirse a cada una de ellas. Las entidades que habiéndose adherido a la primera convocatoria deseen participar en la segunda, bastará con que realicen una comunicación responsable indicando tal hecho y declarando que siguen cumpliendo los requisitos necesarios para poder adherirse al programa.</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 xml:space="preserve">Cada consumidor/a, identificado/a mediante </w:t>
      </w:r>
      <w:r w:rsidR="00204D4C" w:rsidRPr="00BA0C15">
        <w:rPr>
          <w:rFonts w:ascii="Times New Roman" w:eastAsia="Calibri" w:hAnsi="Times New Roman" w:cs="Times New Roman"/>
          <w:sz w:val="24"/>
          <w:szCs w:val="24"/>
          <w:lang w:val="es-ES"/>
        </w:rPr>
        <w:t>Dni</w:t>
      </w:r>
      <w:r w:rsidRPr="00BA0C15">
        <w:rPr>
          <w:rFonts w:ascii="Times New Roman" w:eastAsia="Calibri" w:hAnsi="Times New Roman" w:cs="Times New Roman"/>
          <w:sz w:val="24"/>
          <w:szCs w:val="24"/>
          <w:lang w:val="es-ES"/>
        </w:rPr>
        <w:t>, tendrá un límite de gasto subvencionable para cada categoría de bonos que podrán ser utilizados por cada persona beneficiaria en varios o en un único establecimiento. El límite de gasto subvencionable para cada categoría de bonos es:</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-Tokiko Bonoak </w:t>
      </w:r>
      <w:r w:rsidR="00D33CAF" w:rsidRPr="00BA0C15">
        <w:rPr>
          <w:rFonts w:ascii="Times New Roman" w:eastAsia="Calibri" w:hAnsi="Times New Roman" w:cs="Times New Roman"/>
          <w:sz w:val="24"/>
          <w:szCs w:val="24"/>
          <w:lang w:val="es-ES"/>
        </w:rPr>
        <w:t xml:space="preserve">- Bonos para productores locales: </w:t>
      </w:r>
    </w:p>
    <w:p w:rsidR="00D33CAF" w:rsidRPr="00BA0C15" w:rsidRDefault="00D33CAF" w:rsidP="00D33CAF">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Límite de 3 bonos por persona consumidora. </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-Ostalaritza Bonoak  </w:t>
      </w:r>
      <w:r w:rsidR="00D33CAF" w:rsidRPr="00BA0C15">
        <w:rPr>
          <w:rFonts w:ascii="Times New Roman" w:eastAsia="Calibri" w:hAnsi="Times New Roman" w:cs="Times New Roman"/>
          <w:sz w:val="24"/>
          <w:szCs w:val="24"/>
          <w:lang w:val="es-ES"/>
        </w:rPr>
        <w:t xml:space="preserve">- Bonos para hostelería: </w:t>
      </w:r>
    </w:p>
    <w:p w:rsidR="00D33CAF" w:rsidRPr="00BA0C15" w:rsidRDefault="00D33CAF" w:rsidP="00D33CAF">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Límite de 3 bonos por persona consumidora.</w:t>
      </w:r>
    </w:p>
    <w:p w:rsidR="00D33CAF" w:rsidRPr="00BA0C15" w:rsidRDefault="00210306" w:rsidP="00210306">
      <w:pPr>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-Merkabonoak</w:t>
      </w:r>
      <w:r w:rsidR="00D33CAF" w:rsidRPr="00BA0C15">
        <w:rPr>
          <w:rFonts w:ascii="Times New Roman" w:eastAsia="Calibri" w:hAnsi="Times New Roman" w:cs="Times New Roman"/>
          <w:sz w:val="24"/>
          <w:szCs w:val="24"/>
          <w:lang w:val="es-ES"/>
        </w:rPr>
        <w:t xml:space="preserve"> - Bonos para comercio minorista: Límite de 4 bonos de 15 € o 2 bonos de 30€ por persona consumidora. </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El comercio adherido sólo admitirá un máximo de dos bonos por cada ticket de compra, y no podrá limitar el uso de los bonos a determinados géneros y/o servicios.</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spacing w:after="0"/>
        <w:contextualSpacing/>
        <w:jc w:val="both"/>
        <w:rPr>
          <w:rFonts w:ascii="Times New Roman" w:eastAsia="Calibri" w:hAnsi="Times New Roman" w:cs="Times New Roman"/>
          <w:b/>
          <w:sz w:val="24"/>
          <w:szCs w:val="24"/>
          <w:lang w:val="es-ES"/>
        </w:rPr>
      </w:pPr>
      <w:r w:rsidRPr="00BA0C15">
        <w:rPr>
          <w:rFonts w:ascii="Times New Roman" w:eastAsia="Calibri" w:hAnsi="Times New Roman" w:cs="Times New Roman"/>
          <w:sz w:val="24"/>
          <w:szCs w:val="24"/>
          <w:lang w:val="es-ES"/>
        </w:rPr>
        <w:t>f.</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 xml:space="preserve">Cada negocio, identificado mediante  </w:t>
      </w:r>
      <w:r w:rsidR="00210306" w:rsidRPr="00BA0C15">
        <w:rPr>
          <w:rFonts w:ascii="Times New Roman" w:eastAsia="Calibri" w:hAnsi="Times New Roman" w:cs="Times New Roman"/>
          <w:sz w:val="24"/>
          <w:szCs w:val="24"/>
          <w:lang w:val="es-ES"/>
        </w:rPr>
        <w:t>Nif/Nie</w:t>
      </w:r>
      <w:r w:rsidRPr="00BA0C15">
        <w:rPr>
          <w:rFonts w:ascii="Times New Roman" w:eastAsia="Calibri" w:hAnsi="Times New Roman" w:cs="Times New Roman"/>
          <w:sz w:val="24"/>
          <w:szCs w:val="24"/>
          <w:lang w:val="es-ES"/>
        </w:rPr>
        <w:t>, tendrá un límite de bonos disponibles a la venta para cada categoría, el cual se establecerá en función de la cantidad de entidades adheridas a cada convocatoria.</w:t>
      </w:r>
      <w:r w:rsidRPr="00BA0C15">
        <w:rPr>
          <w:rFonts w:ascii="Times New Roman" w:eastAsia="Calibri" w:hAnsi="Times New Roman" w:cs="Times New Roman"/>
          <w:b/>
          <w:sz w:val="24"/>
          <w:szCs w:val="24"/>
          <w:lang w:val="es-ES"/>
        </w:rPr>
        <w:t xml:space="preserve"> </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g.</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 xml:space="preserve">Los bonos no serán canjeables por dinero efectivo, no se devolverá el importe del mismo en ningún caso. En caso de devolución de producto, el establecimiento deberá emitir un vale por el importe íntegro de la compra a gastar en el mismo comercio. </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h.</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Los bonos podrán obtenerse por las personas consumidoras a través de l</w:t>
      </w:r>
      <w:r w:rsidR="00AE21AC">
        <w:rPr>
          <w:rFonts w:ascii="Times New Roman" w:eastAsia="Calibri" w:hAnsi="Times New Roman" w:cs="Times New Roman"/>
          <w:sz w:val="24"/>
          <w:szCs w:val="24"/>
          <w:lang w:val="es-ES"/>
        </w:rPr>
        <w:t>a web del Ayuntamiento de Llodio</w:t>
      </w:r>
      <w:r w:rsidRPr="00BA0C15">
        <w:rPr>
          <w:rFonts w:ascii="Times New Roman" w:eastAsia="Calibri" w:hAnsi="Times New Roman" w:cs="Times New Roman"/>
          <w:sz w:val="24"/>
          <w:szCs w:val="24"/>
          <w:lang w:val="es-ES"/>
        </w:rPr>
        <w:t xml:space="preserve"> www.laudiobizia.eus, identificándose previamente con </w:t>
      </w:r>
      <w:r w:rsidR="00210306" w:rsidRPr="00BA0C15">
        <w:rPr>
          <w:rFonts w:ascii="Times New Roman" w:eastAsia="Calibri" w:hAnsi="Times New Roman" w:cs="Times New Roman"/>
          <w:sz w:val="24"/>
          <w:szCs w:val="24"/>
          <w:lang w:val="es-ES"/>
        </w:rPr>
        <w:t>Dni</w:t>
      </w:r>
      <w:r w:rsidRPr="00BA0C15">
        <w:rPr>
          <w:rFonts w:ascii="Times New Roman" w:eastAsia="Calibri" w:hAnsi="Times New Roman" w:cs="Times New Roman"/>
          <w:sz w:val="24"/>
          <w:szCs w:val="24"/>
          <w:lang w:val="es-ES"/>
        </w:rPr>
        <w:t xml:space="preserve"> y realizando el pago mediante tarjeta de crédito.</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i.</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 xml:space="preserve"> </w:t>
      </w:r>
      <w:r w:rsidRPr="00BA0C15">
        <w:rPr>
          <w:rFonts w:ascii="Times New Roman" w:eastAsia="Calibri" w:hAnsi="Times New Roman" w:cs="Times New Roman"/>
          <w:sz w:val="24"/>
          <w:szCs w:val="24"/>
          <w:lang w:val="es-ES"/>
        </w:rPr>
        <w:t>Posteriormente, los y las comerciantes, deberán aportar al Ayuntamiento el ticket de compra junto con el bono aplicado, a través del sistema habilitado al efecto en la web www.laudiobizia.eus  para que se proceda al abono del importe correspondiente.</w:t>
      </w:r>
    </w:p>
    <w:p w:rsidR="00D33CAF" w:rsidRPr="00BA0C15" w:rsidRDefault="00D33CAF" w:rsidP="00D33CAF">
      <w:pPr>
        <w:spacing w:after="0"/>
        <w:contextualSpacing/>
        <w:jc w:val="both"/>
        <w:rPr>
          <w:rFonts w:ascii="Times New Roman" w:eastAsia="Calibri" w:hAnsi="Times New Roman" w:cs="Times New Roman"/>
          <w:b/>
          <w:sz w:val="24"/>
          <w:szCs w:val="24"/>
          <w:lang w:val="es-ES"/>
        </w:rPr>
      </w:pPr>
    </w:p>
    <w:p w:rsidR="00D33CAF" w:rsidRPr="00BA0C15" w:rsidRDefault="00D33CAF" w:rsidP="00D33CAF">
      <w:pPr>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j.</w:t>
      </w:r>
      <w:r w:rsidR="0084567E" w:rsidRPr="00BA0C15">
        <w:rPr>
          <w:rFonts w:ascii="Times New Roman" w:eastAsia="Calibri" w:hAnsi="Times New Roman" w:cs="Times New Roman"/>
          <w:sz w:val="24"/>
          <w:szCs w:val="24"/>
          <w:lang w:val="es-ES"/>
        </w:rPr>
        <w:t>-</w:t>
      </w:r>
      <w:r w:rsidRPr="00BA0C15">
        <w:rPr>
          <w:rFonts w:ascii="Times New Roman" w:eastAsia="Calibri" w:hAnsi="Times New Roman" w:cs="Times New Roman"/>
          <w:sz w:val="24"/>
          <w:szCs w:val="24"/>
          <w:lang w:val="es-ES"/>
        </w:rPr>
        <w:t>El consumo deberá haberse efectuado en el plazo establecido en cada convocatoria. Es decir, del el 1 de septiembre al 30 de septiembre, ambos inclusive, en primera convocatoria, y del 1 de noviembre al 30 de noviembre, ambos inclusive, en segunda convocatoria.</w:t>
      </w:r>
    </w:p>
    <w:p w:rsidR="00D33CAF" w:rsidRPr="00BA0C15" w:rsidRDefault="00D33CAF" w:rsidP="00D33CAF">
      <w:pPr>
        <w:spacing w:after="0"/>
        <w:contextualSpacing/>
        <w:jc w:val="both"/>
        <w:rPr>
          <w:rFonts w:ascii="Times New Roman" w:eastAsia="Calibri" w:hAnsi="Times New Roman" w:cs="Times New Roman"/>
          <w:sz w:val="24"/>
          <w:szCs w:val="24"/>
          <w:lang w:val="es-ES"/>
        </w:rPr>
      </w:pP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7.-Entidades adheridas</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Pr="00BA0C15">
        <w:rPr>
          <w:rFonts w:ascii="Times New Roman" w:eastAsia="Calibri" w:hAnsi="Times New Roman" w:cs="Times New Roman"/>
          <w:b/>
          <w:sz w:val="24"/>
          <w:szCs w:val="24"/>
          <w:lang w:val="es-ES"/>
        </w:rPr>
        <w:t>.</w:t>
      </w:r>
      <w:r w:rsidR="0084567E" w:rsidRPr="00BA0C15">
        <w:rPr>
          <w:rFonts w:ascii="Times New Roman" w:eastAsia="Calibri" w:hAnsi="Times New Roman" w:cs="Times New Roman"/>
          <w:b/>
          <w:sz w:val="24"/>
          <w:szCs w:val="24"/>
          <w:lang w:val="es-ES"/>
        </w:rPr>
        <w:t>-</w:t>
      </w:r>
      <w:r w:rsidR="00B04039" w:rsidRPr="00BA0C15">
        <w:rPr>
          <w:rFonts w:ascii="Times New Roman" w:eastAsia="Calibri" w:hAnsi="Times New Roman" w:cs="Times New Roman"/>
          <w:b/>
          <w:sz w:val="24"/>
          <w:szCs w:val="24"/>
          <w:lang w:val="es-ES"/>
        </w:rPr>
        <w:t xml:space="preserve"> </w:t>
      </w:r>
      <w:r w:rsidRPr="00BA0C15">
        <w:rPr>
          <w:rFonts w:ascii="Times New Roman" w:eastAsia="Calibri" w:hAnsi="Times New Roman" w:cs="Times New Roman"/>
          <w:sz w:val="24"/>
          <w:szCs w:val="24"/>
          <w:lang w:val="es-ES"/>
        </w:rPr>
        <w:t xml:space="preserve">Podrán adherirse a la convocatoria establecimientos y/o productores locales que cumplan con las siguientes condiciones: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210306" w:rsidP="00210306">
      <w:pPr>
        <w:autoSpaceDE w:val="0"/>
        <w:autoSpaceDN w:val="0"/>
        <w:adjustRightInd w:val="0"/>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 xml:space="preserve">Para acceder a </w:t>
      </w:r>
      <w:r w:rsidRPr="00BA0C15">
        <w:rPr>
          <w:rFonts w:ascii="Times New Roman" w:eastAsia="Calibri" w:hAnsi="Times New Roman" w:cs="Times New Roman"/>
          <w:sz w:val="24"/>
          <w:szCs w:val="24"/>
          <w:lang w:val="es-ES"/>
        </w:rPr>
        <w:t xml:space="preserve">Tokiko Bonoak </w:t>
      </w:r>
      <w:r w:rsidR="00D33CAF" w:rsidRPr="00BA0C15">
        <w:rPr>
          <w:rFonts w:ascii="Times New Roman" w:eastAsia="Calibri" w:hAnsi="Times New Roman" w:cs="Times New Roman"/>
          <w:sz w:val="24"/>
          <w:szCs w:val="24"/>
          <w:lang w:val="es-ES"/>
        </w:rPr>
        <w:t>- bonos para productores locales:</w:t>
      </w:r>
    </w:p>
    <w:p w:rsidR="00D33CAF" w:rsidRPr="00BA0C15" w:rsidRDefault="00D33CAF" w:rsidP="00D33CAF">
      <w:pPr>
        <w:autoSpaceDE w:val="0"/>
        <w:autoSpaceDN w:val="0"/>
        <w:adjustRightInd w:val="0"/>
        <w:spacing w:after="0"/>
        <w:ind w:left="72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Los productores locales que cumplan con la siguiente condición: </w:t>
      </w:r>
    </w:p>
    <w:p w:rsidR="00D33CAF" w:rsidRPr="00BA0C15" w:rsidRDefault="00D33CAF" w:rsidP="0021030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Adjudicatarios de una plaza para la venta</w:t>
      </w:r>
      <w:r w:rsidR="00BA0C15">
        <w:rPr>
          <w:rFonts w:ascii="Times New Roman" w:eastAsia="Calibri" w:hAnsi="Times New Roman" w:cs="Times New Roman"/>
          <w:sz w:val="24"/>
          <w:szCs w:val="24"/>
          <w:lang w:val="es-ES"/>
        </w:rPr>
        <w:t xml:space="preserve"> ambulante en “</w:t>
      </w:r>
      <w:proofErr w:type="spellStart"/>
      <w:r w:rsidR="00BA0C15">
        <w:rPr>
          <w:rFonts w:ascii="Times New Roman" w:eastAsia="Calibri" w:hAnsi="Times New Roman" w:cs="Times New Roman"/>
          <w:sz w:val="24"/>
          <w:szCs w:val="24"/>
          <w:lang w:val="es-ES"/>
        </w:rPr>
        <w:t>Laudioko</w:t>
      </w:r>
      <w:proofErr w:type="spellEnd"/>
      <w:r w:rsidR="00BA0C15">
        <w:rPr>
          <w:rFonts w:ascii="Times New Roman" w:eastAsia="Calibri" w:hAnsi="Times New Roman" w:cs="Times New Roman"/>
          <w:sz w:val="24"/>
          <w:szCs w:val="24"/>
          <w:lang w:val="es-ES"/>
        </w:rPr>
        <w:t xml:space="preserve"> </w:t>
      </w:r>
      <w:proofErr w:type="spellStart"/>
      <w:r w:rsidR="00BA0C15">
        <w:rPr>
          <w:rFonts w:ascii="Times New Roman" w:eastAsia="Calibri" w:hAnsi="Times New Roman" w:cs="Times New Roman"/>
          <w:sz w:val="24"/>
          <w:szCs w:val="24"/>
          <w:lang w:val="es-ES"/>
        </w:rPr>
        <w:t>Hurbile</w:t>
      </w:r>
      <w:r w:rsidRPr="00BA0C15">
        <w:rPr>
          <w:rFonts w:ascii="Times New Roman" w:eastAsia="Calibri" w:hAnsi="Times New Roman" w:cs="Times New Roman"/>
          <w:sz w:val="24"/>
          <w:szCs w:val="24"/>
          <w:lang w:val="es-ES"/>
        </w:rPr>
        <w:t>ko</w:t>
      </w:r>
      <w:proofErr w:type="spellEnd"/>
      <w:r w:rsidRPr="00BA0C15">
        <w:rPr>
          <w:rFonts w:ascii="Times New Roman" w:eastAsia="Calibri" w:hAnsi="Times New Roman" w:cs="Times New Roman"/>
          <w:sz w:val="24"/>
          <w:szCs w:val="24"/>
          <w:lang w:val="es-ES"/>
        </w:rPr>
        <w:t xml:space="preserve"> </w:t>
      </w:r>
      <w:proofErr w:type="spellStart"/>
      <w:r w:rsidRPr="00BA0C15">
        <w:rPr>
          <w:rFonts w:ascii="Times New Roman" w:eastAsia="Calibri" w:hAnsi="Times New Roman" w:cs="Times New Roman"/>
          <w:sz w:val="24"/>
          <w:szCs w:val="24"/>
          <w:lang w:val="es-ES"/>
        </w:rPr>
        <w:t>Merkatua</w:t>
      </w:r>
      <w:proofErr w:type="spellEnd"/>
      <w:r w:rsidRPr="00BA0C15">
        <w:rPr>
          <w:rFonts w:ascii="Times New Roman" w:eastAsia="Calibri" w:hAnsi="Times New Roman" w:cs="Times New Roman"/>
          <w:sz w:val="24"/>
          <w:szCs w:val="24"/>
          <w:lang w:val="es-ES"/>
        </w:rPr>
        <w:t xml:space="preserve">” de los sábados en la Plaza Aldai o en el “Mercado tradicional” de los jueves en la Plaza Aldai.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210306" w:rsidP="00210306">
      <w:pPr>
        <w:autoSpaceDE w:val="0"/>
        <w:autoSpaceDN w:val="0"/>
        <w:adjustRightInd w:val="0"/>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 xml:space="preserve">Para acceder a </w:t>
      </w:r>
      <w:r w:rsidRPr="00BA0C15">
        <w:rPr>
          <w:rFonts w:ascii="Times New Roman" w:eastAsia="Calibri" w:hAnsi="Times New Roman" w:cs="Times New Roman"/>
          <w:sz w:val="24"/>
          <w:szCs w:val="24"/>
          <w:lang w:val="es-ES"/>
        </w:rPr>
        <w:t xml:space="preserve">Ostalaritza Bonoak </w:t>
      </w:r>
      <w:r w:rsidR="00D33CAF" w:rsidRPr="00BA0C15">
        <w:rPr>
          <w:rFonts w:ascii="Times New Roman" w:eastAsia="Calibri" w:hAnsi="Times New Roman" w:cs="Times New Roman"/>
          <w:sz w:val="24"/>
          <w:szCs w:val="24"/>
          <w:lang w:val="es-ES"/>
        </w:rPr>
        <w:t>- bonos para la hostelería:</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D33CAF">
      <w:pPr>
        <w:autoSpaceDE w:val="0"/>
        <w:autoSpaceDN w:val="0"/>
        <w:adjustRightInd w:val="0"/>
        <w:spacing w:after="0"/>
        <w:ind w:left="72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Establecimient</w:t>
      </w:r>
      <w:r w:rsidR="00AE21AC">
        <w:rPr>
          <w:rFonts w:ascii="Times New Roman" w:eastAsia="Calibri" w:hAnsi="Times New Roman" w:cs="Times New Roman"/>
          <w:sz w:val="24"/>
          <w:szCs w:val="24"/>
          <w:lang w:val="es-ES"/>
        </w:rPr>
        <w:t>os hosteleros ubicados en Llodio</w:t>
      </w:r>
      <w:r w:rsidRPr="00BA0C15">
        <w:rPr>
          <w:rFonts w:ascii="Times New Roman" w:eastAsia="Calibri" w:hAnsi="Times New Roman" w:cs="Times New Roman"/>
          <w:sz w:val="24"/>
          <w:szCs w:val="24"/>
          <w:lang w:val="es-ES"/>
        </w:rPr>
        <w:t xml:space="preserve">, que estando dados de alta en el Padrón del </w:t>
      </w:r>
      <w:r w:rsidR="00210306" w:rsidRPr="00BA0C15">
        <w:rPr>
          <w:rFonts w:ascii="Times New Roman" w:eastAsia="Calibri" w:hAnsi="Times New Roman" w:cs="Times New Roman"/>
          <w:sz w:val="24"/>
          <w:szCs w:val="24"/>
          <w:lang w:val="es-ES"/>
        </w:rPr>
        <w:t>Iae</w:t>
      </w:r>
      <w:r w:rsidR="00AE21AC">
        <w:rPr>
          <w:rFonts w:ascii="Times New Roman" w:eastAsia="Calibri" w:hAnsi="Times New Roman" w:cs="Times New Roman"/>
          <w:sz w:val="24"/>
          <w:szCs w:val="24"/>
          <w:lang w:val="es-ES"/>
        </w:rPr>
        <w:t xml:space="preserve"> de Llodio</w:t>
      </w:r>
      <w:r w:rsidRPr="00BA0C15">
        <w:rPr>
          <w:rFonts w:ascii="Times New Roman" w:eastAsia="Calibri" w:hAnsi="Times New Roman" w:cs="Times New Roman"/>
          <w:sz w:val="24"/>
          <w:szCs w:val="24"/>
          <w:lang w:val="es-ES"/>
        </w:rPr>
        <w:t xml:space="preserve"> cuenten con u</w:t>
      </w:r>
      <w:r w:rsidR="00B04039" w:rsidRPr="00BA0C15">
        <w:rPr>
          <w:rFonts w:ascii="Times New Roman" w:eastAsia="Calibri" w:hAnsi="Times New Roman" w:cs="Times New Roman"/>
          <w:sz w:val="24"/>
          <w:szCs w:val="24"/>
          <w:lang w:val="es-ES"/>
        </w:rPr>
        <w:t>n</w:t>
      </w:r>
      <w:r w:rsidRPr="00BA0C15">
        <w:rPr>
          <w:rFonts w:ascii="Times New Roman" w:eastAsia="Calibri" w:hAnsi="Times New Roman" w:cs="Times New Roman"/>
          <w:sz w:val="24"/>
          <w:szCs w:val="24"/>
          <w:lang w:val="es-ES"/>
        </w:rPr>
        <w:t xml:space="preserve"> máximo de 6 trabajadores. Los establecimientos en cuestión deberán contar con licencia de apertura y pertenecer a los siguientes sectores de actividad: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851"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Servicios de alimentación y hostelería (Actividades empresariales – Agrupación 67 </w:t>
      </w:r>
      <w:r w:rsidR="003A24DA"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xml:space="preserve">). Quedan excluidos todos aquellos establecimientos agrupados en la agrupación 674 del </w:t>
      </w:r>
      <w:r w:rsidR="003A24DA"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xml:space="preserve"> Correspondiente a servicios especiales de restaurante, cafetería y café-bar.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851"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Quedan igualmente excluidos los establecimientos que ejerzan, como actividad predominante, actividades de las agrupaciones del </w:t>
      </w:r>
      <w:r w:rsidR="003A24DA"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794, 997, 969.2, 969.3, 969.4 y 969.6. Correspondientes a juegos de azar, salones de juego y/o salas de apuestas.</w:t>
      </w:r>
    </w:p>
    <w:p w:rsidR="00D33CAF" w:rsidRPr="00BA0C15" w:rsidRDefault="00D33CAF" w:rsidP="00D33CAF">
      <w:pPr>
        <w:autoSpaceDE w:val="0"/>
        <w:autoSpaceDN w:val="0"/>
        <w:adjustRightInd w:val="0"/>
        <w:spacing w:after="0"/>
        <w:ind w:firstLine="60"/>
        <w:contextualSpacing/>
        <w:jc w:val="both"/>
        <w:rPr>
          <w:rFonts w:ascii="Times New Roman" w:eastAsia="Calibri" w:hAnsi="Times New Roman" w:cs="Times New Roman"/>
          <w:sz w:val="24"/>
          <w:szCs w:val="24"/>
          <w:lang w:val="es-ES"/>
        </w:rPr>
      </w:pPr>
    </w:p>
    <w:p w:rsidR="00D33CAF" w:rsidRPr="00BA0C15" w:rsidRDefault="00210306" w:rsidP="00210306">
      <w:pPr>
        <w:autoSpaceDE w:val="0"/>
        <w:autoSpaceDN w:val="0"/>
        <w:adjustRightInd w:val="0"/>
        <w:spacing w:after="0" w:line="240" w:lineRule="auto"/>
        <w:ind w:left="72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 xml:space="preserve">Para acceder a </w:t>
      </w:r>
      <w:r w:rsidRPr="00BA0C15">
        <w:rPr>
          <w:rFonts w:ascii="Times New Roman" w:eastAsia="Calibri" w:hAnsi="Times New Roman" w:cs="Times New Roman"/>
          <w:sz w:val="24"/>
          <w:szCs w:val="24"/>
          <w:lang w:val="es-ES"/>
        </w:rPr>
        <w:t xml:space="preserve">Merka-Bonoak </w:t>
      </w:r>
      <w:r w:rsidR="00D33CAF" w:rsidRPr="00BA0C15">
        <w:rPr>
          <w:rFonts w:ascii="Times New Roman" w:eastAsia="Calibri" w:hAnsi="Times New Roman" w:cs="Times New Roman"/>
          <w:sz w:val="24"/>
          <w:szCs w:val="24"/>
          <w:lang w:val="es-ES"/>
        </w:rPr>
        <w:t>- bonos para el comercio minorista:</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D33CAF">
      <w:pPr>
        <w:autoSpaceDE w:val="0"/>
        <w:autoSpaceDN w:val="0"/>
        <w:adjustRightInd w:val="0"/>
        <w:spacing w:after="0"/>
        <w:ind w:left="72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Est</w:t>
      </w:r>
      <w:r w:rsidR="00AE21AC">
        <w:rPr>
          <w:rFonts w:ascii="Times New Roman" w:eastAsia="Calibri" w:hAnsi="Times New Roman" w:cs="Times New Roman"/>
          <w:sz w:val="24"/>
          <w:szCs w:val="24"/>
          <w:lang w:val="es-ES"/>
        </w:rPr>
        <w:t>ablecimientos ubicados en Llodio</w:t>
      </w:r>
      <w:r w:rsidRPr="00BA0C15">
        <w:rPr>
          <w:rFonts w:ascii="Times New Roman" w:eastAsia="Calibri" w:hAnsi="Times New Roman" w:cs="Times New Roman"/>
          <w:sz w:val="24"/>
          <w:szCs w:val="24"/>
          <w:lang w:val="es-ES"/>
        </w:rPr>
        <w:t xml:space="preserve">, que estando dados de alta en el Padrón del </w:t>
      </w:r>
      <w:r w:rsidR="00210306" w:rsidRPr="00BA0C15">
        <w:rPr>
          <w:rFonts w:ascii="Times New Roman" w:eastAsia="Calibri" w:hAnsi="Times New Roman" w:cs="Times New Roman"/>
          <w:sz w:val="24"/>
          <w:szCs w:val="24"/>
          <w:lang w:val="es-ES"/>
        </w:rPr>
        <w:t>Iae</w:t>
      </w:r>
      <w:r w:rsidR="00AE21AC">
        <w:rPr>
          <w:rFonts w:ascii="Times New Roman" w:eastAsia="Calibri" w:hAnsi="Times New Roman" w:cs="Times New Roman"/>
          <w:sz w:val="24"/>
          <w:szCs w:val="24"/>
          <w:lang w:val="es-ES"/>
        </w:rPr>
        <w:t xml:space="preserve"> de Llodio</w:t>
      </w:r>
      <w:r w:rsidRPr="00BA0C15">
        <w:rPr>
          <w:rFonts w:ascii="Times New Roman" w:eastAsia="Calibri" w:hAnsi="Times New Roman" w:cs="Times New Roman"/>
          <w:sz w:val="24"/>
          <w:szCs w:val="24"/>
          <w:lang w:val="es-ES"/>
        </w:rPr>
        <w:t xml:space="preserve"> cuenten con u</w:t>
      </w:r>
      <w:r w:rsidR="00B04039" w:rsidRPr="00BA0C15">
        <w:rPr>
          <w:rFonts w:ascii="Times New Roman" w:eastAsia="Calibri" w:hAnsi="Times New Roman" w:cs="Times New Roman"/>
          <w:sz w:val="24"/>
          <w:szCs w:val="24"/>
          <w:lang w:val="es-ES"/>
        </w:rPr>
        <w:t>n</w:t>
      </w:r>
      <w:r w:rsidRPr="00BA0C15">
        <w:rPr>
          <w:rFonts w:ascii="Times New Roman" w:eastAsia="Calibri" w:hAnsi="Times New Roman" w:cs="Times New Roman"/>
          <w:sz w:val="24"/>
          <w:szCs w:val="24"/>
          <w:lang w:val="es-ES"/>
        </w:rPr>
        <w:t xml:space="preserve"> máximo de 6 trabajadores. Los establecimientos en cuestión deberán contar con licencia de apertura y pertenecer a los siguientes sectores de actividad:</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lastRenderedPageBreak/>
        <w:t xml:space="preserve">Comercio al por menor de productos alimenticios y bebidas realizado en establecimientos permanentes (Actividades empresariales – Agrupación 64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xml:space="preserve">). Quedan excluidos los comercios clasificados en los siguientes grupos del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646  (Comercio al por menor de labores de tabaco y de artículos de fumador) y 647.4. (Comercio al por menor de cualquier clase de productos alimenticios y bebidas en régimen de autoservicio o mixto en supermercados, denominados así cuando la superficie de su sala de ventas sea igual o superior a 400 metros cuadrados).</w:t>
      </w:r>
    </w:p>
    <w:p w:rsidR="00D33CAF" w:rsidRPr="00BA0C15" w:rsidRDefault="00D33CAF" w:rsidP="00D33CAF">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Comercio al por menor de productos industriales no alimenticios realizado en establecimientos permanentes (Actividades empresariales – Agrupación 65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xml:space="preserve">). Quedan excluidos los comercios clasificados en los siguientes grupos del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655 (Comercio al por menor de combustibles, carburantes y lubricantes) y 652.1. (Farmacias: comercio al por menor de medicamentos, productos sanitarios y de higiene personal).</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Odontólogos. Fisioterapeutas. Masajistas, rehabilitadores. (Actividades profesionales – Grupos 834, 836 y 839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21030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Maquilladores y esteticistas profesionales (Actividades profesionales – Grupo 887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Estudios de tatuajes y piercings (Actividades profesionales – Grupo 899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 xml:space="preserve">).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Consultas y clínicas de estomatología y odontología (Actividades profesionales – Grupo 943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Consultas y clínicas veterinarias (Actividades profesionales – Grupo 945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Lavanderías, tintorerías. Salones de peluquería y gabinete de estética. Servicios fotográficos. (Actividades profesionales – Grupo 971, 972, 973 </w:t>
      </w:r>
      <w:r w:rsidR="00B04039" w:rsidRPr="00BA0C15">
        <w:rPr>
          <w:rFonts w:ascii="Times New Roman" w:eastAsia="Calibri" w:hAnsi="Times New Roman" w:cs="Times New Roman"/>
          <w:sz w:val="24"/>
          <w:szCs w:val="24"/>
          <w:lang w:val="es-ES"/>
        </w:rPr>
        <w:t>Iea</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Reparación de bienes eléctricos para el hogar y de otros bienes de consumo (961.1, 961.9 </w:t>
      </w:r>
      <w:r w:rsidR="00B04039" w:rsidRPr="00BA0C15">
        <w:rPr>
          <w:rFonts w:ascii="Times New Roman" w:eastAsia="Calibri" w:hAnsi="Times New Roman" w:cs="Times New Roman"/>
          <w:sz w:val="24"/>
          <w:szCs w:val="24"/>
          <w:lang w:val="es-ES"/>
        </w:rPr>
        <w:t>Iae</w:t>
      </w:r>
      <w:r w:rsidRPr="00BA0C15">
        <w:rPr>
          <w:rFonts w:ascii="Times New Roman" w:eastAsia="Calibri" w:hAnsi="Times New Roman" w:cs="Times New Roman"/>
          <w:sz w:val="24"/>
          <w:szCs w:val="24"/>
          <w:lang w:val="es-ES"/>
        </w:rPr>
        <w:t>).</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803EF6">
      <w:pPr>
        <w:autoSpaceDE w:val="0"/>
        <w:autoSpaceDN w:val="0"/>
        <w:adjustRightInd w:val="0"/>
        <w:spacing w:after="0" w:line="240" w:lineRule="auto"/>
        <w:ind w:left="1440" w:right="816"/>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De manera complementaria al listado de epígrafes anterior, se podrán considerar otros epígrafes relacionados con los epígrafes anteriores en función de su volumen de venta comercial minorista y la ubicación del establecimiento a pie de calle. </w:t>
      </w:r>
    </w:p>
    <w:p w:rsidR="00D33CAF" w:rsidRPr="00BA0C15" w:rsidRDefault="00D33CAF" w:rsidP="00D33CAF">
      <w:pPr>
        <w:pStyle w:val="Prrafodelista"/>
        <w:rPr>
          <w:rFonts w:ascii="Times New Roman" w:eastAsia="Calibri" w:hAnsi="Times New Roman" w:cs="Times New Roman"/>
          <w:sz w:val="24"/>
          <w:szCs w:val="24"/>
          <w:lang w:val="es-ES"/>
        </w:rPr>
      </w:pPr>
    </w:p>
    <w:p w:rsidR="00D33CAF" w:rsidRPr="00BA0C15" w:rsidRDefault="00803EF6" w:rsidP="00D33CAF">
      <w:pPr>
        <w:autoSpaceDE w:val="0"/>
        <w:autoSpaceDN w:val="0"/>
        <w:adjustRightInd w:val="0"/>
        <w:spacing w:after="0"/>
        <w:contextualSpacing/>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b.</w:t>
      </w:r>
      <w:r w:rsidR="0084567E" w:rsidRPr="00BA0C15">
        <w:rPr>
          <w:rFonts w:ascii="Times New Roman" w:eastAsia="Calibri" w:hAnsi="Times New Roman" w:cs="Times New Roman"/>
          <w:sz w:val="24"/>
          <w:szCs w:val="24"/>
          <w:lang w:val="es-ES"/>
        </w:rPr>
        <w:t>-</w:t>
      </w:r>
      <w:r w:rsidR="00D33CAF" w:rsidRPr="00BA0C15">
        <w:rPr>
          <w:rFonts w:ascii="Times New Roman" w:eastAsia="Calibri" w:hAnsi="Times New Roman" w:cs="Times New Roman"/>
          <w:sz w:val="24"/>
          <w:szCs w:val="24"/>
          <w:lang w:val="es-ES"/>
        </w:rPr>
        <w:t xml:space="preserve">Las entidades adheridas tendrán la consideración de entidades colaboradoras, de conformidad con lo establecido en el primer apartado del artículo 12 de la Ley General </w:t>
      </w:r>
      <w:r w:rsidR="00D33CAF" w:rsidRPr="00BA0C15">
        <w:rPr>
          <w:rFonts w:ascii="Times New Roman" w:eastAsia="Calibri" w:hAnsi="Times New Roman" w:cs="Times New Roman"/>
          <w:sz w:val="24"/>
          <w:szCs w:val="24"/>
          <w:lang w:val="es-ES"/>
        </w:rPr>
        <w:lastRenderedPageBreak/>
        <w:t xml:space="preserve">de Subvenciones, siéndoles de aplicación régimen jurídico previsto en dicha norma legal para las entidades colaboradoras en la gestión de subvenciones. </w:t>
      </w:r>
    </w:p>
    <w:p w:rsidR="00D33CAF" w:rsidRPr="00BA0C15" w:rsidRDefault="00D33CAF" w:rsidP="00D33CAF">
      <w:pPr>
        <w:autoSpaceDE w:val="0"/>
        <w:autoSpaceDN w:val="0"/>
        <w:adjustRightInd w:val="0"/>
        <w:spacing w:after="0"/>
        <w:contextualSpacing/>
        <w:jc w:val="both"/>
        <w:rPr>
          <w:rFonts w:ascii="Times New Roman" w:eastAsia="Calibri" w:hAnsi="Times New Roman" w:cs="Times New Roman"/>
          <w:sz w:val="24"/>
          <w:szCs w:val="24"/>
          <w:lang w:val="es-ES"/>
        </w:rPr>
      </w:pPr>
    </w:p>
    <w:p w:rsidR="00D33CAF" w:rsidRPr="00BA0C15" w:rsidRDefault="00D33CAF" w:rsidP="00D33CAF">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84567E" w:rsidRPr="00BA0C15">
        <w:rPr>
          <w:rFonts w:ascii="Times New Roman" w:eastAsia="Calibri" w:hAnsi="Times New Roman" w:cs="Times New Roman"/>
          <w:sz w:val="24"/>
          <w:szCs w:val="24"/>
          <w:lang w:val="es-ES"/>
        </w:rPr>
        <w:t>-</w:t>
      </w:r>
      <w:r w:rsidR="00B04039" w:rsidRPr="00BA0C15">
        <w:rPr>
          <w:rFonts w:ascii="Times New Roman" w:eastAsia="Calibri" w:hAnsi="Times New Roman" w:cs="Times New Roman"/>
          <w:sz w:val="24"/>
          <w:szCs w:val="24"/>
          <w:lang w:val="es-ES"/>
        </w:rPr>
        <w:t>El Ayuntamiento de Llodio</w:t>
      </w:r>
      <w:r w:rsidRPr="00BA0C15">
        <w:rPr>
          <w:rFonts w:ascii="Times New Roman" w:eastAsia="Calibri" w:hAnsi="Times New Roman" w:cs="Times New Roman"/>
          <w:sz w:val="24"/>
          <w:szCs w:val="24"/>
          <w:lang w:val="es-ES"/>
        </w:rPr>
        <w:t xml:space="preserve"> se reserva el derecho de solicitar cualquier documento que considere necesario recabar para permitir una mejor valoración de la solicitud de adhesión.</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8.-Requisitos y documentación a aportar para tener la condición de entidad adherida</w:t>
      </w:r>
      <w:r w:rsidR="00803EF6" w:rsidRPr="00BA0C15">
        <w:rPr>
          <w:rFonts w:ascii="Times New Roman" w:eastAsia="Calibri" w:hAnsi="Times New Roman" w:cs="Times New Roman"/>
          <w:sz w:val="24"/>
          <w:szCs w:val="24"/>
          <w:lang w:val="es-ES"/>
        </w:rPr>
        <w:t>.</w:t>
      </w:r>
    </w:p>
    <w:p w:rsidR="00A616BE" w:rsidRPr="00BA0C15" w:rsidRDefault="00803EF6"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0084567E"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 xml:space="preserve">Además de los requisitos establecidos en la base anterior, las entidades adheridas deberán cumplir todos y cada uno de los requisitos establecidos en el artículo 13 de la Ley General de Subvenciones. </w:t>
      </w:r>
    </w:p>
    <w:p w:rsidR="00A616BE" w:rsidRPr="00BA0C15" w:rsidRDefault="00803EF6"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b.</w:t>
      </w:r>
      <w:r w:rsidR="0084567E"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Ser personas empresarias autónomas, microempresas o pequeñas empresas de conformidad con lo señalado por los artículos 2,2 y 2,3 del Anexo I del reglamento (</w:t>
      </w:r>
      <w:r w:rsidR="00B04039" w:rsidRPr="00BA0C15">
        <w:rPr>
          <w:rFonts w:ascii="Times New Roman" w:eastAsia="Calibri" w:hAnsi="Times New Roman" w:cs="Times New Roman"/>
          <w:sz w:val="24"/>
          <w:szCs w:val="24"/>
          <w:lang w:val="es-ES"/>
        </w:rPr>
        <w:t>Ue</w:t>
      </w:r>
      <w:r w:rsidR="00A616BE" w:rsidRPr="00BA0C15">
        <w:rPr>
          <w:rFonts w:ascii="Times New Roman" w:eastAsia="Calibri" w:hAnsi="Times New Roman" w:cs="Times New Roman"/>
          <w:sz w:val="24"/>
          <w:szCs w:val="24"/>
          <w:lang w:val="es-ES"/>
        </w:rPr>
        <w:t xml:space="preserve">) nº651/2014 de la Comisión, de 17 de junio de 2014, por el que se declaran determinadas categorías de ayudas compatibles con el mercado interior en aplicación 107 y 108 del Tratado. </w:t>
      </w:r>
    </w:p>
    <w:p w:rsidR="00A616BE" w:rsidRPr="00BA0C15" w:rsidRDefault="00803EF6"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84567E"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Todas las personas o entidades solicitantes deberán aportar los siguientes documentos:</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Impreso normalizado de solicitud, que se acompaña como Anexo I.</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Fotocopia del documento acreditativo de la personalidad de la persona o entidad solicitante (NIF, escrituras de constitución, certificado emitido por el registro correspondiente, etc.)</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Documento que certifique la titularidad de una cuenta corriente a su nombre (ficha de tercero).</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Una foto del establecimiento/negocio (será utilizada para generar el perfil de comercio en la web  www.laudiobizia.eus ).</w:t>
      </w:r>
    </w:p>
    <w:p w:rsidR="00A616BE" w:rsidRPr="00BA0C15" w:rsidRDefault="00A616BE" w:rsidP="00A616BE">
      <w:pPr>
        <w:pStyle w:val="Prrafodelista"/>
        <w:ind w:left="1440"/>
        <w:jc w:val="both"/>
        <w:rPr>
          <w:rFonts w:ascii="Times New Roman" w:eastAsia="Calibri" w:hAnsi="Times New Roman" w:cs="Times New Roman"/>
          <w:sz w:val="24"/>
          <w:szCs w:val="24"/>
          <w:lang w:val="es-ES"/>
        </w:rPr>
      </w:pP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9.-Plazo y forma de presentación de las solicitudes de adhesión.</w:t>
      </w:r>
    </w:p>
    <w:p w:rsidR="00A616BE" w:rsidRPr="00BA0C15" w:rsidRDefault="0084567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00A616BE" w:rsidRPr="00BA0C15">
        <w:rPr>
          <w:rFonts w:ascii="Times New Roman" w:eastAsia="Calibri" w:hAnsi="Times New Roman" w:cs="Times New Roman"/>
          <w:sz w:val="24"/>
          <w:szCs w:val="24"/>
          <w:lang w:val="es-ES"/>
        </w:rPr>
        <w:t xml:space="preserve">El plazo de presentación de solicitudes de adhesión comenzará al día siguiente de la publicación de la convocatoria en el </w:t>
      </w:r>
      <w:r w:rsidR="00B04039" w:rsidRPr="00BA0C15">
        <w:rPr>
          <w:rFonts w:ascii="Times New Roman" w:eastAsia="Calibri" w:hAnsi="Times New Roman" w:cs="Times New Roman"/>
          <w:sz w:val="24"/>
          <w:szCs w:val="24"/>
          <w:lang w:val="es-ES"/>
        </w:rPr>
        <w:t>BOTHA</w:t>
      </w:r>
      <w:r w:rsidR="00A616BE" w:rsidRPr="00BA0C15">
        <w:rPr>
          <w:rFonts w:ascii="Times New Roman" w:eastAsia="Calibri" w:hAnsi="Times New Roman" w:cs="Times New Roman"/>
          <w:sz w:val="24"/>
          <w:szCs w:val="24"/>
          <w:lang w:val="es-ES"/>
        </w:rPr>
        <w:t xml:space="preserve"> y finalizará los 15 días hábiles de la fecha de publicación. Las solicitudes de adhesión habrán de formularse en el modelo que se adjunta en el Anexo I. El Ayuntamiento podrá facilitar dicho modelo de forma telemática todas las personas que así lo requieran. También podrá facilitarse en</w:t>
      </w:r>
      <w:r w:rsidR="00AE21AC">
        <w:rPr>
          <w:rFonts w:ascii="Times New Roman" w:eastAsia="Calibri" w:hAnsi="Times New Roman" w:cs="Times New Roman"/>
          <w:sz w:val="24"/>
          <w:szCs w:val="24"/>
          <w:lang w:val="es-ES"/>
        </w:rPr>
        <w:t xml:space="preserve"> la Agencia de desarrollo Llodio</w:t>
      </w:r>
      <w:r w:rsidR="00A616BE" w:rsidRPr="00BA0C15">
        <w:rPr>
          <w:rFonts w:ascii="Times New Roman" w:eastAsia="Calibri" w:hAnsi="Times New Roman" w:cs="Times New Roman"/>
          <w:sz w:val="24"/>
          <w:szCs w:val="24"/>
          <w:lang w:val="es-ES"/>
        </w:rPr>
        <w:t xml:space="preserve"> Hazi (Cal</w:t>
      </w:r>
      <w:r w:rsidR="00AE21AC">
        <w:rPr>
          <w:rFonts w:ascii="Times New Roman" w:eastAsia="Calibri" w:hAnsi="Times New Roman" w:cs="Times New Roman"/>
          <w:sz w:val="24"/>
          <w:szCs w:val="24"/>
          <w:lang w:val="es-ES"/>
        </w:rPr>
        <w:t>le Tres Cruces, 27, 01400 Llodio</w:t>
      </w:r>
      <w:r w:rsidR="00A616BE" w:rsidRPr="00BA0C15">
        <w:rPr>
          <w:rFonts w:ascii="Times New Roman" w:eastAsia="Calibri" w:hAnsi="Times New Roman" w:cs="Times New Roman"/>
          <w:sz w:val="24"/>
          <w:szCs w:val="24"/>
          <w:lang w:val="es-ES"/>
        </w:rPr>
        <w:t xml:space="preserve">). </w:t>
      </w:r>
    </w:p>
    <w:p w:rsidR="00A616BE" w:rsidRPr="00BA0C15" w:rsidRDefault="00A616BE" w:rsidP="00A616BE">
      <w:pPr>
        <w:jc w:val="both"/>
        <w:rPr>
          <w:rFonts w:ascii="Times New Roman" w:eastAsia="Calibri" w:hAnsi="Times New Roman" w:cs="Times New Roman"/>
          <w:sz w:val="24"/>
          <w:szCs w:val="24"/>
          <w:lang w:val="es-ES"/>
        </w:rPr>
      </w:pPr>
      <w:proofErr w:type="gramStart"/>
      <w:r w:rsidRPr="00BA0C15">
        <w:rPr>
          <w:rFonts w:ascii="Times New Roman" w:eastAsia="Calibri" w:hAnsi="Times New Roman" w:cs="Times New Roman"/>
          <w:sz w:val="24"/>
          <w:szCs w:val="24"/>
          <w:lang w:val="es-ES"/>
        </w:rPr>
        <w:t>b.</w:t>
      </w:r>
      <w:r w:rsidR="0084567E" w:rsidRPr="00BA0C15">
        <w:rPr>
          <w:rFonts w:ascii="Times New Roman" w:eastAsia="Calibri" w:hAnsi="Times New Roman" w:cs="Times New Roman"/>
          <w:sz w:val="24"/>
          <w:szCs w:val="24"/>
          <w:lang w:val="es-ES"/>
        </w:rPr>
        <w:t>-</w:t>
      </w:r>
      <w:r w:rsidRPr="00BA0C15">
        <w:rPr>
          <w:rFonts w:ascii="Times New Roman" w:eastAsia="Calibri" w:hAnsi="Times New Roman" w:cs="Times New Roman"/>
          <w:sz w:val="24"/>
          <w:szCs w:val="24"/>
          <w:lang w:val="es-ES"/>
        </w:rPr>
        <w:t>Dichas</w:t>
      </w:r>
      <w:proofErr w:type="gramEnd"/>
      <w:r w:rsidRPr="00BA0C15">
        <w:rPr>
          <w:rFonts w:ascii="Times New Roman" w:eastAsia="Calibri" w:hAnsi="Times New Roman" w:cs="Times New Roman"/>
          <w:sz w:val="24"/>
          <w:szCs w:val="24"/>
          <w:lang w:val="es-ES"/>
        </w:rPr>
        <w:t xml:space="preserve"> solicitudes deberán presentarse en el </w:t>
      </w:r>
      <w:r w:rsidR="00803EF6" w:rsidRPr="00BA0C15">
        <w:rPr>
          <w:rFonts w:ascii="Times New Roman" w:eastAsia="Calibri" w:hAnsi="Times New Roman" w:cs="Times New Roman"/>
          <w:sz w:val="24"/>
          <w:szCs w:val="24"/>
          <w:lang w:val="es-ES"/>
        </w:rPr>
        <w:t xml:space="preserve">Haz-Sac </w:t>
      </w:r>
      <w:r w:rsidRPr="00BA0C15">
        <w:rPr>
          <w:rFonts w:ascii="Times New Roman" w:eastAsia="Calibri" w:hAnsi="Times New Roman" w:cs="Times New Roman"/>
          <w:sz w:val="24"/>
          <w:szCs w:val="24"/>
          <w:lang w:val="es-ES"/>
        </w:rPr>
        <w:t>(Registro Ge</w:t>
      </w:r>
      <w:r w:rsidR="00AE21AC">
        <w:rPr>
          <w:rFonts w:ascii="Times New Roman" w:eastAsia="Calibri" w:hAnsi="Times New Roman" w:cs="Times New Roman"/>
          <w:sz w:val="24"/>
          <w:szCs w:val="24"/>
          <w:lang w:val="es-ES"/>
        </w:rPr>
        <w:t>neral del Ayuntamiento de Llodio</w:t>
      </w:r>
      <w:r w:rsidRPr="00BA0C15">
        <w:rPr>
          <w:rFonts w:ascii="Times New Roman" w:eastAsia="Calibri" w:hAnsi="Times New Roman" w:cs="Times New Roman"/>
          <w:sz w:val="24"/>
          <w:szCs w:val="24"/>
          <w:lang w:val="es-ES"/>
        </w:rPr>
        <w:t xml:space="preserve">) o de manera telemática en la sede electrónica </w:t>
      </w:r>
      <w:r w:rsidR="00703105" w:rsidRPr="00BA0C15">
        <w:rPr>
          <w:rFonts w:ascii="Times New Roman" w:eastAsia="Calibri" w:hAnsi="Times New Roman" w:cs="Times New Roman"/>
          <w:sz w:val="24"/>
          <w:szCs w:val="24"/>
          <w:lang w:val="es-ES"/>
        </w:rPr>
        <w:t>w</w:t>
      </w:r>
      <w:r w:rsidRPr="00BA0C15">
        <w:rPr>
          <w:rFonts w:ascii="Times New Roman" w:eastAsia="Calibri" w:hAnsi="Times New Roman" w:cs="Times New Roman"/>
          <w:sz w:val="24"/>
          <w:szCs w:val="24"/>
          <w:lang w:val="es-ES"/>
        </w:rPr>
        <w:t xml:space="preserve">ww.laudio.eus/es/ayuntamiento/tramites. Todas aquellas entidades recogidas en el artículo 14 de la ley 39/2015, de 1 de octubre, de Procedimiento Administrativo Común de las Administraciones Públicas, tendrán la obligatoriedad de presentar las solicitudes de manera telemática. La identificación en la sede electrónica se realizará mediante </w:t>
      </w:r>
      <w:r w:rsidRPr="00BA0C15">
        <w:rPr>
          <w:rFonts w:ascii="Times New Roman" w:eastAsia="Calibri" w:hAnsi="Times New Roman" w:cs="Times New Roman"/>
          <w:sz w:val="24"/>
          <w:szCs w:val="24"/>
          <w:lang w:val="es-ES"/>
        </w:rPr>
        <w:lastRenderedPageBreak/>
        <w:t xml:space="preserve">B@k o B@kQ. Para cualquier consulta se atenderá por teléfono en el 944 03 49 80 o a través de correo electrónico en la dirección </w:t>
      </w:r>
      <w:r w:rsidR="003D016E" w:rsidRPr="00BA0C15">
        <w:rPr>
          <w:rFonts w:ascii="Times New Roman" w:eastAsia="Calibri" w:hAnsi="Times New Roman" w:cs="Times New Roman"/>
          <w:sz w:val="24"/>
          <w:szCs w:val="24"/>
          <w:lang w:val="es-ES"/>
        </w:rPr>
        <w:t xml:space="preserve">comercio@laudio.eus </w:t>
      </w:r>
      <w:r w:rsidRPr="00BA0C15">
        <w:rPr>
          <w:rFonts w:ascii="Times New Roman" w:eastAsia="Calibri" w:hAnsi="Times New Roman" w:cs="Times New Roman"/>
          <w:sz w:val="24"/>
          <w:szCs w:val="24"/>
          <w:lang w:val="es-ES"/>
        </w:rPr>
        <w:t>indicando como asun</w:t>
      </w:r>
      <w:r w:rsidR="00AE21AC">
        <w:rPr>
          <w:rFonts w:ascii="Times New Roman" w:eastAsia="Calibri" w:hAnsi="Times New Roman" w:cs="Times New Roman"/>
          <w:sz w:val="24"/>
          <w:szCs w:val="24"/>
          <w:lang w:val="es-ES"/>
        </w:rPr>
        <w:t>to: Adhesión Bonos Llodio</w:t>
      </w:r>
      <w:r w:rsidRPr="00BA0C15">
        <w:rPr>
          <w:rFonts w:ascii="Times New Roman" w:eastAsia="Calibri" w:hAnsi="Times New Roman" w:cs="Times New Roman"/>
          <w:sz w:val="24"/>
          <w:szCs w:val="24"/>
          <w:lang w:val="es-ES"/>
        </w:rPr>
        <w:t xml:space="preserve"> Bizia 2022.</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La presentación también podrá realizarse en la forma y lugar previstos en el artículo 16.4 de la Ley 39/2015, de 1 de octubre, de Procedimiento Administrativo Común de las Administraciones Públicas. </w:t>
      </w:r>
    </w:p>
    <w:p w:rsidR="00A616BE" w:rsidRPr="00BA0C15" w:rsidRDefault="00803EF6"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84567E"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Junto con los impresos normalizados de solicitud, las personas o entidades solicitantes deberán aportar los documentos que les sean requeridos por el Ayuntamiento para la comprobación del cumplimiento de los requisitos establecidos en la convocatoria.</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10.-Subsanación de solicitud.</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Cuando la instancia de solicitud o la documentación que debe acompañarla adoleciera de algún error o fueran incompletas, se otorgará a las entidades interesadas un plazo de 5 días hábiles para subsanar los defectos detectados, transcurrido el cual sin que lo hubieran hecho, se les tendrá por desistidas de su petición, previa resolución dictada en los términos previstos en el artículo 21 de la Ley 39/2015, de 1 de octubre.</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11.-Obligaciones de las entidades adheridas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Son obligaciones de las entidades adheridas, además de las señaladas para las entidades colaboradoras en el artículo 15 de la Ley 38/2003, de 17 de noviembre, General de Subvenciones, así como en el Real Decreto 887/2006, de 21 de julio, por el que se aprueba el Reglamento de la Ley, las que se señalan a continuación:</w:t>
      </w:r>
    </w:p>
    <w:p w:rsidR="00A616BE" w:rsidRPr="00BA0C15" w:rsidRDefault="0084567E"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00703105" w:rsidRPr="00BA0C15">
        <w:rPr>
          <w:rFonts w:ascii="Times New Roman" w:eastAsia="Calibri" w:hAnsi="Times New Roman" w:cs="Times New Roman"/>
          <w:sz w:val="24"/>
          <w:szCs w:val="24"/>
          <w:lang w:val="es-ES"/>
        </w:rPr>
        <w:t>.</w:t>
      </w:r>
      <w:r w:rsidR="00803EF6"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Publicitar en un lugar preferente del establecimiento la situación de adhesión al programa mediante la recepción y colocación de los correspondientes materiales publicitarios. El material facilitado a los establecimientos deberá colocarse en lugar visible.</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b</w:t>
      </w:r>
      <w:r w:rsidR="00703105" w:rsidRPr="00BA0C15">
        <w:rPr>
          <w:rFonts w:ascii="Times New Roman" w:eastAsia="Calibri" w:hAnsi="Times New Roman" w:cs="Times New Roman"/>
          <w:sz w:val="24"/>
          <w:szCs w:val="24"/>
          <w:lang w:val="es-ES"/>
        </w:rPr>
        <w:t>.</w:t>
      </w: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Está absolutamente prohibida cualquier discriminación o trato desigual a las personas usuarias de los bonos.</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A616BE" w:rsidRPr="00BA0C15">
        <w:rPr>
          <w:rFonts w:ascii="Times New Roman" w:eastAsia="Calibri" w:hAnsi="Times New Roman" w:cs="Times New Roman"/>
          <w:sz w:val="24"/>
          <w:szCs w:val="24"/>
          <w:lang w:val="es-ES"/>
        </w:rPr>
        <w:t>No devolver a las personas compradoras dinero en metálico en ningún caso.</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d</w:t>
      </w:r>
      <w:r w:rsidRPr="00DF3642">
        <w:rPr>
          <w:rFonts w:ascii="Times New Roman" w:eastAsia="Calibri" w:hAnsi="Times New Roman" w:cs="Times New Roman"/>
          <w:sz w:val="24"/>
          <w:szCs w:val="24"/>
          <w:lang w:val="es-ES"/>
        </w:rPr>
        <w:t>-</w:t>
      </w:r>
      <w:r w:rsidR="00DF3642" w:rsidRPr="00DF3642">
        <w:rPr>
          <w:rFonts w:ascii="Times New Roman" w:eastAsia="Calibri" w:hAnsi="Times New Roman" w:cs="Times New Roman"/>
          <w:sz w:val="24"/>
          <w:szCs w:val="24"/>
          <w:lang w:val="es-ES"/>
        </w:rPr>
        <w:t>Posibilitar el</w:t>
      </w:r>
      <w:r w:rsidR="00A616BE" w:rsidRPr="00DF3642">
        <w:rPr>
          <w:rFonts w:ascii="Times New Roman" w:eastAsia="Calibri" w:hAnsi="Times New Roman" w:cs="Times New Roman"/>
          <w:sz w:val="24"/>
          <w:szCs w:val="24"/>
          <w:lang w:val="es-ES"/>
        </w:rPr>
        <w:t xml:space="preserve"> ser contactados</w:t>
      </w:r>
      <w:r w:rsidR="00A616BE" w:rsidRPr="00BA0C15">
        <w:rPr>
          <w:rFonts w:ascii="Times New Roman" w:eastAsia="Calibri" w:hAnsi="Times New Roman" w:cs="Times New Roman"/>
          <w:sz w:val="24"/>
          <w:szCs w:val="24"/>
          <w:lang w:val="es-ES"/>
        </w:rPr>
        <w:t xml:space="preserve"> para verificar el funcionamiento y su opinión sobre el proceso y la campaña.</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w:t>
      </w:r>
      <w:r w:rsidR="00A616BE" w:rsidRPr="00BA0C15">
        <w:rPr>
          <w:rFonts w:ascii="Times New Roman" w:eastAsia="Calibri" w:hAnsi="Times New Roman" w:cs="Times New Roman"/>
          <w:sz w:val="24"/>
          <w:szCs w:val="24"/>
          <w:lang w:val="es-ES"/>
        </w:rPr>
        <w:t>Facilitar cuanta in</w:t>
      </w:r>
      <w:r w:rsidR="00703105" w:rsidRPr="00BA0C15">
        <w:rPr>
          <w:rFonts w:ascii="Times New Roman" w:eastAsia="Calibri" w:hAnsi="Times New Roman" w:cs="Times New Roman"/>
          <w:sz w:val="24"/>
          <w:szCs w:val="24"/>
          <w:lang w:val="es-ES"/>
        </w:rPr>
        <w:t>formación sea requerida por el Á</w:t>
      </w:r>
      <w:r w:rsidR="00A616BE" w:rsidRPr="00BA0C15">
        <w:rPr>
          <w:rFonts w:ascii="Times New Roman" w:eastAsia="Calibri" w:hAnsi="Times New Roman" w:cs="Times New Roman"/>
          <w:sz w:val="24"/>
          <w:szCs w:val="24"/>
          <w:lang w:val="es-ES"/>
        </w:rPr>
        <w:t xml:space="preserve">rea </w:t>
      </w:r>
      <w:r w:rsidR="00703105" w:rsidRPr="00BA0C15">
        <w:rPr>
          <w:rFonts w:ascii="Times New Roman" w:eastAsia="Calibri" w:hAnsi="Times New Roman" w:cs="Times New Roman"/>
          <w:sz w:val="24"/>
          <w:szCs w:val="24"/>
          <w:lang w:val="es-ES"/>
        </w:rPr>
        <w:t xml:space="preserve">de </w:t>
      </w:r>
      <w:r w:rsidR="00A616BE" w:rsidRPr="00BA0C15">
        <w:rPr>
          <w:rFonts w:ascii="Times New Roman" w:eastAsia="Calibri" w:hAnsi="Times New Roman" w:cs="Times New Roman"/>
          <w:sz w:val="24"/>
          <w:szCs w:val="24"/>
          <w:lang w:val="es-ES"/>
        </w:rPr>
        <w:t>Desarrollo Ec</w:t>
      </w:r>
      <w:r w:rsidR="00703105" w:rsidRPr="00BA0C15">
        <w:rPr>
          <w:rFonts w:ascii="Times New Roman" w:eastAsia="Calibri" w:hAnsi="Times New Roman" w:cs="Times New Roman"/>
          <w:sz w:val="24"/>
          <w:szCs w:val="24"/>
          <w:lang w:val="es-ES"/>
        </w:rPr>
        <w:t>onómico, Comercio y Empleo del A</w:t>
      </w:r>
      <w:r w:rsidR="00A616BE" w:rsidRPr="00BA0C15">
        <w:rPr>
          <w:rFonts w:ascii="Times New Roman" w:eastAsia="Calibri" w:hAnsi="Times New Roman" w:cs="Times New Roman"/>
          <w:sz w:val="24"/>
          <w:szCs w:val="24"/>
          <w:lang w:val="es-ES"/>
        </w:rPr>
        <w:t>yuntamiento de Llodio en el ejercicio de sus funciones de fiscalización del destino de las ayudas.</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f.-</w:t>
      </w:r>
      <w:r w:rsidR="00A616BE" w:rsidRPr="00BA0C15">
        <w:rPr>
          <w:rFonts w:ascii="Times New Roman" w:eastAsia="Calibri" w:hAnsi="Times New Roman" w:cs="Times New Roman"/>
          <w:sz w:val="24"/>
          <w:szCs w:val="24"/>
          <w:lang w:val="es-ES"/>
        </w:rPr>
        <w:t xml:space="preserve">Hacer uso del sistema para la justificación de tickets que se habilita en www.laudiobizia.eus </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12.-Procedimiento de canje de bonos recibidos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lastRenderedPageBreak/>
        <w:t xml:space="preserve">A cada uno de los bonos emitidos se le asignará un número y un código QR. La entidad adherida, habiéndose previamente identificado en su panel de administrador en www.laudiobizia.eus,  utilizará el lector QR para canjear el bono.  </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Una vez leído el código y verificado que el bono es útil, se le activará la opción de marcarlo como “usado”.  En ese momento la web activará la posibilidad de fotografiar y subir la factura o el ticket de compra asociado al bono. De esta manera, además de identificar dicho bono como “usado”, éste irá unido a una factura/ticket que demuestre el total del importe de compra, el cual deberá coincidir mínimo con el valor del bono/bonos.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La asociación entre cada bono y cada factura deberá resultar </w:t>
      </w:r>
      <w:r w:rsidRPr="00BD3725">
        <w:rPr>
          <w:rFonts w:ascii="Times New Roman" w:eastAsia="Calibri" w:hAnsi="Times New Roman" w:cs="Times New Roman"/>
          <w:sz w:val="24"/>
          <w:szCs w:val="24"/>
          <w:lang w:val="es-ES"/>
        </w:rPr>
        <w:t>indubitada,</w:t>
      </w:r>
      <w:r w:rsidRPr="00BA0C15">
        <w:rPr>
          <w:rFonts w:ascii="Times New Roman" w:eastAsia="Calibri" w:hAnsi="Times New Roman" w:cs="Times New Roman"/>
          <w:sz w:val="24"/>
          <w:szCs w:val="24"/>
          <w:lang w:val="es-ES"/>
        </w:rPr>
        <w:t xml:space="preserve"> por lo que además de presentarse a través de la web www.laudiobizia.eus, será necesario guardar las facturas/tickets para su posterior comprobación en caso de que hubiera algún error. </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No se admitirán justificantes en los que la asociación entre cada bono y cada factura no resulte indubitada. Tampoco se admitirán como justificación aquellos bonos cuyo código no se corresponda con los códigos asignados.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Se admitirán como justificación de la compraventa las facturas simplificadas.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No se admitirán como justificación de los gastos aquellas facturas en las que incumpliendo los requisitos exigidos en el Decreto Foral 18/2013, del Consejo de Diputados de 28 de mayo, que aprueba el Reglamento de regulación de las obligaciones de facturación en Álava no consten los siguientes datos:</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Número y, en su caso, serie.</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La fecha de su expedición.</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Nombre y apellidos, razón o denominación social completa, tanto del obligado a expedir factura como del destinatario de las operaciones.</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Número de Identificación Fiscal atribuido por la Administración tributaria competente de cualquier Estado miembro de la Unión Europea, con el que ha realizado la operación el obligado a expedir la factura.</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Domicilio, tanto del obligado a expedir factura como del destinatario de las operaciones.</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Descripción de las operaciones.</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 xml:space="preserve">El tipo impositivo de </w:t>
      </w:r>
      <w:r w:rsidRPr="00BA0C15">
        <w:rPr>
          <w:rFonts w:ascii="Times New Roman" w:eastAsia="Calibri" w:hAnsi="Times New Roman" w:cs="Times New Roman"/>
          <w:sz w:val="24"/>
          <w:szCs w:val="24"/>
          <w:lang w:val="es-ES"/>
        </w:rPr>
        <w:t>Iva</w:t>
      </w:r>
      <w:r w:rsidR="00A616BE" w:rsidRPr="00BA0C15">
        <w:rPr>
          <w:rFonts w:ascii="Times New Roman" w:eastAsia="Calibri" w:hAnsi="Times New Roman" w:cs="Times New Roman"/>
          <w:sz w:val="24"/>
          <w:szCs w:val="24"/>
          <w:lang w:val="es-ES"/>
        </w:rPr>
        <w:t xml:space="preserve"> aplicado a la operación.</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La cuota tributaria que, en su caso, se repercuta, que deberá consignarse por  separado.</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 xml:space="preserve">La fecha en que se hayan efectuado las operaciones. </w:t>
      </w:r>
    </w:p>
    <w:p w:rsidR="00A616BE" w:rsidRPr="00BA0C15" w:rsidRDefault="00803EF6" w:rsidP="00803EF6">
      <w:pPr>
        <w:pStyle w:val="Prrafodelista"/>
        <w:ind w:left="1440"/>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 xml:space="preserve">En el supuesto de exención del </w:t>
      </w:r>
      <w:r w:rsidRPr="00BA0C15">
        <w:rPr>
          <w:rFonts w:ascii="Times New Roman" w:eastAsia="Calibri" w:hAnsi="Times New Roman" w:cs="Times New Roman"/>
          <w:sz w:val="24"/>
          <w:szCs w:val="24"/>
          <w:lang w:val="es-ES"/>
        </w:rPr>
        <w:t>Iva</w:t>
      </w:r>
      <w:r w:rsidR="00A616BE" w:rsidRPr="00BA0C15">
        <w:rPr>
          <w:rFonts w:ascii="Times New Roman" w:eastAsia="Calibri" w:hAnsi="Times New Roman" w:cs="Times New Roman"/>
          <w:sz w:val="24"/>
          <w:szCs w:val="24"/>
          <w:lang w:val="es-ES"/>
        </w:rPr>
        <w:t>, indicación de que la operación está exenta.</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Asimismo, no se admitirán como gastos justificativos, aquéllas facturas que no cumplan con la Normativa Fiscal en materia de retenciones a cuenta del </w:t>
      </w:r>
      <w:r w:rsidR="00803EF6" w:rsidRPr="00BA0C15">
        <w:rPr>
          <w:rFonts w:ascii="Times New Roman" w:eastAsia="Calibri" w:hAnsi="Times New Roman" w:cs="Times New Roman"/>
          <w:sz w:val="24"/>
          <w:szCs w:val="24"/>
          <w:lang w:val="es-ES"/>
        </w:rPr>
        <w:t>Irpf</w:t>
      </w:r>
      <w:r w:rsidRPr="00BA0C15">
        <w:rPr>
          <w:rFonts w:ascii="Times New Roman" w:eastAsia="Calibri" w:hAnsi="Times New Roman" w:cs="Times New Roman"/>
          <w:sz w:val="24"/>
          <w:szCs w:val="24"/>
          <w:lang w:val="es-ES"/>
        </w:rPr>
        <w:t xml:space="preserve"> (Impuesto sobre la Renta de las Personas Físicas).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lastRenderedPageBreak/>
        <w:t>El importe objeto de la subvención será ingresado quincenalmente mediante transferencia bancaria, una vez comprobada la documentación correspondiente</w:t>
      </w:r>
      <w:r w:rsidR="004A311E" w:rsidRPr="00BA0C15">
        <w:rPr>
          <w:rFonts w:ascii="Times New Roman" w:eastAsia="Calibri" w:hAnsi="Times New Roman" w:cs="Times New Roman"/>
          <w:sz w:val="24"/>
          <w:szCs w:val="24"/>
          <w:lang w:val="es-ES"/>
        </w:rPr>
        <w:t>.</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13.-Órgano competente para la instrucción y resolución del procedimiento.</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a.-</w:t>
      </w:r>
      <w:r w:rsidR="00A616BE" w:rsidRPr="00BA0C15">
        <w:rPr>
          <w:rFonts w:ascii="Times New Roman" w:eastAsia="Calibri" w:hAnsi="Times New Roman" w:cs="Times New Roman"/>
          <w:sz w:val="24"/>
          <w:szCs w:val="24"/>
          <w:lang w:val="es-ES"/>
        </w:rPr>
        <w:t>El órgano competente para la ordenación e instrucción del procedimiento será una Comisión compuesta por el Concejal de Desarrollo Económico, la Responsable del Servicio de Desarrollo Económico, Comercio y Empleo y el Técnico de Comercio, Servicios y Hoste</w:t>
      </w:r>
      <w:r w:rsidR="00AE21AC">
        <w:rPr>
          <w:rFonts w:ascii="Times New Roman" w:eastAsia="Calibri" w:hAnsi="Times New Roman" w:cs="Times New Roman"/>
          <w:sz w:val="24"/>
          <w:szCs w:val="24"/>
          <w:lang w:val="es-ES"/>
        </w:rPr>
        <w:t>lería del Ayuntamiento de Llodio</w:t>
      </w:r>
      <w:r w:rsidR="00A616BE" w:rsidRPr="00BA0C15">
        <w:rPr>
          <w:rFonts w:ascii="Times New Roman" w:eastAsia="Calibri" w:hAnsi="Times New Roman" w:cs="Times New Roman"/>
          <w:sz w:val="24"/>
          <w:szCs w:val="24"/>
          <w:lang w:val="es-ES"/>
        </w:rPr>
        <w:t>.</w:t>
      </w:r>
    </w:p>
    <w:p w:rsidR="00A616BE" w:rsidRPr="00BA0C15" w:rsidRDefault="00A616BE" w:rsidP="004A311E">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El órgano competente para resolver será el Alcalde.</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b.-</w:t>
      </w:r>
      <w:r w:rsidR="00A616BE" w:rsidRPr="00BA0C15">
        <w:rPr>
          <w:rFonts w:ascii="Times New Roman" w:eastAsia="Calibri" w:hAnsi="Times New Roman" w:cs="Times New Roman"/>
          <w:sz w:val="24"/>
          <w:szCs w:val="24"/>
          <w:lang w:val="es-ES"/>
        </w:rPr>
        <w:t>La resolución se llevará a cabo en el plazo máximo de tres meses desde la finalización del plazo de adquisición y canjeo de los bonos. La no resolución en plazo habilitará al establecimiento afectado para considerar desestimada su solicitud.</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c.-</w:t>
      </w:r>
      <w:r w:rsidR="00A616BE" w:rsidRPr="00BA0C15">
        <w:rPr>
          <w:rFonts w:ascii="Times New Roman" w:eastAsia="Calibri" w:hAnsi="Times New Roman" w:cs="Times New Roman"/>
          <w:sz w:val="24"/>
          <w:szCs w:val="24"/>
          <w:lang w:val="es-ES"/>
        </w:rPr>
        <w:t>La resolución adoptada por el alcalde-.presidente será notificada al establecimiento adherido correspondiente por medios telemáticos (email).</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14.-Compatibilidad.</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El importe de la subvención que se conceda, en ningún caso podrá ser de tal cuantía que, aisladamente o en concurrencia con otras subvenciones, ayudas y demás ingresos de otras Administraciones Públicas o entes públicos o privados, nacionales o internacionales, superen el costo de la compra subvencionada.</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15.-Partida presupuestaria.</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Las ayudas previstas serán abonadas con cargo a la partida presupuestaria 1000.4312.4</w:t>
      </w:r>
      <w:r w:rsidR="00AE21AC">
        <w:rPr>
          <w:rFonts w:ascii="Times New Roman" w:eastAsia="Calibri" w:hAnsi="Times New Roman" w:cs="Times New Roman"/>
          <w:sz w:val="24"/>
          <w:szCs w:val="24"/>
          <w:lang w:val="es-ES"/>
        </w:rPr>
        <w:t>80.00 del Ayuntamiento de Llodio</w:t>
      </w:r>
      <w:r w:rsidRPr="00BA0C15">
        <w:rPr>
          <w:rFonts w:ascii="Times New Roman" w:eastAsia="Calibri" w:hAnsi="Times New Roman" w:cs="Times New Roman"/>
          <w:sz w:val="24"/>
          <w:szCs w:val="24"/>
          <w:lang w:val="es-ES"/>
        </w:rPr>
        <w:t>.</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16.-Prohibiciones.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No podrán acceder a la condición de beneficiarias aquellas personas que, en virtud de la normativa vigente, tengan limitado o suprimido este derecho. En particular, se estará a lo dispuesto al respecto en el artículo 13 de la Ley 38/2003, de 17 de noviembre, General de Subvenciones.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17.-Responsabilidad y régimen sancionador.</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Las personas beneficiarias de subvenciones estarán sometidas a las responsabilidades y régimen sancionador que sobre infracciones en esta materia establece el título IV de la Ley 38/2003, General de Subvenciones, el título IV del Real Decreto 887/2006, de 21 de julio, por el que se aprueba el Reglamento de la Ley General de Subvenciones, la Ley sobre Infracciones y Sanciones en el Orden Social (Real Decreto Legislativo 5/2000, de 4 de agosto).</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18.-Información básica sobre protección de datos.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lastRenderedPageBreak/>
        <w:t>Los datos de carácter personal de los solicitantes pasarán a formar parte de un fichero que será objeto de tratamiento con el fin de poder gestionar las subvenciones. Las y los interesados podrán ejercer el derecho de acceso, rectificación y supresión, de sus datos.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El tratamiento de los datos personales se llevará a cabo según lo establecido en la Ley Orgánica 3/2018, de 5 de diciembre, de Protección de Datos de Personales y garantía de los derechos digitales, así como en el Reglamento (UE) 2016/679 del Parlamento Europeo y del Consejo, de 27 de abril de 2016, relativo a la protección de las personas físicas en lo que respecta al tratamiento de datos personales y a la libre circulación de estos datos.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19.-Procedimiento de reintegro.</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Procederá el reintegro de las cantidades percibidas, así como la exigencia de los intereses legales que correspondan desde el momento del pago de la subvención, cuando las entidades beneficiarias de las mismas incumpliesen las condiciones establecidas en la presente convocatoria, en la resolución de concesión y en las demás normas que resulten de aplicación; todo ello sin perjuicio de las acciones que procedan como consecuencia del incumplimiento.</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Se considerarán supuestos de reintegro:</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Obtener la subvención sin reunir las condiciones requeridas para ello.</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Incumplimiento de las condiciones impuestas a los/as beneficiarios/ as con motivo de la concesión.</w:t>
      </w:r>
    </w:p>
    <w:p w:rsidR="00A616BE" w:rsidRPr="00BA0C15" w:rsidRDefault="00803EF6" w:rsidP="00803EF6">
      <w:pPr>
        <w:pStyle w:val="Prrafodelista"/>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w:t>
      </w:r>
      <w:r w:rsidR="00A616BE" w:rsidRPr="00BA0C15">
        <w:rPr>
          <w:rFonts w:ascii="Times New Roman" w:eastAsia="Calibri" w:hAnsi="Times New Roman" w:cs="Times New Roman"/>
          <w:sz w:val="24"/>
          <w:szCs w:val="24"/>
          <w:lang w:val="es-ES"/>
        </w:rPr>
        <w:t>La negativa u obstrucción a las actuaciones de control.</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20.-Recursos.</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La resolución de la concesión pone fin a la vía administrativa pudiendo interponerse contra la misma recurso de reposición en el plazo de un mes a contar desde el día siguiente a la recepción de la notificación de la resolución ante el órgano que dictó la misma, o interponer recurso contencioso administrativo en el plazo de 2 meses ante el Juzgado de lo Contencioso-Administrativo de Vitoria-Gasteiz.</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21.-Disposición final</w:t>
      </w:r>
    </w:p>
    <w:p w:rsidR="00A616BE" w:rsidRPr="00BA0C15"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 xml:space="preserve">1ª.- La convocatoria de ayudas entrará en vigor el día siguiente al de su publicación en el </w:t>
      </w:r>
      <w:r w:rsidR="00BA0C15">
        <w:rPr>
          <w:rFonts w:ascii="Times New Roman" w:eastAsia="Calibri" w:hAnsi="Times New Roman" w:cs="Times New Roman"/>
          <w:sz w:val="24"/>
          <w:szCs w:val="24"/>
          <w:lang w:val="es-ES"/>
        </w:rPr>
        <w:t>BOTHA</w:t>
      </w:r>
      <w:r w:rsidRPr="00BA0C15">
        <w:rPr>
          <w:rFonts w:ascii="Times New Roman" w:eastAsia="Calibri" w:hAnsi="Times New Roman" w:cs="Times New Roman"/>
          <w:sz w:val="24"/>
          <w:szCs w:val="24"/>
          <w:lang w:val="es-ES"/>
        </w:rPr>
        <w:t>, a través de la Base de Datos Nacional de Subvenciones.</w:t>
      </w:r>
    </w:p>
    <w:p w:rsidR="00A616BE" w:rsidRDefault="00A616BE" w:rsidP="00A616BE">
      <w:pPr>
        <w:jc w:val="both"/>
        <w:rPr>
          <w:rFonts w:ascii="Times New Roman" w:eastAsia="Calibri" w:hAnsi="Times New Roman" w:cs="Times New Roman"/>
          <w:sz w:val="24"/>
          <w:szCs w:val="24"/>
          <w:lang w:val="es-ES"/>
        </w:rPr>
      </w:pPr>
      <w:r w:rsidRPr="00BA0C15">
        <w:rPr>
          <w:rFonts w:ascii="Times New Roman" w:eastAsia="Calibri" w:hAnsi="Times New Roman" w:cs="Times New Roman"/>
          <w:sz w:val="24"/>
          <w:szCs w:val="24"/>
          <w:lang w:val="es-ES"/>
        </w:rPr>
        <w:t>2ª.- La presentación de la solicitud por parte de las empresas o entidades interesadas supone la plena aceptación de sus bases.</w:t>
      </w:r>
    </w:p>
    <w:p w:rsidR="005F0F8C" w:rsidRDefault="005F0F8C" w:rsidP="005F0F8C">
      <w:pPr>
        <w:autoSpaceDE w:val="0"/>
        <w:autoSpaceDN w:val="0"/>
        <w:adjustRightInd w:val="0"/>
        <w:spacing w:after="0" w:line="240" w:lineRule="auto"/>
        <w:jc w:val="both"/>
        <w:rPr>
          <w:rFonts w:ascii="Times New Roman" w:hAnsi="Times New Roman" w:cs="Times New Roman"/>
          <w:color w:val="000000"/>
          <w:sz w:val="24"/>
          <w:szCs w:val="24"/>
          <w:lang w:val="es-ES"/>
        </w:rPr>
      </w:pPr>
      <w:bookmarkStart w:id="0" w:name="_GoBack"/>
      <w:bookmarkEnd w:id="0"/>
      <w:r w:rsidRPr="00BA0C15">
        <w:rPr>
          <w:rFonts w:ascii="Times New Roman" w:hAnsi="Times New Roman" w:cs="Times New Roman"/>
          <w:color w:val="000000"/>
          <w:sz w:val="24"/>
          <w:szCs w:val="24"/>
          <w:lang w:val="es-ES"/>
        </w:rPr>
        <w:t>Llodio, 17 de junio de 2022</w:t>
      </w:r>
    </w:p>
    <w:p w:rsidR="00FE111E" w:rsidRPr="00BA0C15" w:rsidRDefault="00FE111E" w:rsidP="005F0F8C">
      <w:pPr>
        <w:autoSpaceDE w:val="0"/>
        <w:autoSpaceDN w:val="0"/>
        <w:adjustRightInd w:val="0"/>
        <w:spacing w:after="0" w:line="240" w:lineRule="auto"/>
        <w:jc w:val="both"/>
        <w:rPr>
          <w:rFonts w:ascii="Times New Roman" w:hAnsi="Times New Roman" w:cs="Times New Roman"/>
          <w:color w:val="000000"/>
          <w:sz w:val="24"/>
          <w:szCs w:val="24"/>
          <w:lang w:val="es-ES"/>
        </w:rPr>
      </w:pPr>
    </w:p>
    <w:p w:rsidR="00275A33" w:rsidRPr="00BA0C15" w:rsidRDefault="00275A33" w:rsidP="005F0F8C">
      <w:pPr>
        <w:autoSpaceDE w:val="0"/>
        <w:autoSpaceDN w:val="0"/>
        <w:adjustRightInd w:val="0"/>
        <w:spacing w:after="0" w:line="240" w:lineRule="auto"/>
        <w:jc w:val="both"/>
        <w:rPr>
          <w:rFonts w:ascii="Times New Roman" w:hAnsi="Times New Roman" w:cs="Times New Roman"/>
          <w:color w:val="000000"/>
          <w:sz w:val="24"/>
          <w:szCs w:val="24"/>
          <w:lang w:val="es-ES"/>
        </w:rPr>
      </w:pPr>
    </w:p>
    <w:p w:rsidR="00275A33" w:rsidRPr="00BA0C15" w:rsidRDefault="005F0F8C" w:rsidP="005F0F8C">
      <w:pPr>
        <w:autoSpaceDE w:val="0"/>
        <w:autoSpaceDN w:val="0"/>
        <w:adjustRightInd w:val="0"/>
        <w:spacing w:after="0" w:line="240" w:lineRule="auto"/>
        <w:jc w:val="both"/>
        <w:rPr>
          <w:rFonts w:ascii="Times New Roman" w:hAnsi="Times New Roman" w:cs="Times New Roman"/>
          <w:color w:val="000000"/>
          <w:sz w:val="24"/>
          <w:szCs w:val="24"/>
          <w:lang w:val="es-ES"/>
        </w:rPr>
      </w:pPr>
      <w:r w:rsidRPr="00BA0C15">
        <w:rPr>
          <w:rFonts w:ascii="Times New Roman" w:hAnsi="Times New Roman" w:cs="Times New Roman"/>
          <w:color w:val="000000"/>
          <w:sz w:val="24"/>
          <w:szCs w:val="24"/>
          <w:lang w:val="es-ES"/>
        </w:rPr>
        <w:t>El Alcalde-Presidente</w:t>
      </w:r>
    </w:p>
    <w:p w:rsidR="005F0F8C" w:rsidRPr="00BA0C15" w:rsidRDefault="005F0F8C" w:rsidP="005F0F8C">
      <w:pPr>
        <w:autoSpaceDE w:val="0"/>
        <w:autoSpaceDN w:val="0"/>
        <w:adjustRightInd w:val="0"/>
        <w:spacing w:after="0" w:line="240" w:lineRule="auto"/>
        <w:jc w:val="both"/>
        <w:rPr>
          <w:rFonts w:ascii="Times New Roman" w:hAnsi="Times New Roman" w:cs="Times New Roman"/>
          <w:color w:val="000000"/>
          <w:sz w:val="24"/>
          <w:szCs w:val="24"/>
          <w:lang w:val="es-ES"/>
        </w:rPr>
      </w:pPr>
      <w:r w:rsidRPr="00BA0C15">
        <w:rPr>
          <w:rFonts w:ascii="Times New Roman" w:hAnsi="Times New Roman" w:cs="Times New Roman"/>
          <w:color w:val="000000"/>
          <w:sz w:val="24"/>
          <w:szCs w:val="24"/>
          <w:lang w:val="es-ES"/>
        </w:rPr>
        <w:t>ANDER AÑIBARRO MAESTRE</w:t>
      </w:r>
    </w:p>
    <w:sectPr w:rsidR="005F0F8C" w:rsidRPr="00BA0C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7D5A"/>
    <w:multiLevelType w:val="hybridMultilevel"/>
    <w:tmpl w:val="92E605B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FE5332"/>
    <w:multiLevelType w:val="hybridMultilevel"/>
    <w:tmpl w:val="E864D68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nsid w:val="07707E74"/>
    <w:multiLevelType w:val="hybridMultilevel"/>
    <w:tmpl w:val="EE3AA7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83A51B8"/>
    <w:multiLevelType w:val="hybridMultilevel"/>
    <w:tmpl w:val="51360624"/>
    <w:lvl w:ilvl="0" w:tplc="F5CE81F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B6F522F"/>
    <w:multiLevelType w:val="hybridMultilevel"/>
    <w:tmpl w:val="2C48394A"/>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BD65406"/>
    <w:multiLevelType w:val="hybridMultilevel"/>
    <w:tmpl w:val="78BC3282"/>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28A6B46"/>
    <w:multiLevelType w:val="hybridMultilevel"/>
    <w:tmpl w:val="74A67546"/>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4E25BEF"/>
    <w:multiLevelType w:val="hybridMultilevel"/>
    <w:tmpl w:val="95044858"/>
    <w:lvl w:ilvl="0" w:tplc="0C0A0009">
      <w:start w:val="1"/>
      <w:numFmt w:val="bullet"/>
      <w:lvlText w:val=""/>
      <w:lvlJc w:val="left"/>
      <w:pPr>
        <w:ind w:left="720" w:hanging="360"/>
      </w:pPr>
      <w:rPr>
        <w:rFonts w:ascii="Wingdings" w:hAnsi="Wingdings" w:hint="default"/>
      </w:rPr>
    </w:lvl>
    <w:lvl w:ilvl="1" w:tplc="EE92F172">
      <w:numFmt w:val="bullet"/>
      <w:lvlText w:val="-"/>
      <w:lvlJc w:val="left"/>
      <w:pPr>
        <w:ind w:left="1785" w:hanging="705"/>
      </w:pPr>
      <w:rPr>
        <w:rFonts w:ascii="Times New Roman" w:eastAsia="Calibr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9F3465D"/>
    <w:multiLevelType w:val="hybridMultilevel"/>
    <w:tmpl w:val="448E5FF4"/>
    <w:lvl w:ilvl="0" w:tplc="12DCE79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433605D"/>
    <w:multiLevelType w:val="hybridMultilevel"/>
    <w:tmpl w:val="1B80758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A744F87"/>
    <w:multiLevelType w:val="hybridMultilevel"/>
    <w:tmpl w:val="8054B7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D740849"/>
    <w:multiLevelType w:val="hybridMultilevel"/>
    <w:tmpl w:val="110AF666"/>
    <w:lvl w:ilvl="0" w:tplc="12DCE79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D8E6128"/>
    <w:multiLevelType w:val="hybridMultilevel"/>
    <w:tmpl w:val="F4EE0FAE"/>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E06647F"/>
    <w:multiLevelType w:val="hybridMultilevel"/>
    <w:tmpl w:val="5B928204"/>
    <w:lvl w:ilvl="0" w:tplc="1BD4F45A">
      <w:numFmt w:val="bullet"/>
      <w:lvlText w:val="-"/>
      <w:lvlJc w:val="left"/>
      <w:pPr>
        <w:ind w:left="720" w:hanging="360"/>
      </w:pPr>
      <w:rPr>
        <w:rFonts w:ascii="Calibri" w:eastAsia="Calibri" w:hAnsi="Calibri" w:cs="Times New Roman" w:hint="default"/>
      </w:rPr>
    </w:lvl>
    <w:lvl w:ilvl="1" w:tplc="1BD4F45A">
      <w:numFmt w:val="bullet"/>
      <w:lvlText w:val="-"/>
      <w:lvlJc w:val="left"/>
      <w:pPr>
        <w:ind w:left="1440" w:hanging="360"/>
      </w:pPr>
      <w:rPr>
        <w:rFonts w:ascii="Calibri" w:eastAsia="Calibri" w:hAnsi="Calibri"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D97E46"/>
    <w:multiLevelType w:val="hybridMultilevel"/>
    <w:tmpl w:val="3F44A0AC"/>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3737941"/>
    <w:multiLevelType w:val="hybridMultilevel"/>
    <w:tmpl w:val="307A0504"/>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6CC66A7"/>
    <w:multiLevelType w:val="hybridMultilevel"/>
    <w:tmpl w:val="D8749D0C"/>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ACA26A9"/>
    <w:multiLevelType w:val="hybridMultilevel"/>
    <w:tmpl w:val="BB3ECABE"/>
    <w:lvl w:ilvl="0" w:tplc="EE92F172">
      <w:numFmt w:val="bullet"/>
      <w:lvlText w:val="-"/>
      <w:lvlJc w:val="left"/>
      <w:pPr>
        <w:ind w:left="720" w:hanging="360"/>
      </w:pPr>
      <w:rPr>
        <w:rFonts w:ascii="Times New Roman" w:eastAsia="Calibr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2D40684"/>
    <w:multiLevelType w:val="hybridMultilevel"/>
    <w:tmpl w:val="70F83F0E"/>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6C53685"/>
    <w:multiLevelType w:val="hybridMultilevel"/>
    <w:tmpl w:val="7DC6B57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D156075"/>
    <w:multiLevelType w:val="hybridMultilevel"/>
    <w:tmpl w:val="8B1AFF4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2456135"/>
    <w:multiLevelType w:val="hybridMultilevel"/>
    <w:tmpl w:val="05D28E6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4BD27CD"/>
    <w:multiLevelType w:val="hybridMultilevel"/>
    <w:tmpl w:val="BADE82C8"/>
    <w:lvl w:ilvl="0" w:tplc="51A49A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6387204"/>
    <w:multiLevelType w:val="hybridMultilevel"/>
    <w:tmpl w:val="C1EE5CAC"/>
    <w:lvl w:ilvl="0" w:tplc="12DCE790">
      <w:start w:val="1"/>
      <w:numFmt w:val="bullet"/>
      <w:lvlText w:val=""/>
      <w:lvlJc w:val="left"/>
      <w:pPr>
        <w:ind w:left="720" w:hanging="360"/>
      </w:pPr>
      <w:rPr>
        <w:rFonts w:ascii="Symbol" w:hAnsi="Symbol" w:hint="default"/>
      </w:rPr>
    </w:lvl>
    <w:lvl w:ilvl="1" w:tplc="12DCE790">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23C7511"/>
    <w:multiLevelType w:val="hybridMultilevel"/>
    <w:tmpl w:val="A54621BE"/>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C9B4036"/>
    <w:multiLevelType w:val="hybridMultilevel"/>
    <w:tmpl w:val="10AC1D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FD513FC"/>
    <w:multiLevelType w:val="hybridMultilevel"/>
    <w:tmpl w:val="C5EC7AEC"/>
    <w:lvl w:ilvl="0" w:tplc="12DCE79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7DF0188"/>
    <w:multiLevelType w:val="hybridMultilevel"/>
    <w:tmpl w:val="C50AA6E2"/>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D336961"/>
    <w:multiLevelType w:val="hybridMultilevel"/>
    <w:tmpl w:val="0610D1DC"/>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E624700"/>
    <w:multiLevelType w:val="hybridMultilevel"/>
    <w:tmpl w:val="8DAA23F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FDA335C"/>
    <w:multiLevelType w:val="hybridMultilevel"/>
    <w:tmpl w:val="21982A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2"/>
  </w:num>
  <w:num w:numId="4">
    <w:abstractNumId w:val="30"/>
  </w:num>
  <w:num w:numId="5">
    <w:abstractNumId w:val="1"/>
  </w:num>
  <w:num w:numId="6">
    <w:abstractNumId w:val="0"/>
  </w:num>
  <w:num w:numId="7">
    <w:abstractNumId w:val="29"/>
  </w:num>
  <w:num w:numId="8">
    <w:abstractNumId w:val="7"/>
  </w:num>
  <w:num w:numId="9">
    <w:abstractNumId w:val="19"/>
  </w:num>
  <w:num w:numId="10">
    <w:abstractNumId w:val="12"/>
  </w:num>
  <w:num w:numId="11">
    <w:abstractNumId w:val="10"/>
  </w:num>
  <w:num w:numId="12">
    <w:abstractNumId w:val="9"/>
  </w:num>
  <w:num w:numId="13">
    <w:abstractNumId w:val="24"/>
  </w:num>
  <w:num w:numId="14">
    <w:abstractNumId w:val="11"/>
  </w:num>
  <w:num w:numId="15">
    <w:abstractNumId w:val="23"/>
  </w:num>
  <w:num w:numId="16">
    <w:abstractNumId w:val="25"/>
  </w:num>
  <w:num w:numId="17">
    <w:abstractNumId w:val="22"/>
  </w:num>
  <w:num w:numId="18">
    <w:abstractNumId w:val="26"/>
  </w:num>
  <w:num w:numId="19">
    <w:abstractNumId w:val="8"/>
  </w:num>
  <w:num w:numId="20">
    <w:abstractNumId w:val="6"/>
  </w:num>
  <w:num w:numId="21">
    <w:abstractNumId w:val="27"/>
  </w:num>
  <w:num w:numId="22">
    <w:abstractNumId w:val="18"/>
  </w:num>
  <w:num w:numId="23">
    <w:abstractNumId w:val="20"/>
  </w:num>
  <w:num w:numId="24">
    <w:abstractNumId w:val="3"/>
  </w:num>
  <w:num w:numId="25">
    <w:abstractNumId w:val="28"/>
  </w:num>
  <w:num w:numId="26">
    <w:abstractNumId w:val="17"/>
  </w:num>
  <w:num w:numId="27">
    <w:abstractNumId w:val="4"/>
  </w:num>
  <w:num w:numId="28">
    <w:abstractNumId w:val="15"/>
  </w:num>
  <w:num w:numId="29">
    <w:abstractNumId w:val="13"/>
  </w:num>
  <w:num w:numId="30">
    <w:abstractNumId w:val="21"/>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882"/>
    <w:rsid w:val="001501B6"/>
    <w:rsid w:val="001C2EB8"/>
    <w:rsid w:val="00204D4C"/>
    <w:rsid w:val="00210306"/>
    <w:rsid w:val="00275A33"/>
    <w:rsid w:val="003A24DA"/>
    <w:rsid w:val="003C715E"/>
    <w:rsid w:val="003D016E"/>
    <w:rsid w:val="003F6D0D"/>
    <w:rsid w:val="004007E3"/>
    <w:rsid w:val="004A311E"/>
    <w:rsid w:val="005A38F8"/>
    <w:rsid w:val="005F0F8C"/>
    <w:rsid w:val="0066596E"/>
    <w:rsid w:val="00703105"/>
    <w:rsid w:val="00803EF6"/>
    <w:rsid w:val="0084567E"/>
    <w:rsid w:val="00A616BE"/>
    <w:rsid w:val="00A70882"/>
    <w:rsid w:val="00AE21AC"/>
    <w:rsid w:val="00B04039"/>
    <w:rsid w:val="00BA0C15"/>
    <w:rsid w:val="00BD3725"/>
    <w:rsid w:val="00CC3B54"/>
    <w:rsid w:val="00D33CAF"/>
    <w:rsid w:val="00DF3642"/>
    <w:rsid w:val="00FC4DB8"/>
    <w:rsid w:val="00FE11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0882"/>
    <w:rPr>
      <w:color w:val="0000FF" w:themeColor="hyperlink"/>
      <w:u w:val="single"/>
    </w:rPr>
  </w:style>
  <w:style w:type="paragraph" w:styleId="Prrafodelista">
    <w:name w:val="List Paragraph"/>
    <w:basedOn w:val="Normal"/>
    <w:uiPriority w:val="34"/>
    <w:qFormat/>
    <w:rsid w:val="00D33C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0882"/>
    <w:rPr>
      <w:color w:val="0000FF" w:themeColor="hyperlink"/>
      <w:u w:val="single"/>
    </w:rPr>
  </w:style>
  <w:style w:type="paragraph" w:styleId="Prrafodelista">
    <w:name w:val="List Paragraph"/>
    <w:basedOn w:val="Normal"/>
    <w:uiPriority w:val="34"/>
    <w:qFormat/>
    <w:rsid w:val="00D33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22703-DB88-4E6E-ACA8-526D27FA4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10</Pages>
  <Words>3514</Words>
  <Characters>19330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18</cp:revision>
  <dcterms:created xsi:type="dcterms:W3CDTF">2022-06-20T08:14:00Z</dcterms:created>
  <dcterms:modified xsi:type="dcterms:W3CDTF">2022-06-21T16:40:00Z</dcterms:modified>
</cp:coreProperties>
</file>