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AB05DC" w:rsidRDefault="00DC1FB2">
      <w:pPr>
        <w:spacing w:after="120"/>
        <w:jc w:val="both"/>
      </w:pPr>
      <w:r>
        <w:rPr>
          <w:rFonts w:eastAsia="Batang"/>
          <w:b/>
          <w:bCs/>
          <w:szCs w:val="16"/>
        </w:rPr>
        <w:t xml:space="preserve">CONVOCATORIA DE SUBVENCIONES A DEPORTISTAS INDIVIDUALES DEL MUNICIPIO DE </w:t>
      </w:r>
      <w:r w:rsidR="00A85830">
        <w:rPr>
          <w:rFonts w:eastAsia="Batang"/>
          <w:b/>
          <w:bCs/>
          <w:szCs w:val="16"/>
        </w:rPr>
        <w:t>SA POBLA</w:t>
      </w:r>
      <w:r>
        <w:rPr>
          <w:rFonts w:eastAsia="Batang"/>
          <w:b/>
          <w:bCs/>
          <w:szCs w:val="16"/>
        </w:rPr>
        <w:t xml:space="preserve"> PARA EL AÑO 2022</w:t>
      </w:r>
    </w:p>
    <w:p w:rsidR="00AB05DC" w:rsidRDefault="00A85830">
      <w:pPr>
        <w:suppressAutoHyphens w:val="0"/>
        <w:autoSpaceDE w:val="0"/>
        <w:jc w:val="both"/>
      </w:pPr>
      <w:r>
        <w:rPr>
          <w:szCs w:val="20"/>
          <w:lang w:eastAsia="ca-ES"/>
        </w:rPr>
        <w:t>El Ayuntamiento de sa Pobla</w:t>
      </w:r>
      <w:r w:rsidR="00DC1FB2">
        <w:rPr>
          <w:szCs w:val="20"/>
          <w:lang w:eastAsia="ca-ES"/>
        </w:rPr>
        <w:t>, en ejecución de las competencias que le son propias, convoca la concesión de subvenciones a deportistas individuales, independientemente de si practican un deporte colectivo o individual, para el año 2022</w:t>
      </w:r>
      <w:r>
        <w:rPr>
          <w:szCs w:val="20"/>
          <w:lang w:eastAsia="ca-ES"/>
        </w:rPr>
        <w:t>.</w:t>
      </w:r>
    </w:p>
    <w:p w:rsidR="00AB05DC" w:rsidRDefault="00AB05DC">
      <w:pPr>
        <w:suppressAutoHyphens w:val="0"/>
        <w:autoSpaceDE w:val="0"/>
        <w:rPr>
          <w:szCs w:val="20"/>
          <w:lang w:eastAsia="ca-ES"/>
        </w:rPr>
      </w:pPr>
    </w:p>
    <w:p w:rsidR="00AB05DC" w:rsidRDefault="00DC1FB2">
      <w:pPr>
        <w:suppressAutoHyphens w:val="0"/>
        <w:autoSpaceDE w:val="0"/>
      </w:pPr>
      <w:r>
        <w:rPr>
          <w:szCs w:val="20"/>
          <w:lang w:eastAsia="ca-ES"/>
        </w:rPr>
        <w:t>El otorgamiento de las subvenciones se regula por las siguientes condiciones:</w:t>
      </w:r>
    </w:p>
    <w:p w:rsidR="00AB05DC" w:rsidRDefault="00AB05DC">
      <w:pPr>
        <w:suppressAutoHyphens w:val="0"/>
        <w:autoSpaceDE w:val="0"/>
        <w:rPr>
          <w:szCs w:val="20"/>
          <w:lang w:eastAsia="ca-ES"/>
        </w:rPr>
      </w:pPr>
    </w:p>
    <w:p w:rsidR="00AB05DC" w:rsidRDefault="00DC1FB2">
      <w:pPr>
        <w:spacing w:after="120"/>
        <w:jc w:val="both"/>
      </w:pPr>
      <w:r>
        <w:rPr>
          <w:rFonts w:eastAsia="Batang"/>
          <w:b/>
          <w:bCs/>
          <w:szCs w:val="16"/>
        </w:rPr>
        <w:t>1. Objeto y finalidad de la convocatoria</w:t>
      </w:r>
    </w:p>
    <w:p w:rsidR="00AB05DC" w:rsidRDefault="00DC1FB2">
      <w:pPr>
        <w:spacing w:after="120"/>
        <w:jc w:val="both"/>
      </w:pPr>
      <w:r>
        <w:rPr>
          <w:rFonts w:eastAsia="Batang"/>
          <w:szCs w:val="16"/>
        </w:rPr>
        <w:t xml:space="preserve">El objeto de estas bases es promover y facilitar el acceso al deporte y su práctica colectiva por los deportistas del municipio de </w:t>
      </w:r>
      <w:r w:rsidR="00A85830">
        <w:rPr>
          <w:rFonts w:eastAsia="Batang"/>
          <w:szCs w:val="16"/>
        </w:rPr>
        <w:t>sa Pobla</w:t>
      </w:r>
      <w:r>
        <w:rPr>
          <w:rFonts w:eastAsia="Batang"/>
          <w:szCs w:val="16"/>
        </w:rPr>
        <w:t>.</w:t>
      </w:r>
    </w:p>
    <w:p w:rsidR="00AB05DC" w:rsidRDefault="00DC1FB2">
      <w:pPr>
        <w:spacing w:after="120"/>
        <w:jc w:val="both"/>
      </w:pPr>
      <w:r>
        <w:rPr>
          <w:rFonts w:eastAsia="Batang"/>
          <w:b/>
          <w:bCs/>
          <w:szCs w:val="16"/>
        </w:rPr>
        <w:t>2. Beneficiarios de la convocatoria</w:t>
      </w:r>
    </w:p>
    <w:p w:rsidR="00AB05DC" w:rsidRDefault="00DC1FB2">
      <w:pPr>
        <w:spacing w:after="120"/>
        <w:jc w:val="both"/>
      </w:pPr>
      <w:r>
        <w:rPr>
          <w:szCs w:val="20"/>
          <w:lang w:eastAsia="ca-ES"/>
        </w:rPr>
        <w:t>Pueden ser beneficiarios de estas ayudas los deportistas que cumplan los siguientes requisitos:</w:t>
      </w:r>
    </w:p>
    <w:p w:rsidR="00AB05DC" w:rsidRDefault="00DC1FB2">
      <w:pPr>
        <w:spacing w:after="120"/>
        <w:jc w:val="both"/>
      </w:pPr>
      <w:r>
        <w:rPr>
          <w:szCs w:val="20"/>
          <w:lang w:eastAsia="ca-ES"/>
        </w:rPr>
        <w:t xml:space="preserve">a) </w:t>
      </w:r>
      <w:r w:rsidR="00A85830">
        <w:rPr>
          <w:szCs w:val="20"/>
          <w:lang w:eastAsia="ca-ES"/>
        </w:rPr>
        <w:t>Estar</w:t>
      </w:r>
      <w:r>
        <w:rPr>
          <w:szCs w:val="20"/>
          <w:lang w:eastAsia="ca-ES"/>
        </w:rPr>
        <w:t xml:space="preserve"> empadronado en el municipio de </w:t>
      </w:r>
      <w:r w:rsidR="00A85830">
        <w:rPr>
          <w:szCs w:val="20"/>
          <w:lang w:eastAsia="ca-ES"/>
        </w:rPr>
        <w:t>sa Pobla</w:t>
      </w:r>
      <w:r>
        <w:rPr>
          <w:szCs w:val="20"/>
          <w:lang w:eastAsia="ca-ES"/>
        </w:rPr>
        <w:t>.</w:t>
      </w:r>
    </w:p>
    <w:p w:rsidR="00AB05DC" w:rsidRDefault="00DC1FB2">
      <w:pPr>
        <w:spacing w:after="120"/>
        <w:jc w:val="both"/>
      </w:pPr>
      <w:r>
        <w:rPr>
          <w:szCs w:val="20"/>
          <w:lang w:eastAsia="ca-ES"/>
        </w:rPr>
        <w:t>b) Los deportistas que habiendo competido en el año 2022 representando a una comunidad autónoma, sea ésta la comunidad autónoma de las Illes Balears</w:t>
      </w:r>
    </w:p>
    <w:p w:rsidR="00AB05DC" w:rsidRDefault="00DC1FB2">
      <w:pPr>
        <w:spacing w:after="120"/>
        <w:jc w:val="both"/>
      </w:pPr>
      <w:r>
        <w:rPr>
          <w:szCs w:val="20"/>
          <w:lang w:eastAsia="ca-ES"/>
        </w:rPr>
        <w:t>c) Los deportistas que habiendo competido en el año 2022 con licencia federativa autonómica, sea ésta de la federación autonómica de las Illes Balears. No será necesario cumplir este requisito en caso de que no haya federación autonómica balear de la modalidad deportiva practicada por el deportista o en caso de que el deportista tenga licencia nacional.</w:t>
      </w:r>
    </w:p>
    <w:p w:rsidR="00AB05DC" w:rsidRDefault="00DC1FB2">
      <w:pPr>
        <w:spacing w:after="120"/>
        <w:jc w:val="both"/>
      </w:pPr>
      <w:r>
        <w:rPr>
          <w:szCs w:val="20"/>
          <w:lang w:eastAsia="ca-ES"/>
        </w:rPr>
        <w:t>d) No tener vigente ninguna sanción firme grave o muy grave en materia deportiva, ninguna sanción firme por dopaje, ni ninguna sanción penal firme por delitos relacionados con el dopaje. En caso de que los expedientes sancionadores o los procedimientos judiciales estén todavía en tramitación o la resolución sancionadora o sentencia condenatoria no sea firme, el deportista puede presentar la solicitud de ayuda, pero la concesión, si procede, queda suspendida hasta que estos procedimientos se resuelvan definitivamente.</w:t>
      </w:r>
    </w:p>
    <w:p w:rsidR="00AB05DC" w:rsidRDefault="00DC1FB2">
      <w:pPr>
        <w:spacing w:after="120"/>
        <w:jc w:val="both"/>
      </w:pPr>
      <w:r>
        <w:rPr>
          <w:szCs w:val="20"/>
          <w:lang w:eastAsia="ca-ES"/>
        </w:rPr>
        <w:t xml:space="preserve">e) Encontrarse al corriente de las </w:t>
      </w:r>
      <w:r w:rsidR="00A85830">
        <w:rPr>
          <w:szCs w:val="20"/>
          <w:lang w:eastAsia="ca-ES"/>
        </w:rPr>
        <w:t>obligaciones fiscales y con la Seguridad S</w:t>
      </w:r>
      <w:r>
        <w:rPr>
          <w:szCs w:val="20"/>
          <w:lang w:eastAsia="ca-ES"/>
        </w:rPr>
        <w:t>ocial.</w:t>
      </w:r>
    </w:p>
    <w:p w:rsidR="00AB05DC" w:rsidRDefault="00DC1FB2">
      <w:pPr>
        <w:autoSpaceDE w:val="0"/>
        <w:spacing w:after="120"/>
        <w:jc w:val="both"/>
      </w:pPr>
      <w:r>
        <w:rPr>
          <w:rFonts w:eastAsia="Batang"/>
          <w:b/>
          <w:bCs/>
          <w:szCs w:val="16"/>
        </w:rPr>
        <w:t>3. Gastos subvencionables</w:t>
      </w:r>
    </w:p>
    <w:p w:rsidR="00AB05DC" w:rsidRDefault="00DC1FB2">
      <w:pPr>
        <w:jc w:val="both"/>
      </w:pPr>
      <w:r>
        <w:rPr>
          <w:rFonts w:eastAsia="Batang"/>
          <w:szCs w:val="16"/>
        </w:rPr>
        <w:t xml:space="preserve">1. Son gastos subvencionables los realizados entre el 1 de enero de 2022 y la fecha en que deba presentarse la justificación de acuerdo con el plazo previsto en el punto 11.1 de esta convocatoria (quince (15) hábiles días desde </w:t>
      </w:r>
      <w:r w:rsidR="00A85830">
        <w:rPr>
          <w:rFonts w:eastAsia="Batang"/>
          <w:szCs w:val="16"/>
        </w:rPr>
        <w:t>e</w:t>
      </w:r>
      <w:r>
        <w:rPr>
          <w:rFonts w:eastAsia="Batang"/>
          <w:szCs w:val="16"/>
        </w:rPr>
        <w:t xml:space="preserve">l día siguiente </w:t>
      </w:r>
      <w:r w:rsidR="00A85830">
        <w:rPr>
          <w:rFonts w:eastAsia="Batang"/>
          <w:szCs w:val="16"/>
        </w:rPr>
        <w:t xml:space="preserve">al </w:t>
      </w:r>
      <w:r>
        <w:rPr>
          <w:rFonts w:eastAsia="Batang"/>
          <w:szCs w:val="16"/>
        </w:rPr>
        <w:t xml:space="preserve">de su publicación </w:t>
      </w:r>
      <w:r w:rsidR="00A85830">
        <w:rPr>
          <w:rFonts w:eastAsia="Batang"/>
          <w:szCs w:val="16"/>
        </w:rPr>
        <w:t>d</w:t>
      </w:r>
      <w:r>
        <w:rPr>
          <w:rFonts w:eastAsia="Batang"/>
          <w:szCs w:val="16"/>
        </w:rPr>
        <w:t xml:space="preserve">el acuerdo de concesión en el Boletín Oficial de las Illes Balears) </w:t>
      </w:r>
      <w:r>
        <w:rPr>
          <w:rFonts w:eastAsia="Batang"/>
          <w:szCs w:val="22"/>
        </w:rPr>
        <w:t>.</w:t>
      </w:r>
    </w:p>
    <w:p w:rsidR="00AB05DC" w:rsidRDefault="00AB05DC"/>
    <w:p w:rsidR="00AB05DC" w:rsidRDefault="00DC1FB2">
      <w:pPr>
        <w:autoSpaceDE w:val="0"/>
        <w:spacing w:after="120"/>
        <w:jc w:val="both"/>
      </w:pPr>
      <w:r>
        <w:rPr>
          <w:rFonts w:eastAsia="Batang"/>
          <w:szCs w:val="16"/>
        </w:rPr>
        <w:t>2. Son subvencionables los gastos derivados de la adquisición de bienes no inventariables, que respondan de forma indudable a la naturaleza de la actividad deportiva de la entidad o que sea necesario para su desarrollo.</w:t>
      </w:r>
    </w:p>
    <w:p w:rsidR="00AB05DC" w:rsidRDefault="00DC1FB2">
      <w:pPr>
        <w:autoSpaceDE w:val="0"/>
        <w:spacing w:after="120"/>
        <w:jc w:val="both"/>
      </w:pPr>
      <w:r>
        <w:rPr>
          <w:rFonts w:eastAsia="Batang"/>
          <w:szCs w:val="16"/>
        </w:rPr>
        <w:t>3. El importe de los gastos subvencionados no podrá ser superior al valor de mercado.</w:t>
      </w:r>
    </w:p>
    <w:p w:rsidR="00AB05DC" w:rsidRDefault="00DC1FB2">
      <w:pPr>
        <w:autoSpaceDE w:val="0"/>
        <w:spacing w:after="120"/>
        <w:jc w:val="both"/>
      </w:pPr>
      <w:r>
        <w:rPr>
          <w:rFonts w:eastAsia="Batang"/>
          <w:szCs w:val="16"/>
        </w:rPr>
        <w:t>4. Los conceptos de los gastos subvencionados pueden ser los siguientes:</w:t>
      </w:r>
    </w:p>
    <w:p w:rsidR="00AB05DC" w:rsidRDefault="00DC1FB2">
      <w:pPr>
        <w:numPr>
          <w:ilvl w:val="0"/>
          <w:numId w:val="5"/>
        </w:numPr>
        <w:autoSpaceDE w:val="0"/>
        <w:spacing w:after="120"/>
        <w:jc w:val="both"/>
      </w:pPr>
      <w:r>
        <w:rPr>
          <w:rFonts w:eastAsia="Batang"/>
          <w:szCs w:val="16"/>
        </w:rPr>
        <w:t xml:space="preserve">Ropa deportiva específica necesaria </w:t>
      </w:r>
      <w:bookmarkStart w:id="0" w:name="OLE_LINK2"/>
      <w:r>
        <w:rPr>
          <w:rFonts w:eastAsia="Batang"/>
          <w:szCs w:val="16"/>
        </w:rPr>
        <w:t xml:space="preserve">para el </w:t>
      </w:r>
      <w:bookmarkEnd w:id="0"/>
      <w:r>
        <w:rPr>
          <w:rFonts w:eastAsia="Batang"/>
          <w:szCs w:val="16"/>
        </w:rPr>
        <w:t>desarrollo del deporte.</w:t>
      </w:r>
    </w:p>
    <w:p w:rsidR="00AB05DC" w:rsidRDefault="00DC1FB2">
      <w:pPr>
        <w:numPr>
          <w:ilvl w:val="0"/>
          <w:numId w:val="2"/>
        </w:numPr>
        <w:autoSpaceDE w:val="0"/>
        <w:spacing w:after="120"/>
        <w:jc w:val="both"/>
      </w:pPr>
      <w:r>
        <w:rPr>
          <w:rFonts w:eastAsia="Batang"/>
          <w:szCs w:val="16"/>
        </w:rPr>
        <w:lastRenderedPageBreak/>
        <w:t>Material deportivo fungible específico necesario para el desarrollo de la actividad deportiva.</w:t>
      </w:r>
    </w:p>
    <w:p w:rsidR="00AB05DC" w:rsidRDefault="00DC1FB2">
      <w:pPr>
        <w:numPr>
          <w:ilvl w:val="0"/>
          <w:numId w:val="2"/>
        </w:numPr>
        <w:autoSpaceDE w:val="0"/>
        <w:spacing w:after="120"/>
        <w:jc w:val="both"/>
      </w:pPr>
      <w:r>
        <w:rPr>
          <w:rFonts w:eastAsia="Batang"/>
          <w:szCs w:val="16"/>
        </w:rPr>
        <w:t>Gastos federativos, derivados de la contratación de seguros o gestorías en temas fiscales o laborales.</w:t>
      </w:r>
    </w:p>
    <w:p w:rsidR="00AB05DC" w:rsidRDefault="00DC1FB2">
      <w:pPr>
        <w:numPr>
          <w:ilvl w:val="0"/>
          <w:numId w:val="2"/>
        </w:numPr>
        <w:autoSpaceDE w:val="0"/>
        <w:spacing w:after="120"/>
        <w:jc w:val="both"/>
      </w:pPr>
      <w:r>
        <w:rPr>
          <w:rFonts w:eastAsia="Batang"/>
          <w:szCs w:val="16"/>
        </w:rPr>
        <w:t>Precios públicos por la utilización de instalaciones deportivas públicas.</w:t>
      </w:r>
    </w:p>
    <w:p w:rsidR="00AB05DC" w:rsidRDefault="00DC1FB2">
      <w:pPr>
        <w:numPr>
          <w:ilvl w:val="0"/>
          <w:numId w:val="2"/>
        </w:numPr>
        <w:autoSpaceDE w:val="0"/>
        <w:spacing w:after="120"/>
        <w:jc w:val="both"/>
      </w:pPr>
      <w:r>
        <w:rPr>
          <w:rFonts w:eastAsia="Batang"/>
          <w:szCs w:val="16"/>
        </w:rPr>
        <w:t>Servicios sanitarios y de recuperación o rehabilitación.</w:t>
      </w:r>
    </w:p>
    <w:p w:rsidR="00AB05DC" w:rsidRDefault="00DC1FB2">
      <w:pPr>
        <w:numPr>
          <w:ilvl w:val="0"/>
          <w:numId w:val="2"/>
        </w:numPr>
        <w:autoSpaceDE w:val="0"/>
        <w:spacing w:after="120"/>
        <w:jc w:val="both"/>
      </w:pPr>
      <w:r>
        <w:t>Gastos derivados de desplazamientos o viajes del deportista</w:t>
      </w:r>
    </w:p>
    <w:p w:rsidR="00AB05DC" w:rsidRDefault="00DC1FB2">
      <w:pPr>
        <w:numPr>
          <w:ilvl w:val="0"/>
          <w:numId w:val="2"/>
        </w:numPr>
        <w:autoSpaceDE w:val="0"/>
        <w:spacing w:after="120"/>
        <w:jc w:val="both"/>
      </w:pPr>
      <w:r>
        <w:t>Otros gastos de servicios o de material fungible ligados o necesarios para el desarrollo de su actividad ordinaria.</w:t>
      </w:r>
    </w:p>
    <w:p w:rsidR="00AB05DC" w:rsidRDefault="00AB05DC">
      <w:pPr>
        <w:autoSpaceDE w:val="0"/>
        <w:spacing w:after="120"/>
        <w:jc w:val="both"/>
        <w:rPr>
          <w:rFonts w:eastAsia="Batang"/>
          <w:szCs w:val="16"/>
        </w:rPr>
      </w:pPr>
    </w:p>
    <w:p w:rsidR="00AB05DC" w:rsidRDefault="00DC1FB2">
      <w:pPr>
        <w:autoSpaceDE w:val="0"/>
        <w:spacing w:after="120"/>
        <w:jc w:val="both"/>
      </w:pPr>
      <w:r>
        <w:rPr>
          <w:rFonts w:eastAsia="Batang"/>
          <w:b/>
          <w:bCs/>
          <w:szCs w:val="16"/>
        </w:rPr>
        <w:t>4. Crédito presupuestario</w:t>
      </w:r>
    </w:p>
    <w:p w:rsidR="00AB05DC" w:rsidRDefault="00DC1FB2">
      <w:pPr>
        <w:autoSpaceDE w:val="0"/>
        <w:spacing w:after="120"/>
        <w:jc w:val="both"/>
      </w:pPr>
      <w:r>
        <w:rPr>
          <w:rFonts w:eastAsia="Batang"/>
          <w:szCs w:val="16"/>
        </w:rPr>
        <w:t>Durante el ejercicio presupuestario 2022, se destina la cantidad de 9.000 euros a las subvenciones objeto de esta convocatoria, con cargo a la aplicación presupuestaria 01 3410 48905 01</w:t>
      </w:r>
    </w:p>
    <w:p w:rsidR="00AB05DC" w:rsidRDefault="00AB05DC">
      <w:pPr>
        <w:autoSpaceDE w:val="0"/>
        <w:spacing w:after="120"/>
        <w:jc w:val="both"/>
        <w:rPr>
          <w:szCs w:val="16"/>
        </w:rPr>
      </w:pPr>
    </w:p>
    <w:p w:rsidR="00AB05DC" w:rsidRDefault="00DC1FB2">
      <w:pPr>
        <w:autoSpaceDE w:val="0"/>
        <w:spacing w:after="120"/>
        <w:jc w:val="both"/>
      </w:pPr>
      <w:r>
        <w:rPr>
          <w:rFonts w:eastAsia="Batang"/>
          <w:b/>
          <w:bCs/>
          <w:szCs w:val="16"/>
        </w:rPr>
        <w:t>5. Naturaleza de la subvención</w:t>
      </w:r>
    </w:p>
    <w:p w:rsidR="00AB05DC" w:rsidRDefault="00DC1FB2">
      <w:pPr>
        <w:autoSpaceDE w:val="0"/>
        <w:spacing w:after="120"/>
        <w:jc w:val="both"/>
      </w:pPr>
      <w:r>
        <w:rPr>
          <w:rFonts w:eastAsia="Batang"/>
          <w:szCs w:val="16"/>
        </w:rPr>
        <w:t>Las subvenciones de es</w:t>
      </w:r>
      <w:r w:rsidR="00A85830">
        <w:rPr>
          <w:rFonts w:eastAsia="Batang"/>
          <w:szCs w:val="16"/>
        </w:rPr>
        <w:t>ta convocatoria son de carácter</w:t>
      </w:r>
      <w:r>
        <w:rPr>
          <w:rFonts w:eastAsia="Batang"/>
          <w:szCs w:val="16"/>
        </w:rPr>
        <w:t xml:space="preserve"> voluntario y eventual y anulables, revocables y reintegrables en todo momento por las causas previstas en la ley o en estas bases. Además no generan ningún derecho a obtener otras subvenciones en años posteriores y no pueden alegarse como precedente. Asimismo son compatibles con otras ayudas, subvenciones que pueda recibir el beneficiario para el mismo proyecto subvencionado siempre que el cómputo total de las ayudas o subvenciones recibidas no supere el presupuesto del proyecto.</w:t>
      </w:r>
    </w:p>
    <w:p w:rsidR="00AB05DC" w:rsidRDefault="00AB05DC">
      <w:pPr>
        <w:autoSpaceDE w:val="0"/>
        <w:spacing w:after="120"/>
        <w:jc w:val="both"/>
        <w:rPr>
          <w:rFonts w:eastAsia="Batang"/>
          <w:color w:val="3366FF"/>
          <w:szCs w:val="16"/>
        </w:rPr>
      </w:pPr>
    </w:p>
    <w:p w:rsidR="00AB05DC" w:rsidRDefault="00DC1FB2">
      <w:pPr>
        <w:spacing w:after="120"/>
        <w:jc w:val="both"/>
      </w:pPr>
      <w:r>
        <w:rPr>
          <w:rFonts w:eastAsia="Batang"/>
          <w:b/>
          <w:bCs/>
          <w:szCs w:val="16"/>
        </w:rPr>
        <w:t>6. Régimen de la concesión</w:t>
      </w:r>
    </w:p>
    <w:p w:rsidR="00AB05DC" w:rsidRDefault="00DC1FB2">
      <w:pPr>
        <w:spacing w:after="120"/>
        <w:jc w:val="both"/>
      </w:pPr>
      <w:r>
        <w:rPr>
          <w:rFonts w:eastAsia="Batang"/>
          <w:szCs w:val="16"/>
        </w:rPr>
        <w:t>El procedimiento de concesión de la subvención previsto en estas bases se realiza mediante concurrencia competitiva de todas las solicitudes que cumplan los requisitos exigidos.</w:t>
      </w:r>
    </w:p>
    <w:p w:rsidR="00AB05DC" w:rsidRDefault="00AB05DC">
      <w:pPr>
        <w:suppressAutoHyphens w:val="0"/>
        <w:autoSpaceDE w:val="0"/>
        <w:jc w:val="both"/>
        <w:rPr>
          <w:b/>
          <w:bCs/>
          <w:sz w:val="22"/>
          <w:szCs w:val="22"/>
          <w:lang w:eastAsia="ca-ES"/>
        </w:rPr>
      </w:pPr>
    </w:p>
    <w:p w:rsidR="00AB05DC" w:rsidRDefault="00DC1FB2">
      <w:pPr>
        <w:suppressAutoHyphens w:val="0"/>
        <w:autoSpaceDE w:val="0"/>
        <w:jc w:val="both"/>
      </w:pPr>
      <w:r>
        <w:rPr>
          <w:b/>
          <w:bCs/>
          <w:szCs w:val="20"/>
          <w:lang w:eastAsia="ca-ES"/>
        </w:rPr>
        <w:t>7. Tramitación:</w:t>
      </w:r>
    </w:p>
    <w:p w:rsidR="00AB05DC" w:rsidRDefault="00AB05DC">
      <w:pPr>
        <w:suppressAutoHyphens w:val="0"/>
        <w:autoSpaceDE w:val="0"/>
        <w:jc w:val="both"/>
        <w:rPr>
          <w:b/>
          <w:bCs/>
          <w:sz w:val="20"/>
          <w:szCs w:val="20"/>
          <w:lang w:eastAsia="ca-ES"/>
        </w:rPr>
      </w:pPr>
    </w:p>
    <w:p w:rsidR="00AB05DC" w:rsidRDefault="00DC1FB2">
      <w:pPr>
        <w:suppressAutoHyphens w:val="0"/>
        <w:autoSpaceDE w:val="0"/>
        <w:jc w:val="both"/>
      </w:pPr>
      <w:r>
        <w:rPr>
          <w:b/>
          <w:bCs/>
          <w:szCs w:val="20"/>
          <w:lang w:eastAsia="ca-ES"/>
        </w:rPr>
        <w:t>a. Solicitudes</w:t>
      </w:r>
    </w:p>
    <w:p w:rsidR="00AB05DC" w:rsidRDefault="00AB05DC">
      <w:pPr>
        <w:suppressAutoHyphens w:val="0"/>
        <w:autoSpaceDE w:val="0"/>
        <w:jc w:val="both"/>
        <w:rPr>
          <w:b/>
          <w:bCs/>
          <w:szCs w:val="20"/>
          <w:lang w:eastAsia="ca-ES"/>
        </w:rPr>
      </w:pPr>
    </w:p>
    <w:p w:rsidR="00AB05DC" w:rsidRDefault="00DC1FB2">
      <w:pPr>
        <w:jc w:val="both"/>
      </w:pPr>
      <w:r>
        <w:rPr>
          <w:szCs w:val="20"/>
          <w:lang w:eastAsia="ca-ES"/>
        </w:rPr>
        <w:t xml:space="preserve">El ayuntamiento de </w:t>
      </w:r>
      <w:r w:rsidR="00A85830">
        <w:rPr>
          <w:szCs w:val="20"/>
          <w:lang w:eastAsia="ca-ES"/>
        </w:rPr>
        <w:t>sa Pobla</w:t>
      </w:r>
      <w:r>
        <w:rPr>
          <w:szCs w:val="20"/>
          <w:lang w:eastAsia="ca-ES"/>
        </w:rPr>
        <w:t xml:space="preserve"> facilitará un modelo único de solicitud para esta convocatoria. Para cualquier información o soporte en la tramitación y seguimiento de las solicitudes es necesario dirigirse a las dependencia</w:t>
      </w:r>
      <w:r w:rsidR="00A85830">
        <w:rPr>
          <w:szCs w:val="20"/>
          <w:lang w:eastAsia="ca-ES"/>
        </w:rPr>
        <w:t>s de ayuntamiento, situadas en plaça</w:t>
      </w:r>
      <w:r>
        <w:rPr>
          <w:szCs w:val="20"/>
          <w:lang w:eastAsia="ca-ES"/>
        </w:rPr>
        <w:t xml:space="preserve"> de la Constitució, 1 CP 07420, </w:t>
      </w:r>
      <w:r w:rsidR="00A85830">
        <w:rPr>
          <w:szCs w:val="20"/>
          <w:lang w:eastAsia="ca-ES"/>
        </w:rPr>
        <w:t>sa Pobla</w:t>
      </w:r>
      <w:r>
        <w:rPr>
          <w:szCs w:val="20"/>
          <w:lang w:eastAsia="ca-ES"/>
        </w:rPr>
        <w:t xml:space="preserve"> (Illes Balears).</w:t>
      </w:r>
    </w:p>
    <w:p w:rsidR="00AB05DC" w:rsidRDefault="00AB05DC">
      <w:pPr>
        <w:suppressAutoHyphens w:val="0"/>
        <w:autoSpaceDE w:val="0"/>
        <w:jc w:val="both"/>
        <w:rPr>
          <w:szCs w:val="20"/>
          <w:lang w:eastAsia="ca-ES"/>
        </w:rPr>
      </w:pPr>
    </w:p>
    <w:p w:rsidR="00AB05DC" w:rsidRDefault="00AB05DC">
      <w:pPr>
        <w:suppressAutoHyphens w:val="0"/>
        <w:autoSpaceDE w:val="0"/>
        <w:jc w:val="both"/>
        <w:rPr>
          <w:szCs w:val="20"/>
          <w:lang w:eastAsia="ca-ES"/>
        </w:rPr>
      </w:pPr>
    </w:p>
    <w:p w:rsidR="00AB05DC" w:rsidRDefault="00DC1FB2">
      <w:pPr>
        <w:suppressAutoHyphens w:val="0"/>
        <w:autoSpaceDE w:val="0"/>
        <w:jc w:val="both"/>
      </w:pPr>
      <w:r>
        <w:rPr>
          <w:b/>
          <w:bCs/>
          <w:szCs w:val="20"/>
          <w:lang w:eastAsia="ca-ES"/>
        </w:rPr>
        <w:t>b. Presentación</w:t>
      </w:r>
    </w:p>
    <w:p w:rsidR="00AB05DC" w:rsidRDefault="00DC1FB2">
      <w:pPr>
        <w:suppressAutoHyphens w:val="0"/>
        <w:autoSpaceDE w:val="0"/>
        <w:jc w:val="both"/>
      </w:pPr>
      <w:r>
        <w:rPr>
          <w:szCs w:val="20"/>
          <w:lang w:eastAsia="ca-ES"/>
        </w:rPr>
        <w:t xml:space="preserve">Las solicitudes deben ir dirigidas al alcalde-presidente del Ayuntamiento de </w:t>
      </w:r>
      <w:r w:rsidR="00A85830">
        <w:rPr>
          <w:szCs w:val="20"/>
          <w:lang w:eastAsia="ca-ES"/>
        </w:rPr>
        <w:t>sa Pobla</w:t>
      </w:r>
      <w:r>
        <w:rPr>
          <w:szCs w:val="20"/>
          <w:lang w:eastAsia="ca-ES"/>
        </w:rPr>
        <w:t xml:space="preserve"> y deben presentarse en el Registro General del Ayuntamiento </w:t>
      </w:r>
      <w:r w:rsidR="00A85830">
        <w:rPr>
          <w:szCs w:val="20"/>
          <w:lang w:eastAsia="ca-ES"/>
        </w:rPr>
        <w:t>en la siguiente dirección: Plaç</w:t>
      </w:r>
      <w:r>
        <w:rPr>
          <w:szCs w:val="20"/>
          <w:lang w:eastAsia="ca-ES"/>
        </w:rPr>
        <w:t xml:space="preserve">a de la Constitució, 1 CP 07420, </w:t>
      </w:r>
      <w:r w:rsidR="00A85830">
        <w:rPr>
          <w:szCs w:val="20"/>
          <w:lang w:eastAsia="ca-ES"/>
        </w:rPr>
        <w:t>sa Pobla</w:t>
      </w:r>
      <w:r>
        <w:rPr>
          <w:szCs w:val="20"/>
          <w:lang w:eastAsia="ca-ES"/>
        </w:rPr>
        <w:t xml:space="preserve"> (I</w:t>
      </w:r>
      <w:r w:rsidR="00A85830">
        <w:rPr>
          <w:szCs w:val="20"/>
          <w:lang w:eastAsia="ca-ES"/>
        </w:rPr>
        <w:t>lles</w:t>
      </w:r>
      <w:r>
        <w:rPr>
          <w:szCs w:val="20"/>
          <w:lang w:eastAsia="ca-ES"/>
        </w:rPr>
        <w:t xml:space="preserve"> Balears).</w:t>
      </w:r>
    </w:p>
    <w:p w:rsidR="00AB05DC" w:rsidRDefault="00AB05DC">
      <w:pPr>
        <w:suppressAutoHyphens w:val="0"/>
        <w:autoSpaceDE w:val="0"/>
        <w:jc w:val="both"/>
        <w:rPr>
          <w:szCs w:val="20"/>
          <w:lang w:eastAsia="ca-ES"/>
        </w:rPr>
      </w:pPr>
    </w:p>
    <w:p w:rsidR="00AB05DC" w:rsidRDefault="00DC1FB2">
      <w:pPr>
        <w:suppressAutoHyphens w:val="0"/>
        <w:autoSpaceDE w:val="0"/>
        <w:jc w:val="both"/>
      </w:pPr>
      <w:r>
        <w:rPr>
          <w:szCs w:val="20"/>
          <w:lang w:eastAsia="ca-ES"/>
        </w:rPr>
        <w:t xml:space="preserve">Asimismo pueden presentarse en los lugares </w:t>
      </w:r>
      <w:r w:rsidR="00142C87">
        <w:rPr>
          <w:szCs w:val="20"/>
          <w:lang w:eastAsia="ca-ES"/>
        </w:rPr>
        <w:t xml:space="preserve">indicados </w:t>
      </w:r>
      <w:r>
        <w:rPr>
          <w:szCs w:val="20"/>
          <w:lang w:eastAsia="ca-ES"/>
        </w:rPr>
        <w:t xml:space="preserve">en el artículo 16 de la Ley 39/15, de 1 de octubre, del procedimiento administrativo común de las </w:t>
      </w:r>
      <w:r w:rsidR="00142C87">
        <w:rPr>
          <w:szCs w:val="20"/>
          <w:lang w:eastAsia="ca-ES"/>
        </w:rPr>
        <w:t>a</w:t>
      </w:r>
      <w:r>
        <w:rPr>
          <w:szCs w:val="20"/>
          <w:lang w:eastAsia="ca-ES"/>
        </w:rPr>
        <w:t xml:space="preserve">dministraciones </w:t>
      </w:r>
      <w:r w:rsidR="00142C87">
        <w:rPr>
          <w:szCs w:val="20"/>
          <w:lang w:eastAsia="ca-ES"/>
        </w:rPr>
        <w:t>p</w:t>
      </w:r>
      <w:r>
        <w:rPr>
          <w:szCs w:val="20"/>
          <w:lang w:eastAsia="ca-ES"/>
        </w:rPr>
        <w:t>úblicas.</w:t>
      </w:r>
    </w:p>
    <w:p w:rsidR="00AB05DC" w:rsidRDefault="00AB05DC">
      <w:pPr>
        <w:suppressAutoHyphens w:val="0"/>
        <w:autoSpaceDE w:val="0"/>
        <w:jc w:val="both"/>
        <w:rPr>
          <w:b/>
          <w:bCs/>
          <w:szCs w:val="20"/>
          <w:lang w:eastAsia="ca-ES"/>
        </w:rPr>
      </w:pPr>
    </w:p>
    <w:p w:rsidR="00AB05DC" w:rsidRDefault="00DC1FB2">
      <w:pPr>
        <w:suppressAutoHyphens w:val="0"/>
        <w:autoSpaceDE w:val="0"/>
        <w:jc w:val="both"/>
      </w:pPr>
      <w:r>
        <w:rPr>
          <w:b/>
          <w:bCs/>
          <w:szCs w:val="20"/>
          <w:lang w:eastAsia="ca-ES"/>
        </w:rPr>
        <w:t>c. Plazo</w:t>
      </w:r>
    </w:p>
    <w:p w:rsidR="00AB05DC" w:rsidRDefault="00AB05DC">
      <w:pPr>
        <w:suppressAutoHyphens w:val="0"/>
        <w:autoSpaceDE w:val="0"/>
        <w:jc w:val="both"/>
        <w:rPr>
          <w:kern w:val="0"/>
          <w:szCs w:val="20"/>
          <w:lang w:eastAsia="ca-ES"/>
        </w:rPr>
      </w:pPr>
    </w:p>
    <w:p w:rsidR="00AB05DC" w:rsidRDefault="00DC1FB2">
      <w:pPr>
        <w:suppressAutoHyphens w:val="0"/>
        <w:autoSpaceDE w:val="0"/>
        <w:jc w:val="both"/>
      </w:pPr>
      <w:r>
        <w:rPr>
          <w:kern w:val="0"/>
          <w:szCs w:val="20"/>
          <w:lang w:eastAsia="ca-ES"/>
        </w:rPr>
        <w:t>El plazo para presentar las solicitudes es de quince (15) días hábiles a contar a partir del día siguiente al de la publicación de esta convocatoria en el BOIB. Si el último día de este plazo fuese sábado, domingo o festivo, se entenderá prorrogado hasta el primer día hábil siguiente. No puede presentarse ningún modelo de solicitud de subvención fuera del plazo establecido.</w:t>
      </w:r>
    </w:p>
    <w:p w:rsidR="00AB05DC" w:rsidRDefault="00AB05DC">
      <w:pPr>
        <w:spacing w:after="120"/>
        <w:jc w:val="both"/>
        <w:rPr>
          <w:rFonts w:eastAsia="Batang"/>
          <w:szCs w:val="16"/>
        </w:rPr>
      </w:pPr>
    </w:p>
    <w:p w:rsidR="00AB05DC" w:rsidRDefault="00DC1FB2">
      <w:pPr>
        <w:spacing w:after="120"/>
        <w:jc w:val="both"/>
      </w:pPr>
      <w:r>
        <w:rPr>
          <w:rFonts w:eastAsia="Batang"/>
          <w:szCs w:val="16"/>
        </w:rPr>
        <w:t>Si la solicitud no reúne los datos de identificación, tanto de la subvención solicitada como de la entidad solicitante, o algunos de los requisitos previstos en el artículo 66.1 de la Ley 39/15, de 1 d octubre, del procedimiento administrativo común de las Administraciones Públicas, se requerirá a la entidad solicitante de acuerdo con lo establecido en el artículo 68.1 de la citada ley para que, en un plazo de diez días hábiles, subsane la falta o acompañe los documentos preceptivos con indicación de que, de no hacerlo así, se tendrá por desistida la petición, previa resolución expresa.</w:t>
      </w:r>
    </w:p>
    <w:p w:rsidR="00AB05DC" w:rsidRDefault="00AB05DC">
      <w:pPr>
        <w:suppressAutoHyphens w:val="0"/>
        <w:autoSpaceDE w:val="0"/>
        <w:jc w:val="both"/>
        <w:rPr>
          <w:szCs w:val="20"/>
          <w:lang w:eastAsia="ca-ES"/>
        </w:rPr>
      </w:pPr>
    </w:p>
    <w:p w:rsidR="00AB05DC" w:rsidRDefault="00DC1FB2">
      <w:pPr>
        <w:suppressAutoHyphens w:val="0"/>
        <w:autoSpaceDE w:val="0"/>
        <w:jc w:val="both"/>
      </w:pPr>
      <w:r>
        <w:rPr>
          <w:b/>
          <w:bCs/>
          <w:szCs w:val="20"/>
          <w:lang w:eastAsia="ca-ES"/>
        </w:rPr>
        <w:t>d. Comunicación</w:t>
      </w:r>
    </w:p>
    <w:p w:rsidR="00AB05DC" w:rsidRDefault="00AB05DC">
      <w:pPr>
        <w:spacing w:after="120"/>
        <w:jc w:val="both"/>
        <w:rPr>
          <w:szCs w:val="20"/>
          <w:lang w:eastAsia="ca-ES"/>
        </w:rPr>
      </w:pPr>
    </w:p>
    <w:p w:rsidR="00AB05DC" w:rsidRDefault="00DC1FB2">
      <w:pPr>
        <w:spacing w:after="120"/>
        <w:jc w:val="both"/>
      </w:pPr>
      <w:r>
        <w:rPr>
          <w:szCs w:val="20"/>
          <w:lang w:eastAsia="ca-ES"/>
        </w:rPr>
        <w:t xml:space="preserve">Las bases que rigen esta convocatoria de subvenciones han sido publicadas en el BOIB. Por tanto, el Ayuntamiento de </w:t>
      </w:r>
      <w:r w:rsidR="00142C87">
        <w:rPr>
          <w:szCs w:val="20"/>
          <w:lang w:eastAsia="ca-ES"/>
        </w:rPr>
        <w:t>s</w:t>
      </w:r>
      <w:r w:rsidR="00A85830">
        <w:rPr>
          <w:szCs w:val="20"/>
          <w:lang w:eastAsia="ca-ES"/>
        </w:rPr>
        <w:t>a Pobla</w:t>
      </w:r>
      <w:r>
        <w:rPr>
          <w:szCs w:val="20"/>
          <w:lang w:eastAsia="ca-ES"/>
        </w:rPr>
        <w:t xml:space="preserve"> no tiene la obligación de informar a los deportistas, a los clubes, entidades o asociaciones.</w:t>
      </w:r>
    </w:p>
    <w:p w:rsidR="00AB05DC" w:rsidRDefault="00AB05DC">
      <w:pPr>
        <w:spacing w:after="120"/>
        <w:jc w:val="both"/>
        <w:rPr>
          <w:color w:val="3366FF"/>
          <w:szCs w:val="16"/>
        </w:rPr>
      </w:pPr>
    </w:p>
    <w:p w:rsidR="00AB05DC" w:rsidRDefault="00DC1FB2">
      <w:pPr>
        <w:autoSpaceDE w:val="0"/>
        <w:spacing w:after="120"/>
        <w:jc w:val="both"/>
      </w:pPr>
      <w:r>
        <w:rPr>
          <w:rFonts w:eastAsia="Batang"/>
          <w:b/>
          <w:bCs/>
          <w:szCs w:val="16"/>
        </w:rPr>
        <w:t>8. Documentación</w:t>
      </w:r>
    </w:p>
    <w:p w:rsidR="00AB05DC" w:rsidRDefault="00DC1FB2">
      <w:pPr>
        <w:suppressAutoHyphens w:val="0"/>
        <w:autoSpaceDE w:val="0"/>
        <w:jc w:val="both"/>
      </w:pPr>
      <w:r>
        <w:rPr>
          <w:szCs w:val="20"/>
          <w:lang w:eastAsia="ca-ES"/>
        </w:rPr>
        <w:t>La documentación que debe presentarse es la siguiente:</w:t>
      </w:r>
    </w:p>
    <w:p w:rsidR="00AB05DC" w:rsidRDefault="00AB05DC">
      <w:pPr>
        <w:suppressAutoHyphens w:val="0"/>
        <w:autoSpaceDE w:val="0"/>
        <w:jc w:val="both"/>
        <w:rPr>
          <w:szCs w:val="20"/>
          <w:lang w:eastAsia="ca-ES"/>
        </w:rPr>
      </w:pPr>
    </w:p>
    <w:p w:rsidR="00AB05DC" w:rsidRDefault="00DC1FB2">
      <w:pPr>
        <w:suppressAutoHyphens w:val="0"/>
        <w:autoSpaceDE w:val="0"/>
        <w:jc w:val="both"/>
      </w:pPr>
      <w:r>
        <w:rPr>
          <w:szCs w:val="20"/>
          <w:lang w:eastAsia="ca-ES"/>
        </w:rPr>
        <w:t>a. Modelo de solicitud facilitado en el presente Anexo. Si la persona es menor de edad, esta petición deberá ir firmada por el padre, madre o tutor legal del solicitante.</w:t>
      </w:r>
    </w:p>
    <w:p w:rsidR="00AB05DC" w:rsidRDefault="00AB05DC">
      <w:pPr>
        <w:suppressAutoHyphens w:val="0"/>
        <w:autoSpaceDE w:val="0"/>
        <w:jc w:val="both"/>
        <w:rPr>
          <w:szCs w:val="20"/>
          <w:lang w:eastAsia="ca-ES"/>
        </w:rPr>
      </w:pPr>
    </w:p>
    <w:p w:rsidR="00AB05DC" w:rsidRDefault="00DC1FB2">
      <w:pPr>
        <w:suppressAutoHyphens w:val="0"/>
        <w:autoSpaceDE w:val="0"/>
        <w:jc w:val="both"/>
      </w:pPr>
      <w:r>
        <w:rPr>
          <w:szCs w:val="20"/>
          <w:lang w:eastAsia="ca-ES"/>
        </w:rPr>
        <w:t>b. Fotocopia del Documento Nacional de Identidad DNI o pasaporte del titular que solicita la subvención</w:t>
      </w:r>
      <w:r w:rsidR="00142C87">
        <w:rPr>
          <w:szCs w:val="20"/>
          <w:lang w:eastAsia="ca-ES"/>
        </w:rPr>
        <w:t>.</w:t>
      </w:r>
    </w:p>
    <w:p w:rsidR="00AB05DC" w:rsidRDefault="00AB05DC">
      <w:pPr>
        <w:suppressAutoHyphens w:val="0"/>
        <w:autoSpaceDE w:val="0"/>
        <w:jc w:val="both"/>
        <w:rPr>
          <w:szCs w:val="20"/>
          <w:lang w:eastAsia="ca-ES"/>
        </w:rPr>
      </w:pPr>
    </w:p>
    <w:p w:rsidR="00AB05DC" w:rsidRDefault="00DC1FB2">
      <w:pPr>
        <w:suppressAutoHyphens w:val="0"/>
        <w:autoSpaceDE w:val="0"/>
        <w:jc w:val="both"/>
      </w:pPr>
      <w:r>
        <w:rPr>
          <w:szCs w:val="20"/>
          <w:lang w:eastAsia="ca-ES"/>
        </w:rPr>
        <w:t>c. Fotocopia de la ficha federativa de la temporada en cuestión.</w:t>
      </w:r>
    </w:p>
    <w:p w:rsidR="00AB05DC" w:rsidRDefault="00AB05DC">
      <w:pPr>
        <w:suppressAutoHyphens w:val="0"/>
        <w:autoSpaceDE w:val="0"/>
        <w:jc w:val="both"/>
        <w:rPr>
          <w:szCs w:val="20"/>
          <w:lang w:eastAsia="ca-ES"/>
        </w:rPr>
      </w:pPr>
    </w:p>
    <w:p w:rsidR="00AB05DC" w:rsidRDefault="00DC1FB2">
      <w:pPr>
        <w:suppressAutoHyphens w:val="0"/>
        <w:autoSpaceDE w:val="0"/>
        <w:jc w:val="both"/>
      </w:pPr>
      <w:r>
        <w:rPr>
          <w:szCs w:val="20"/>
          <w:lang w:eastAsia="ca-ES"/>
        </w:rPr>
        <w:t>e. Currículum deportivo y objetivos deportivos de la presente temporada.</w:t>
      </w:r>
    </w:p>
    <w:p w:rsidR="00AB05DC" w:rsidRDefault="00AB05DC">
      <w:pPr>
        <w:suppressAutoHyphens w:val="0"/>
        <w:autoSpaceDE w:val="0"/>
        <w:jc w:val="both"/>
        <w:rPr>
          <w:szCs w:val="20"/>
          <w:lang w:eastAsia="ca-ES"/>
        </w:rPr>
      </w:pPr>
    </w:p>
    <w:p w:rsidR="00AB05DC" w:rsidRDefault="00DC1FB2">
      <w:pPr>
        <w:spacing w:after="120"/>
        <w:jc w:val="both"/>
      </w:pPr>
      <w:r>
        <w:rPr>
          <w:szCs w:val="20"/>
          <w:lang w:eastAsia="ca-ES"/>
        </w:rPr>
        <w:t xml:space="preserve">f. </w:t>
      </w:r>
      <w:r>
        <w:rPr>
          <w:rFonts w:eastAsia="Batang"/>
          <w:szCs w:val="16"/>
        </w:rPr>
        <w:t>Proyecto de gastos que se presentan para ser subvencionados.</w:t>
      </w:r>
      <w:r>
        <w:rPr>
          <w:szCs w:val="20"/>
          <w:lang w:eastAsia="ca-ES"/>
        </w:rPr>
        <w:t xml:space="preserve"> </w:t>
      </w:r>
    </w:p>
    <w:p w:rsidR="00AB05DC" w:rsidRDefault="00AB05DC">
      <w:pPr>
        <w:autoSpaceDE w:val="0"/>
        <w:spacing w:before="120" w:after="120"/>
        <w:jc w:val="both"/>
        <w:rPr>
          <w:rFonts w:eastAsia="Batang"/>
          <w:b/>
          <w:bCs/>
          <w:color w:val="3366FF"/>
          <w:szCs w:val="16"/>
          <w:shd w:val="clear" w:color="auto" w:fill="FF00FF"/>
        </w:rPr>
      </w:pPr>
    </w:p>
    <w:p w:rsidR="00AB05DC" w:rsidRDefault="00DC1FB2">
      <w:pPr>
        <w:autoSpaceDE w:val="0"/>
        <w:spacing w:after="120"/>
        <w:jc w:val="both"/>
      </w:pPr>
      <w:r>
        <w:rPr>
          <w:rFonts w:eastAsia="Batang"/>
          <w:b/>
          <w:bCs/>
          <w:szCs w:val="16"/>
        </w:rPr>
        <w:t>9. Órgano instructor, comisión evaluadora y procedimiento de concesión de la subvención</w:t>
      </w:r>
    </w:p>
    <w:p w:rsidR="00AB05DC" w:rsidRDefault="00AB05DC">
      <w:pPr>
        <w:autoSpaceDE w:val="0"/>
        <w:spacing w:after="120"/>
        <w:jc w:val="both"/>
        <w:rPr>
          <w:rFonts w:eastAsia="Batang"/>
          <w:szCs w:val="16"/>
        </w:rPr>
      </w:pPr>
    </w:p>
    <w:p w:rsidR="00AB05DC" w:rsidRDefault="00142C87">
      <w:pPr>
        <w:autoSpaceDE w:val="0"/>
        <w:spacing w:after="120"/>
        <w:jc w:val="both"/>
      </w:pPr>
      <w:r>
        <w:rPr>
          <w:rFonts w:eastAsia="Batang"/>
          <w:szCs w:val="16"/>
        </w:rPr>
        <w:t>1. El i</w:t>
      </w:r>
      <w:r w:rsidR="00DC1FB2">
        <w:rPr>
          <w:rFonts w:eastAsia="Batang"/>
          <w:szCs w:val="16"/>
        </w:rPr>
        <w:t>nterventor del Ayuntamiento es el órgano competente para instruir el procedimiento y formular las propuestas de resolución de la concesión de las subvenciones.</w:t>
      </w:r>
    </w:p>
    <w:p w:rsidR="00AB05DC" w:rsidRDefault="00DC1FB2">
      <w:pPr>
        <w:autoSpaceDE w:val="0"/>
        <w:spacing w:after="120"/>
        <w:jc w:val="both"/>
      </w:pPr>
      <w:r>
        <w:rPr>
          <w:rFonts w:eastAsia="Batang"/>
          <w:szCs w:val="16"/>
        </w:rPr>
        <w:t>2. El procedimiento de concesión de la subvención previsto en estas bases debe realizarse mediante concurrencia competitiva de todas las solicitudes que cumplen los requisitos exigidos.</w:t>
      </w:r>
    </w:p>
    <w:p w:rsidR="00AB05DC" w:rsidRDefault="00DC1FB2">
      <w:pPr>
        <w:autoSpaceDE w:val="0"/>
        <w:spacing w:after="120"/>
        <w:jc w:val="both"/>
      </w:pPr>
      <w:r>
        <w:rPr>
          <w:rFonts w:eastAsia="Batang"/>
          <w:szCs w:val="16"/>
        </w:rPr>
        <w:t>3. La comisión evaluadora estudiará las solicitudes presentadas; asimismo, las puntuará de acuerdo con lo dispuesto en las presentes bases.</w:t>
      </w:r>
    </w:p>
    <w:p w:rsidR="00AB05DC" w:rsidRDefault="00DC1FB2">
      <w:pPr>
        <w:autoSpaceDE w:val="0"/>
        <w:spacing w:after="120"/>
        <w:jc w:val="both"/>
      </w:pPr>
      <w:r>
        <w:rPr>
          <w:rFonts w:eastAsia="Batang"/>
          <w:szCs w:val="16"/>
        </w:rPr>
        <w:t>La comisión evaluadora debe reunirse para determinar las solicitudes que cumplen los requisitos para acceder a esta convocatoria de subvenciones, debe puntuarlas y debe establecer la equivalencia económica de la subvención. De esta reunión se levantará acta, cuyo contenido servirá al órgano instructor para elaborar la propuesta de resolución.</w:t>
      </w:r>
    </w:p>
    <w:p w:rsidR="00AB05DC" w:rsidRDefault="00DC1FB2">
      <w:pPr>
        <w:autoSpaceDE w:val="0"/>
        <w:spacing w:after="120"/>
        <w:jc w:val="both"/>
      </w:pPr>
      <w:r>
        <w:rPr>
          <w:rFonts w:eastAsia="Batang"/>
          <w:szCs w:val="16"/>
        </w:rPr>
        <w:t>La Comisión evaluadora estará integrada por los siguientes miembros:</w:t>
      </w:r>
    </w:p>
    <w:p w:rsidR="00AB05DC" w:rsidRDefault="00DC1FB2">
      <w:pPr>
        <w:autoSpaceDE w:val="0"/>
        <w:spacing w:after="120"/>
        <w:jc w:val="both"/>
      </w:pPr>
      <w:r>
        <w:rPr>
          <w:rFonts w:eastAsia="Batang"/>
          <w:szCs w:val="16"/>
        </w:rPr>
        <w:t xml:space="preserve">• </w:t>
      </w:r>
      <w:r>
        <w:rPr>
          <w:rFonts w:eastAsia="Batang"/>
          <w:szCs w:val="16"/>
        </w:rPr>
        <w:tab/>
        <w:t>Un técnico de la concejalía de Hacienda</w:t>
      </w:r>
    </w:p>
    <w:p w:rsidR="00AB05DC" w:rsidRDefault="00DC1FB2">
      <w:pPr>
        <w:autoSpaceDE w:val="0"/>
        <w:spacing w:after="120"/>
        <w:jc w:val="both"/>
      </w:pPr>
      <w:r>
        <w:rPr>
          <w:rFonts w:eastAsia="Batang"/>
          <w:szCs w:val="16"/>
        </w:rPr>
        <w:t xml:space="preserve">• </w:t>
      </w:r>
      <w:r>
        <w:rPr>
          <w:rFonts w:eastAsia="Batang"/>
          <w:szCs w:val="16"/>
        </w:rPr>
        <w:tab/>
        <w:t>Intervento</w:t>
      </w:r>
      <w:r w:rsidR="00142C87">
        <w:rPr>
          <w:rFonts w:eastAsia="Batang"/>
          <w:szCs w:val="16"/>
        </w:rPr>
        <w:t>r</w:t>
      </w:r>
      <w:r>
        <w:rPr>
          <w:rFonts w:eastAsia="Batang"/>
          <w:szCs w:val="16"/>
        </w:rPr>
        <w:t xml:space="preserve"> o persona en quien delegue</w:t>
      </w:r>
    </w:p>
    <w:p w:rsidR="00AB05DC" w:rsidRDefault="00DC1FB2">
      <w:pPr>
        <w:autoSpaceDE w:val="0"/>
        <w:spacing w:after="120"/>
        <w:jc w:val="both"/>
      </w:pPr>
      <w:r>
        <w:rPr>
          <w:rFonts w:eastAsia="Batang"/>
          <w:szCs w:val="16"/>
        </w:rPr>
        <w:t xml:space="preserve">• </w:t>
      </w:r>
      <w:r>
        <w:rPr>
          <w:rFonts w:eastAsia="Batang"/>
          <w:szCs w:val="16"/>
        </w:rPr>
        <w:tab/>
        <w:t xml:space="preserve">Un </w:t>
      </w:r>
      <w:r w:rsidR="00142C87">
        <w:rPr>
          <w:rFonts w:eastAsia="Batang"/>
          <w:szCs w:val="16"/>
        </w:rPr>
        <w:t>técnico deportivo comarcal del Consell</w:t>
      </w:r>
      <w:r>
        <w:rPr>
          <w:rFonts w:eastAsia="Batang"/>
          <w:szCs w:val="16"/>
        </w:rPr>
        <w:t xml:space="preserve"> de Mallorca</w:t>
      </w:r>
    </w:p>
    <w:p w:rsidR="00AB05DC" w:rsidRDefault="00DC1FB2">
      <w:pPr>
        <w:autoSpaceDE w:val="0"/>
        <w:spacing w:after="120"/>
        <w:jc w:val="both"/>
      </w:pPr>
      <w:r>
        <w:rPr>
          <w:rFonts w:eastAsia="Batang"/>
          <w:szCs w:val="16"/>
        </w:rPr>
        <w:t>4. El órgano instructor formulará a propuesta de la comisión evaluadora, la propuesta de acuerdo. Esta propuesta de acuerdo debe contener las solicitudes admitidas, denegadas y desestimadas, así como los desistimientos y renuncias de los solicitantes, con indicación del nombre, DNI e importe propuesto.</w:t>
      </w:r>
    </w:p>
    <w:p w:rsidR="00AB05DC" w:rsidRDefault="00DC1FB2">
      <w:pPr>
        <w:autoSpaceDE w:val="0"/>
        <w:spacing w:after="120"/>
        <w:jc w:val="both"/>
      </w:pPr>
      <w:r>
        <w:rPr>
          <w:rFonts w:eastAsia="Batang"/>
          <w:bCs/>
          <w:szCs w:val="16"/>
        </w:rPr>
        <w:t>5. La comisión evaluadora elevará al Alcalde la propuesta de otorgamiento de las subvenciones para su aprobación definitiva.</w:t>
      </w:r>
    </w:p>
    <w:p w:rsidR="00AB05DC" w:rsidRDefault="00DC1FB2">
      <w:pPr>
        <w:autoSpaceDE w:val="0"/>
        <w:spacing w:after="120"/>
        <w:jc w:val="both"/>
      </w:pPr>
      <w:r>
        <w:rPr>
          <w:rFonts w:eastAsia="Arial"/>
          <w:bCs/>
          <w:szCs w:val="16"/>
        </w:rPr>
        <w:t xml:space="preserve">6. La resolución de la solicitud se notificará a los interesados siguiendo lo establecido en los artículos 40 a 46 de la Ley 39/15, de 1 de octubre del procedimiento administrativo común de las </w:t>
      </w:r>
      <w:r w:rsidR="00142C87">
        <w:rPr>
          <w:rFonts w:eastAsia="Arial"/>
          <w:bCs/>
          <w:szCs w:val="16"/>
        </w:rPr>
        <w:t>a</w:t>
      </w:r>
      <w:r>
        <w:rPr>
          <w:rFonts w:eastAsia="Arial"/>
          <w:bCs/>
          <w:szCs w:val="16"/>
        </w:rPr>
        <w:t xml:space="preserve">dministraciones </w:t>
      </w:r>
      <w:r w:rsidR="00142C87">
        <w:rPr>
          <w:rFonts w:eastAsia="Arial"/>
          <w:bCs/>
          <w:szCs w:val="16"/>
        </w:rPr>
        <w:t>p</w:t>
      </w:r>
      <w:r>
        <w:rPr>
          <w:rFonts w:eastAsia="Arial"/>
          <w:bCs/>
          <w:szCs w:val="16"/>
        </w:rPr>
        <w:t>úblicas.</w:t>
      </w:r>
    </w:p>
    <w:p w:rsidR="00AB05DC" w:rsidRDefault="00AB05DC">
      <w:pPr>
        <w:autoSpaceDE w:val="0"/>
        <w:spacing w:after="120"/>
        <w:jc w:val="both"/>
        <w:rPr>
          <w:rFonts w:eastAsia="Batang"/>
          <w:b/>
          <w:bCs/>
          <w:szCs w:val="16"/>
        </w:rPr>
      </w:pPr>
    </w:p>
    <w:p w:rsidR="00AB05DC" w:rsidRDefault="00DC1FB2">
      <w:pPr>
        <w:autoSpaceDE w:val="0"/>
        <w:spacing w:after="120"/>
        <w:jc w:val="both"/>
      </w:pPr>
      <w:r>
        <w:rPr>
          <w:rFonts w:eastAsia="Batang"/>
          <w:b/>
          <w:bCs/>
          <w:szCs w:val="16"/>
        </w:rPr>
        <w:t>10. Criterios objetivos que rigen el otorgamiento y cuantía de las subvenciones</w:t>
      </w:r>
    </w:p>
    <w:p w:rsidR="00AB05DC" w:rsidRDefault="00DC1FB2">
      <w:pPr>
        <w:autoSpaceDE w:val="0"/>
        <w:spacing w:after="120"/>
        <w:jc w:val="both"/>
      </w:pPr>
      <w:r>
        <w:rPr>
          <w:rFonts w:eastAsia="Batang"/>
          <w:szCs w:val="16"/>
        </w:rPr>
        <w:t>1. El procedimiento para conceder la subvención previsto en estas bases se realizará mediante concurrencia competitiva de todas las solicitudes que cumplan los requisitos exigidos.</w:t>
      </w:r>
    </w:p>
    <w:p w:rsidR="00AB05DC" w:rsidRDefault="00DC1FB2">
      <w:pPr>
        <w:autoSpaceDE w:val="0"/>
        <w:spacing w:after="120"/>
        <w:jc w:val="both"/>
      </w:pPr>
      <w:r>
        <w:rPr>
          <w:rFonts w:eastAsia="Batang"/>
          <w:szCs w:val="16"/>
        </w:rPr>
        <w:t>La subvención concedida será un importe cierto, en función de los puntos obtenido</w:t>
      </w:r>
      <w:r w:rsidR="00142C87">
        <w:rPr>
          <w:rFonts w:eastAsia="Batang"/>
          <w:szCs w:val="16"/>
        </w:rPr>
        <w:t>s</w:t>
      </w:r>
      <w:r>
        <w:rPr>
          <w:rFonts w:eastAsia="Batang"/>
          <w:szCs w:val="16"/>
        </w:rPr>
        <w:t xml:space="preserve"> de acuerdo con lo que establece esta base décima.</w:t>
      </w:r>
    </w:p>
    <w:p w:rsidR="00AB05DC" w:rsidRDefault="00DC1FB2">
      <w:pPr>
        <w:autoSpaceDE w:val="0"/>
        <w:spacing w:after="120"/>
        <w:jc w:val="both"/>
      </w:pPr>
      <w:r>
        <w:rPr>
          <w:rFonts w:eastAsia="Batang"/>
          <w:szCs w:val="16"/>
        </w:rPr>
        <w:t>La concesión de las subvenciones de esta convocatoria se rige por los principios de publicidad, concurrencia competitiva, objetividad, igualdad y no discriminación, y debe resolverse según estos criterios.</w:t>
      </w:r>
    </w:p>
    <w:p w:rsidR="00AB05DC" w:rsidRDefault="00DC1FB2">
      <w:pPr>
        <w:suppressAutoHyphens w:val="0"/>
        <w:autoSpaceDE w:val="0"/>
        <w:jc w:val="both"/>
      </w:pPr>
      <w:r>
        <w:rPr>
          <w:szCs w:val="20"/>
          <w:lang w:eastAsia="ca-ES"/>
        </w:rPr>
        <w:t>2. Una vez puntuadas todas las solicitudes, la suma destinada a este tipo de subvención debe concederse a prorrata de la puntuación obtenida por cada una de ellas, con un límite mínimo de 150 € y un límite máximo de 1.000 € .</w:t>
      </w:r>
    </w:p>
    <w:p w:rsidR="00AB05DC" w:rsidRDefault="00AB05DC">
      <w:pPr>
        <w:suppressAutoHyphens w:val="0"/>
        <w:jc w:val="both"/>
        <w:rPr>
          <w:lang w:eastAsia="ca-ES"/>
        </w:rPr>
      </w:pPr>
    </w:p>
    <w:p w:rsidR="00AB05DC" w:rsidRDefault="00DC1FB2">
      <w:pPr>
        <w:suppressAutoHyphens w:val="0"/>
        <w:jc w:val="both"/>
      </w:pPr>
      <w:r>
        <w:rPr>
          <w:szCs w:val="20"/>
          <w:lang w:eastAsia="ca-ES"/>
        </w:rPr>
        <w:t xml:space="preserve">3. Sólo serán consideradas las solicitudes de subvención que hagan referencia a competiciones deportivas oficiales, reconocidas por la Federación Deportiva Territorial, Nacional o Internacional, el Comité Olímpico o Paralímpico Nacional o Internacional o reconocidas por el Consejo Superior de Deportes. Se podrán presentar resultados y participaciones en pruebas del año 2022 siempre que no hayan sido objeto de valoración en otros procedimientos de subvenciones seguidos ante el Ayuntamiento de </w:t>
      </w:r>
      <w:r w:rsidR="00A85830">
        <w:rPr>
          <w:szCs w:val="20"/>
          <w:lang w:eastAsia="ca-ES"/>
        </w:rPr>
        <w:t>sa Pobla</w:t>
      </w:r>
      <w:r>
        <w:rPr>
          <w:szCs w:val="20"/>
          <w:lang w:eastAsia="ca-ES"/>
        </w:rPr>
        <w:t>.</w:t>
      </w:r>
    </w:p>
    <w:p w:rsidR="00AB05DC" w:rsidRDefault="00AB05DC">
      <w:pPr>
        <w:suppressAutoHyphens w:val="0"/>
        <w:autoSpaceDE w:val="0"/>
        <w:jc w:val="both"/>
        <w:rPr>
          <w:szCs w:val="20"/>
          <w:lang w:eastAsia="ca-ES"/>
        </w:rPr>
      </w:pPr>
    </w:p>
    <w:p w:rsidR="00AB05DC" w:rsidRDefault="00AB05DC">
      <w:pPr>
        <w:suppressAutoHyphens w:val="0"/>
        <w:autoSpaceDE w:val="0"/>
        <w:rPr>
          <w:color w:val="FF0000"/>
          <w:szCs w:val="20"/>
          <w:lang w:eastAsia="ca-ES"/>
        </w:rPr>
      </w:pPr>
    </w:p>
    <w:p w:rsidR="00AB05DC" w:rsidRDefault="00DC1FB2">
      <w:pPr>
        <w:autoSpaceDE w:val="0"/>
        <w:spacing w:after="120"/>
        <w:jc w:val="both"/>
      </w:pPr>
      <w:r>
        <w:rPr>
          <w:rFonts w:eastAsia="Batang"/>
          <w:szCs w:val="16"/>
        </w:rPr>
        <w:t>4. Con el fin de establecer la puntuación de las solicitudes presentadas, los criterios de valoración para resolver la convocatoria serán los siguientes:</w:t>
      </w:r>
      <w:r>
        <w:rPr>
          <w:rFonts w:eastAsia="Batang"/>
          <w:szCs w:val="20"/>
        </w:rPr>
        <w:t xml:space="preserve"> </w:t>
      </w:r>
    </w:p>
    <w:p w:rsidR="00AB05DC" w:rsidRDefault="00DC1FB2">
      <w:pPr>
        <w:suppressAutoHyphens w:val="0"/>
        <w:spacing w:before="280" w:after="280"/>
        <w:ind w:left="720"/>
        <w:jc w:val="both"/>
      </w:pPr>
      <w:r>
        <w:rPr>
          <w:szCs w:val="20"/>
          <w:lang w:eastAsia="ca-ES"/>
        </w:rPr>
        <w:t>a) Participación en campeonatos oficiales regulados por la Federación deportiva correspondiente independientemente de la categoría (máximo puede acreditar haber participado en tres campeonatos). Debe justificarse mediante documento oficial de la Federación. (máximo de 50 puntos)</w:t>
      </w:r>
    </w:p>
    <w:tbl>
      <w:tblPr>
        <w:tblW w:w="0" w:type="auto"/>
        <w:tblInd w:w="1023" w:type="dxa"/>
        <w:tblLayout w:type="fixed"/>
        <w:tblCellMar>
          <w:left w:w="0" w:type="dxa"/>
          <w:right w:w="0" w:type="dxa"/>
        </w:tblCellMar>
        <w:tblLook w:val="0000" w:firstRow="0" w:lastRow="0" w:firstColumn="0" w:lastColumn="0" w:noHBand="0" w:noVBand="0"/>
      </w:tblPr>
      <w:tblGrid>
        <w:gridCol w:w="3685"/>
        <w:gridCol w:w="2977"/>
      </w:tblGrid>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142C87">
            <w:pPr>
              <w:suppressAutoHyphens w:val="0"/>
              <w:jc w:val="both"/>
            </w:pPr>
            <w:r>
              <w:rPr>
                <w:szCs w:val="20"/>
                <w:lang w:eastAsia="ca-ES"/>
              </w:rPr>
              <w:t>Campeonato del M</w:t>
            </w:r>
            <w:r w:rsidR="00DC1FB2">
              <w:rPr>
                <w:szCs w:val="20"/>
                <w:lang w:eastAsia="ca-ES"/>
              </w:rPr>
              <w:t>undo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25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Campeonato de Europa</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20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Campeonato de España</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15 pt</w:t>
            </w:r>
          </w:p>
        </w:tc>
      </w:tr>
    </w:tbl>
    <w:p w:rsidR="00AB05DC" w:rsidRDefault="00DC1FB2">
      <w:pPr>
        <w:suppressAutoHyphens w:val="0"/>
        <w:spacing w:before="280" w:after="280"/>
        <w:ind w:left="720"/>
        <w:jc w:val="both"/>
      </w:pPr>
      <w:r>
        <w:rPr>
          <w:sz w:val="20"/>
          <w:szCs w:val="20"/>
          <w:lang w:eastAsia="ca-ES"/>
        </w:rPr>
        <w:t>b) Participación como miembro de la selección. Se debe justificar mediante documento oficial de la Federación (máximo de 20 puntos)</w:t>
      </w:r>
    </w:p>
    <w:tbl>
      <w:tblPr>
        <w:tblW w:w="0" w:type="auto"/>
        <w:tblInd w:w="1023" w:type="dxa"/>
        <w:tblLayout w:type="fixed"/>
        <w:tblCellMar>
          <w:left w:w="0" w:type="dxa"/>
          <w:right w:w="0" w:type="dxa"/>
        </w:tblCellMar>
        <w:tblLook w:val="0000" w:firstRow="0" w:lastRow="0" w:firstColumn="0" w:lastColumn="0" w:noHBand="0" w:noVBand="0"/>
      </w:tblPr>
      <w:tblGrid>
        <w:gridCol w:w="3685"/>
        <w:gridCol w:w="2977"/>
      </w:tblGrid>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Selección española</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20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Selección autonómica</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15 pt</w:t>
            </w:r>
          </w:p>
        </w:tc>
      </w:tr>
    </w:tbl>
    <w:p w:rsidR="00AB05DC" w:rsidRDefault="00DC1FB2">
      <w:pPr>
        <w:suppressAutoHyphens w:val="0"/>
        <w:spacing w:before="280" w:after="280"/>
        <w:ind w:left="720"/>
        <w:jc w:val="both"/>
      </w:pPr>
      <w:r>
        <w:rPr>
          <w:sz w:val="20"/>
          <w:szCs w:val="20"/>
          <w:lang w:eastAsia="ca-ES"/>
        </w:rPr>
        <w:t xml:space="preserve">c) Clasificación en campeonatos internacionales oficiales o pruebas internacionales de especial relevancia o eco mediático (máximo 3 pruebas) Se debe justificar mediante documento oficial del organizador donde haga referencia </w:t>
      </w:r>
      <w:r w:rsidR="00142C87">
        <w:rPr>
          <w:sz w:val="20"/>
          <w:szCs w:val="20"/>
          <w:lang w:eastAsia="ca-ES"/>
        </w:rPr>
        <w:t>a</w:t>
      </w:r>
      <w:r>
        <w:rPr>
          <w:sz w:val="20"/>
          <w:szCs w:val="20"/>
          <w:lang w:eastAsia="ca-ES"/>
        </w:rPr>
        <w:t xml:space="preserve"> la clasificación obtenida por parte del deportista en cuestión o bien adjuntando el enlace de los resultados de la prueba. (máximo de 100 puntos)</w:t>
      </w:r>
    </w:p>
    <w:tbl>
      <w:tblPr>
        <w:tblW w:w="0" w:type="auto"/>
        <w:tblInd w:w="1023" w:type="dxa"/>
        <w:tblLayout w:type="fixed"/>
        <w:tblCellMar>
          <w:left w:w="0" w:type="dxa"/>
          <w:right w:w="0" w:type="dxa"/>
        </w:tblCellMar>
        <w:tblLook w:val="0000" w:firstRow="0" w:lastRow="0" w:firstColumn="0" w:lastColumn="0" w:noHBand="0" w:noVBand="0"/>
      </w:tblPr>
      <w:tblGrid>
        <w:gridCol w:w="3685"/>
        <w:gridCol w:w="2977"/>
      </w:tblGrid>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1º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40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2º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35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3º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30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4º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25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5º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20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6º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15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7º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10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8º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8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9º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5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10º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3 pt</w:t>
            </w:r>
          </w:p>
        </w:tc>
      </w:tr>
    </w:tbl>
    <w:p w:rsidR="00AB05DC" w:rsidRDefault="00DC1FB2">
      <w:pPr>
        <w:suppressAutoHyphens w:val="0"/>
        <w:spacing w:before="280" w:after="280"/>
        <w:ind w:left="720"/>
        <w:jc w:val="both"/>
      </w:pPr>
      <w:r>
        <w:rPr>
          <w:sz w:val="20"/>
          <w:szCs w:val="20"/>
          <w:lang w:eastAsia="ca-ES"/>
        </w:rPr>
        <w:t xml:space="preserve">d) Clasificación en campeonatos nacionales oficiales o pruebas nacionales de especial relevancia o eco mediático (máximo 3 pruebas) Se debe justificar mediante documento oficial del organizador donde haga referencia </w:t>
      </w:r>
      <w:r w:rsidR="00142C87">
        <w:rPr>
          <w:sz w:val="20"/>
          <w:szCs w:val="20"/>
          <w:lang w:eastAsia="ca-ES"/>
        </w:rPr>
        <w:t>a</w:t>
      </w:r>
      <w:r>
        <w:rPr>
          <w:sz w:val="20"/>
          <w:szCs w:val="20"/>
          <w:lang w:eastAsia="ca-ES"/>
        </w:rPr>
        <w:t xml:space="preserve"> la clasificación obtenida por parte del deportista en cuestión o bien adjuntando el enlace de los resultados de la prueba (máximo de 50 puntos)</w:t>
      </w:r>
    </w:p>
    <w:tbl>
      <w:tblPr>
        <w:tblW w:w="0" w:type="auto"/>
        <w:tblInd w:w="1023" w:type="dxa"/>
        <w:tblLayout w:type="fixed"/>
        <w:tblCellMar>
          <w:left w:w="0" w:type="dxa"/>
          <w:right w:w="0" w:type="dxa"/>
        </w:tblCellMar>
        <w:tblLook w:val="0000" w:firstRow="0" w:lastRow="0" w:firstColumn="0" w:lastColumn="0" w:noHBand="0" w:noVBand="0"/>
      </w:tblPr>
      <w:tblGrid>
        <w:gridCol w:w="3685"/>
        <w:gridCol w:w="2977"/>
      </w:tblGrid>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1º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25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2º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20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3º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15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4º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10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5º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5 pt</w:t>
            </w:r>
          </w:p>
        </w:tc>
      </w:tr>
    </w:tbl>
    <w:p w:rsidR="00AB05DC" w:rsidRDefault="00DC1FB2">
      <w:pPr>
        <w:suppressAutoHyphens w:val="0"/>
        <w:spacing w:before="280" w:after="280"/>
        <w:ind w:left="720"/>
        <w:jc w:val="both"/>
      </w:pPr>
      <w:r>
        <w:rPr>
          <w:sz w:val="20"/>
          <w:szCs w:val="20"/>
          <w:lang w:eastAsia="ca-ES"/>
        </w:rPr>
        <w:t xml:space="preserve">e) Clasificación en campeonatos autonómicos oficiales o pruebas autonómicas de especial relevancia o eco mediático (máximo 3 pruebas) Debe justificarse mediante documento oficial del organizador donde haga referencia </w:t>
      </w:r>
      <w:r w:rsidR="00142C87">
        <w:rPr>
          <w:sz w:val="20"/>
          <w:szCs w:val="20"/>
          <w:lang w:eastAsia="ca-ES"/>
        </w:rPr>
        <w:t>a</w:t>
      </w:r>
      <w:r>
        <w:rPr>
          <w:sz w:val="20"/>
          <w:szCs w:val="20"/>
          <w:lang w:eastAsia="ca-ES"/>
        </w:rPr>
        <w:t xml:space="preserve"> la clasificación obtenida por parte del deportista en cuestión o bien adjuntando el enlace de los resultados de la prueba (máximo de 40 puntos)</w:t>
      </w:r>
    </w:p>
    <w:tbl>
      <w:tblPr>
        <w:tblW w:w="0" w:type="auto"/>
        <w:tblInd w:w="1023" w:type="dxa"/>
        <w:tblLayout w:type="fixed"/>
        <w:tblCellMar>
          <w:left w:w="0" w:type="dxa"/>
          <w:right w:w="0" w:type="dxa"/>
        </w:tblCellMar>
        <w:tblLook w:val="0000" w:firstRow="0" w:lastRow="0" w:firstColumn="0" w:lastColumn="0" w:noHBand="0" w:noVBand="0"/>
      </w:tblPr>
      <w:tblGrid>
        <w:gridCol w:w="3685"/>
        <w:gridCol w:w="2977"/>
      </w:tblGrid>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1º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20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2º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15 pt</w:t>
            </w:r>
          </w:p>
        </w:tc>
      </w:tr>
      <w:tr w:rsidR="00AB05DC">
        <w:tc>
          <w:tcPr>
            <w:tcW w:w="3685" w:type="dxa"/>
            <w:tcBorders>
              <w:top w:val="thickThinLargeGap" w:sz="6" w:space="0" w:color="C0C0C0"/>
              <w:left w:val="thickThinLargeGap" w:sz="6" w:space="0" w:color="C0C0C0"/>
              <w:bottom w:val="thickThinLargeGap" w:sz="6" w:space="0" w:color="C0C0C0"/>
              <w:right w:val="none" w:sz="0" w:space="0" w:color="000000"/>
            </w:tcBorders>
            <w:shd w:val="clear" w:color="auto" w:fill="auto"/>
            <w:vAlign w:val="center"/>
          </w:tcPr>
          <w:p w:rsidR="00AB05DC" w:rsidRDefault="00DC1FB2">
            <w:pPr>
              <w:suppressAutoHyphens w:val="0"/>
              <w:jc w:val="both"/>
            </w:pPr>
            <w:r>
              <w:rPr>
                <w:szCs w:val="20"/>
                <w:lang w:eastAsia="ca-ES"/>
              </w:rPr>
              <w:t>3º Clasificado</w:t>
            </w:r>
          </w:p>
        </w:tc>
        <w:tc>
          <w:tcPr>
            <w:tcW w:w="2977" w:type="dxa"/>
            <w:tcBorders>
              <w:top w:val="thickThinLargeGap" w:sz="6" w:space="0" w:color="C0C0C0"/>
              <w:left w:val="thickThinLargeGap" w:sz="6" w:space="0" w:color="C0C0C0"/>
              <w:bottom w:val="thickThinLargeGap" w:sz="6" w:space="0" w:color="C0C0C0"/>
              <w:right w:val="thickThinLargeGap" w:sz="6" w:space="0" w:color="C0C0C0"/>
            </w:tcBorders>
            <w:shd w:val="clear" w:color="auto" w:fill="auto"/>
            <w:vAlign w:val="center"/>
          </w:tcPr>
          <w:p w:rsidR="00AB05DC" w:rsidRDefault="00DC1FB2">
            <w:pPr>
              <w:suppressAutoHyphens w:val="0"/>
              <w:jc w:val="both"/>
            </w:pPr>
            <w:r>
              <w:rPr>
                <w:szCs w:val="20"/>
                <w:lang w:eastAsia="ca-ES"/>
              </w:rPr>
              <w:t>10 pt</w:t>
            </w:r>
          </w:p>
        </w:tc>
      </w:tr>
    </w:tbl>
    <w:p w:rsidR="00AB05DC" w:rsidRDefault="00AB05DC">
      <w:pPr>
        <w:jc w:val="both"/>
        <w:rPr>
          <w:bCs/>
          <w:sz w:val="20"/>
          <w:szCs w:val="20"/>
        </w:rPr>
      </w:pPr>
    </w:p>
    <w:p w:rsidR="00AB05DC" w:rsidRDefault="00142C87">
      <w:pPr>
        <w:ind w:firstLine="708"/>
        <w:jc w:val="both"/>
      </w:pPr>
      <w:r>
        <w:rPr>
          <w:bCs/>
          <w:szCs w:val="20"/>
        </w:rPr>
        <w:t>f) Repercusión mediática. Nú</w:t>
      </w:r>
      <w:r w:rsidR="00DC1FB2">
        <w:rPr>
          <w:bCs/>
          <w:szCs w:val="20"/>
        </w:rPr>
        <w:t>mero de noticias en la</w:t>
      </w:r>
      <w:r>
        <w:rPr>
          <w:bCs/>
          <w:szCs w:val="20"/>
        </w:rPr>
        <w:t>s</w:t>
      </w:r>
      <w:r w:rsidR="00DC1FB2">
        <w:rPr>
          <w:bCs/>
          <w:szCs w:val="20"/>
        </w:rPr>
        <w:t xml:space="preserve"> que se cita al deportista. </w:t>
      </w:r>
      <w:r w:rsidR="00DC1FB2">
        <w:rPr>
          <w:szCs w:val="20"/>
          <w:lang w:eastAsia="ca-ES"/>
        </w:rPr>
        <w:t>Se debe justificar mediante fotocopia de recorte de prensa o bien adjuntando el enlace de la noticia (máximo de 20 puntos)</w:t>
      </w:r>
      <w:r>
        <w:rPr>
          <w:szCs w:val="20"/>
          <w:lang w:eastAsia="ca-ES"/>
        </w:rPr>
        <w:t>.</w:t>
      </w:r>
    </w:p>
    <w:p w:rsidR="00AB05DC" w:rsidRDefault="00142C87">
      <w:pPr>
        <w:ind w:firstLine="708"/>
        <w:jc w:val="both"/>
      </w:pPr>
      <w:r>
        <w:rPr>
          <w:szCs w:val="20"/>
          <w:lang w:eastAsia="ca-ES"/>
        </w:rPr>
        <w:t>Por</w:t>
      </w:r>
      <w:r w:rsidR="00DC1FB2">
        <w:rPr>
          <w:szCs w:val="20"/>
          <w:lang w:eastAsia="ca-ES"/>
        </w:rPr>
        <w:t xml:space="preserve"> cada noticia en un diario o revista especializada de ámbito internacional o nacional 1 punto y hasta un máximo de 10 puntos</w:t>
      </w:r>
      <w:r>
        <w:rPr>
          <w:szCs w:val="20"/>
          <w:lang w:eastAsia="ca-ES"/>
        </w:rPr>
        <w:t>.</w:t>
      </w:r>
    </w:p>
    <w:p w:rsidR="00AB05DC" w:rsidRDefault="00DC1FB2">
      <w:pPr>
        <w:ind w:firstLine="708"/>
        <w:jc w:val="both"/>
      </w:pPr>
      <w:r>
        <w:rPr>
          <w:szCs w:val="20"/>
          <w:lang w:eastAsia="ca-ES"/>
        </w:rPr>
        <w:t>Para cada noticia en un diario o revista especializada de ámbito autonómico insular 0,5 puntos y hasta un máximo de 10 puntos</w:t>
      </w:r>
      <w:r w:rsidR="00142C87">
        <w:rPr>
          <w:szCs w:val="20"/>
          <w:lang w:eastAsia="ca-ES"/>
        </w:rPr>
        <w:t>.</w:t>
      </w:r>
    </w:p>
    <w:p w:rsidR="00AB05DC" w:rsidRDefault="00AB05DC">
      <w:pPr>
        <w:ind w:firstLine="708"/>
        <w:jc w:val="both"/>
        <w:rPr>
          <w:szCs w:val="20"/>
          <w:lang w:eastAsia="ca-ES"/>
        </w:rPr>
      </w:pPr>
    </w:p>
    <w:p w:rsidR="00AB05DC" w:rsidRDefault="00DC1FB2">
      <w:pPr>
        <w:ind w:firstLine="708"/>
        <w:jc w:val="both"/>
      </w:pPr>
      <w:r>
        <w:rPr>
          <w:szCs w:val="20"/>
          <w:lang w:eastAsia="ca-ES"/>
        </w:rPr>
        <w:t>g) Con el objetivo de fomentar y promocionar a los deportistas locales jóvenes y menores de 21 años, todas sus puntuaciones tendrán un valor doble. En ningún caso, podrá superarse la puntuación prevista dentro de cada uno de los apartados.</w:t>
      </w:r>
    </w:p>
    <w:p w:rsidR="00AB05DC" w:rsidRDefault="00AB05DC">
      <w:pPr>
        <w:ind w:firstLine="708"/>
        <w:jc w:val="both"/>
        <w:rPr>
          <w:szCs w:val="20"/>
          <w:lang w:eastAsia="ca-ES"/>
        </w:rPr>
      </w:pPr>
    </w:p>
    <w:p w:rsidR="00AB05DC" w:rsidRDefault="00DC1FB2">
      <w:pPr>
        <w:ind w:firstLine="708"/>
        <w:jc w:val="both"/>
      </w:pPr>
      <w:r>
        <w:rPr>
          <w:szCs w:val="20"/>
          <w:lang w:eastAsia="ca-ES"/>
        </w:rPr>
        <w:t>h) Para aquellos deportes o modalidades deportivas no olímpicas, el resultante total de puntos tendrá una equivalencia sólo del 50 %.</w:t>
      </w:r>
      <w:r>
        <w:rPr>
          <w:rFonts w:ascii="Arial" w:hAnsi="Arial" w:cs="Arial"/>
          <w:bCs/>
          <w:color w:val="800000"/>
          <w:szCs w:val="20"/>
          <w:lang w:eastAsia="ca-ES"/>
        </w:rPr>
        <w:t xml:space="preserve">  </w:t>
      </w:r>
    </w:p>
    <w:p w:rsidR="00AB05DC" w:rsidRDefault="00AB05DC">
      <w:pPr>
        <w:ind w:firstLine="708"/>
        <w:jc w:val="both"/>
        <w:rPr>
          <w:rFonts w:eastAsia="Lucida Sans Unicode"/>
          <w:szCs w:val="16"/>
          <w:lang w:val="es-ES" w:eastAsia="es-ES"/>
        </w:rPr>
      </w:pPr>
    </w:p>
    <w:p w:rsidR="00AB05DC" w:rsidRDefault="00DC1FB2">
      <w:pPr>
        <w:spacing w:after="120"/>
        <w:jc w:val="both"/>
      </w:pPr>
      <w:r>
        <w:rPr>
          <w:rFonts w:eastAsia="Batang"/>
          <w:szCs w:val="16"/>
        </w:rPr>
        <w:t>5. En ningún caso, el total de la puntuación obtenida por proyecto puede ser superior a 280 puntos</w:t>
      </w:r>
      <w:r w:rsidR="00142C87">
        <w:rPr>
          <w:rFonts w:eastAsia="Batang"/>
          <w:szCs w:val="16"/>
        </w:rPr>
        <w:t>.</w:t>
      </w:r>
    </w:p>
    <w:p w:rsidR="00AB05DC" w:rsidRDefault="00DC1FB2">
      <w:pPr>
        <w:spacing w:after="120"/>
        <w:jc w:val="both"/>
      </w:pPr>
      <w:r>
        <w:rPr>
          <w:rFonts w:eastAsia="Batang"/>
          <w:szCs w:val="16"/>
        </w:rPr>
        <w:t>6. Se denegarán las solicitudes en los siguientes supuestos:</w:t>
      </w:r>
    </w:p>
    <w:p w:rsidR="00AB05DC" w:rsidRDefault="00DC1FB2">
      <w:pPr>
        <w:suppressAutoHyphens w:val="0"/>
        <w:spacing w:after="120"/>
        <w:jc w:val="both"/>
      </w:pPr>
      <w:r>
        <w:rPr>
          <w:rFonts w:eastAsia="Batang"/>
          <w:szCs w:val="16"/>
        </w:rPr>
        <w:t>6.1 La concesión de estas ayudas o subvenciones se realizará hasta el límite del crédito presupuestario establecido en estas bases.</w:t>
      </w:r>
    </w:p>
    <w:p w:rsidR="00AB05DC" w:rsidRDefault="00DC1FB2">
      <w:pPr>
        <w:suppressAutoHyphens w:val="0"/>
        <w:spacing w:after="120"/>
        <w:jc w:val="both"/>
      </w:pPr>
      <w:r>
        <w:rPr>
          <w:rFonts w:eastAsia="Batang"/>
          <w:szCs w:val="16"/>
        </w:rPr>
        <w:t>6.2 Cuando el objeto por el que se solicita la subvención no se adecue al objeto de la convocatoria o no cumpla los requisitos previstos para ser beneficiario.</w:t>
      </w:r>
    </w:p>
    <w:p w:rsidR="00AB05DC" w:rsidRDefault="00DC1FB2">
      <w:pPr>
        <w:autoSpaceDE w:val="0"/>
        <w:spacing w:after="120"/>
        <w:jc w:val="both"/>
      </w:pPr>
      <w:r>
        <w:rPr>
          <w:szCs w:val="16"/>
        </w:rPr>
        <w:t>7. Para determinar el importe de la subvención, debe aplicarse el siguiente procedimiento:</w:t>
      </w:r>
    </w:p>
    <w:p w:rsidR="00AB05DC" w:rsidRDefault="00142C87">
      <w:pPr>
        <w:autoSpaceDE w:val="0"/>
        <w:spacing w:after="120"/>
        <w:ind w:left="709"/>
        <w:jc w:val="both"/>
      </w:pPr>
      <w:r>
        <w:rPr>
          <w:szCs w:val="16"/>
        </w:rPr>
        <w:t>1º</w:t>
      </w:r>
      <w:r w:rsidR="00DC1FB2">
        <w:rPr>
          <w:szCs w:val="16"/>
        </w:rPr>
        <w:t>.- Se sumará el número de puntos obtenidos por todas las solicitudes que cumplen los requisitos previstos en la convocatoria.</w:t>
      </w:r>
    </w:p>
    <w:p w:rsidR="00AB05DC" w:rsidRDefault="00DC1FB2">
      <w:pPr>
        <w:autoSpaceDE w:val="0"/>
        <w:spacing w:after="120"/>
        <w:ind w:left="709"/>
        <w:jc w:val="both"/>
      </w:pPr>
      <w:r>
        <w:rPr>
          <w:szCs w:val="16"/>
        </w:rPr>
        <w:t>2º.- Se dividirá el importe total del crédito asignado en esta convocatoria entre el número total de puntos, para obtener el valor en euros de cada punto.</w:t>
      </w:r>
    </w:p>
    <w:p w:rsidR="00AB05DC" w:rsidRDefault="00DC1FB2">
      <w:pPr>
        <w:suppressAutoHyphens w:val="0"/>
        <w:autoSpaceDE w:val="0"/>
        <w:spacing w:after="120"/>
        <w:ind w:left="709"/>
        <w:jc w:val="both"/>
      </w:pPr>
      <w:r>
        <w:rPr>
          <w:szCs w:val="16"/>
        </w:rPr>
        <w:t>3º.- Se multiplicará el valor en euros de cada punto por la puntuación obtenida por cada solicitante.</w:t>
      </w:r>
    </w:p>
    <w:p w:rsidR="00AB05DC" w:rsidRDefault="00DC1FB2">
      <w:pPr>
        <w:autoSpaceDE w:val="0"/>
        <w:spacing w:after="120"/>
        <w:ind w:left="709"/>
        <w:jc w:val="both"/>
      </w:pPr>
      <w:r>
        <w:rPr>
          <w:szCs w:val="16"/>
        </w:rPr>
        <w:t>4º.- La subvención máxima concedida no podrá ser superior a 1.000,00 €. Asimismo, cada deportista obtendrá un importe mínimo de 150€.</w:t>
      </w:r>
    </w:p>
    <w:p w:rsidR="00AB05DC" w:rsidRDefault="00DC1FB2">
      <w:pPr>
        <w:autoSpaceDE w:val="0"/>
        <w:spacing w:after="120"/>
        <w:ind w:left="709"/>
        <w:jc w:val="both"/>
      </w:pPr>
      <w:r>
        <w:rPr>
          <w:szCs w:val="16"/>
        </w:rPr>
        <w:t>5º.- Se limitará el importe de la subvención a conceder si el importe de subvención que solicita el solicitante es inferior a la cuantía resultante de las operaciones anteriores.</w:t>
      </w:r>
    </w:p>
    <w:p w:rsidR="00AB05DC" w:rsidRDefault="00DC1FB2">
      <w:pPr>
        <w:autoSpaceDE w:val="0"/>
        <w:spacing w:after="120"/>
        <w:ind w:left="709"/>
        <w:jc w:val="both"/>
      </w:pPr>
      <w:r>
        <w:rPr>
          <w:szCs w:val="16"/>
        </w:rPr>
        <w:t>6º.- El crédito sobrante derivado de las limitaciones mencionadas en los puntos 4º y 5º se repartirá proporcionalmente según la puntuación obtenida entre los demás beneficiarios cuyas solicitudes no estén limitadas, por los supuestos anteriormente señalados.</w:t>
      </w:r>
    </w:p>
    <w:p w:rsidR="00AB05DC" w:rsidRDefault="00AB05DC">
      <w:pPr>
        <w:autoSpaceDE w:val="0"/>
        <w:spacing w:after="120"/>
        <w:jc w:val="both"/>
        <w:rPr>
          <w:rFonts w:eastAsia="Batang"/>
          <w:color w:val="3366FF"/>
          <w:szCs w:val="16"/>
        </w:rPr>
      </w:pPr>
    </w:p>
    <w:p w:rsidR="00AB05DC" w:rsidRDefault="00DC1FB2">
      <w:pPr>
        <w:autoSpaceDE w:val="0"/>
        <w:spacing w:after="120"/>
        <w:jc w:val="both"/>
      </w:pPr>
      <w:r>
        <w:rPr>
          <w:rFonts w:eastAsia="Batang"/>
          <w:b/>
          <w:bCs/>
          <w:szCs w:val="16"/>
        </w:rPr>
        <w:t>11. Justificación de la subvención</w:t>
      </w:r>
    </w:p>
    <w:p w:rsidR="00AB05DC" w:rsidRDefault="00DC1FB2">
      <w:pPr>
        <w:autoSpaceDE w:val="0"/>
        <w:spacing w:after="120"/>
        <w:jc w:val="both"/>
      </w:pPr>
      <w:r>
        <w:rPr>
          <w:szCs w:val="16"/>
        </w:rPr>
        <w:t>1. Las personas beneficiarias deben presentar la documentación justificativa en el plazo de diez (15) días hábiles desde el día siguiente de haberse publicado el acuerdo de concesión en el tablón de anuncios del Ayuntamiento.</w:t>
      </w:r>
    </w:p>
    <w:p w:rsidR="00AB05DC" w:rsidRDefault="00DC1FB2">
      <w:pPr>
        <w:autoSpaceDE w:val="0"/>
        <w:spacing w:after="120"/>
        <w:jc w:val="both"/>
      </w:pPr>
      <w:r>
        <w:rPr>
          <w:szCs w:val="16"/>
        </w:rPr>
        <w:t>2. El abono de la subvención se realizará previa justificación de la persona beneficiaria del cumplimiento de la finalidad y de los gastos subvencionados.</w:t>
      </w:r>
    </w:p>
    <w:p w:rsidR="00AB05DC" w:rsidRDefault="00DC1FB2">
      <w:pPr>
        <w:autoSpaceDE w:val="0"/>
        <w:spacing w:after="120"/>
        <w:jc w:val="both"/>
      </w:pPr>
      <w:r>
        <w:rPr>
          <w:szCs w:val="16"/>
        </w:rPr>
        <w:t>3.</w:t>
      </w:r>
      <w:r w:rsidR="00AC1C90">
        <w:rPr>
          <w:szCs w:val="16"/>
        </w:rPr>
        <w:t xml:space="preserve"> </w:t>
      </w:r>
      <w:r>
        <w:rPr>
          <w:szCs w:val="16"/>
        </w:rPr>
        <w:t>Para proceder al pago de la subvención, el beneficiario deberá justificar el importe de la subvención, de lo contrario, se le reducirá la subvención en la parte no justificada adecuadamente de acuerdo con los requisitos establecidos en estas bases.</w:t>
      </w:r>
    </w:p>
    <w:p w:rsidR="00AB05DC" w:rsidRDefault="00DC1FB2">
      <w:pPr>
        <w:autoSpaceDE w:val="0"/>
        <w:spacing w:after="120"/>
        <w:jc w:val="both"/>
      </w:pPr>
      <w:r>
        <w:rPr>
          <w:szCs w:val="16"/>
        </w:rPr>
        <w:t>4. Para acreditar haber realizado el proyecto subvencionado, debe presentarse la siguiente documentación:</w:t>
      </w:r>
    </w:p>
    <w:p w:rsidR="00AB05DC" w:rsidRDefault="00DC1FB2">
      <w:pPr>
        <w:suppressAutoHyphens w:val="0"/>
        <w:autoSpaceDE w:val="0"/>
        <w:jc w:val="both"/>
      </w:pPr>
      <w:r>
        <w:rPr>
          <w:szCs w:val="16"/>
        </w:rPr>
        <w:t xml:space="preserve">a. </w:t>
      </w:r>
      <w:r>
        <w:rPr>
          <w:szCs w:val="20"/>
          <w:lang w:eastAsia="ca-ES"/>
        </w:rPr>
        <w:t xml:space="preserve">En primer lugar, los impresos de subvención o ayuda económica que el Ayuntamiento de </w:t>
      </w:r>
      <w:r w:rsidR="00AC1C90">
        <w:rPr>
          <w:szCs w:val="20"/>
          <w:lang w:eastAsia="ca-ES"/>
        </w:rPr>
        <w:t>s</w:t>
      </w:r>
      <w:r w:rsidR="00A85830">
        <w:rPr>
          <w:szCs w:val="20"/>
          <w:lang w:eastAsia="ca-ES"/>
        </w:rPr>
        <w:t>a Pobla</w:t>
      </w:r>
      <w:r>
        <w:rPr>
          <w:szCs w:val="20"/>
          <w:lang w:eastAsia="ca-ES"/>
        </w:rPr>
        <w:t xml:space="preserve"> facilita mediante los modelos normalizados.</w:t>
      </w:r>
    </w:p>
    <w:p w:rsidR="00AB05DC" w:rsidRDefault="00AB05DC">
      <w:pPr>
        <w:suppressAutoHyphens w:val="0"/>
        <w:autoSpaceDE w:val="0"/>
        <w:jc w:val="both"/>
        <w:rPr>
          <w:szCs w:val="20"/>
          <w:lang w:eastAsia="ca-ES"/>
        </w:rPr>
      </w:pPr>
    </w:p>
    <w:p w:rsidR="00AB05DC" w:rsidRDefault="00DC1FB2">
      <w:pPr>
        <w:suppressAutoHyphens w:val="0"/>
        <w:autoSpaceDE w:val="0"/>
        <w:jc w:val="both"/>
      </w:pPr>
      <w:r>
        <w:rPr>
          <w:szCs w:val="20"/>
          <w:lang w:eastAsia="ca-ES"/>
        </w:rPr>
        <w:t>b. En segundo lugar, las facturas originales, que deben cumplir los requisitos formales que señala la legislación vigente. Las facturas deben ser expedidas a nombre de la persona beneficiaria de la subvención y contener las siguientes especificaciones:</w:t>
      </w:r>
    </w:p>
    <w:p w:rsidR="00AB05DC" w:rsidRDefault="00AB05DC">
      <w:pPr>
        <w:suppressAutoHyphens w:val="0"/>
        <w:autoSpaceDE w:val="0"/>
        <w:jc w:val="both"/>
        <w:rPr>
          <w:szCs w:val="20"/>
          <w:lang w:eastAsia="ca-ES"/>
        </w:rPr>
      </w:pPr>
    </w:p>
    <w:p w:rsidR="00AB05DC" w:rsidRDefault="00DC1FB2">
      <w:pPr>
        <w:suppressAutoHyphens w:val="0"/>
        <w:autoSpaceDE w:val="0"/>
        <w:jc w:val="both"/>
      </w:pPr>
      <w:r>
        <w:rPr>
          <w:szCs w:val="20"/>
          <w:lang w:eastAsia="ca-ES"/>
        </w:rPr>
        <w:t>· Nombre completo de la entidad o persona expedidora, CIF, número de factura y fecha.</w:t>
      </w:r>
    </w:p>
    <w:p w:rsidR="00AB05DC" w:rsidRDefault="00DC1FB2">
      <w:pPr>
        <w:suppressAutoHyphens w:val="0"/>
        <w:autoSpaceDE w:val="0"/>
        <w:jc w:val="both"/>
      </w:pPr>
      <w:r>
        <w:rPr>
          <w:szCs w:val="20"/>
          <w:lang w:eastAsia="ca-ES"/>
        </w:rPr>
        <w:t>· Nombre completo de la persona beneficiaria de la subvención y NIF.</w:t>
      </w:r>
    </w:p>
    <w:p w:rsidR="00AB05DC" w:rsidRDefault="00DC1FB2">
      <w:pPr>
        <w:suppressAutoHyphens w:val="0"/>
        <w:autoSpaceDE w:val="0"/>
        <w:jc w:val="both"/>
      </w:pPr>
      <w:r>
        <w:rPr>
          <w:szCs w:val="20"/>
          <w:lang w:eastAsia="ca-ES"/>
        </w:rPr>
        <w:t>· Conceptos, detalles y precios unitarios, importe total, IVA, etc. Los conceptos de las facturas se detallan en el apartado 3 de la presente convocatoria.</w:t>
      </w:r>
    </w:p>
    <w:p w:rsidR="00AB05DC" w:rsidRDefault="00AB05DC">
      <w:pPr>
        <w:suppressAutoHyphens w:val="0"/>
        <w:autoSpaceDE w:val="0"/>
        <w:jc w:val="both"/>
        <w:rPr>
          <w:rFonts w:eastAsia="Batang"/>
          <w:szCs w:val="22"/>
          <w:lang w:eastAsia="ca-ES"/>
        </w:rPr>
      </w:pPr>
    </w:p>
    <w:p w:rsidR="00AB05DC" w:rsidRDefault="00DC1FB2">
      <w:pPr>
        <w:numPr>
          <w:ilvl w:val="1"/>
          <w:numId w:val="6"/>
        </w:numPr>
        <w:tabs>
          <w:tab w:val="left" w:pos="720"/>
        </w:tabs>
        <w:autoSpaceDE w:val="0"/>
        <w:spacing w:before="120" w:after="120"/>
        <w:jc w:val="both"/>
      </w:pPr>
      <w:r>
        <w:rPr>
          <w:rFonts w:eastAsia="Batang"/>
          <w:szCs w:val="22"/>
        </w:rPr>
        <w:t>Las facturas</w:t>
      </w:r>
      <w:r>
        <w:rPr>
          <w:szCs w:val="22"/>
        </w:rPr>
        <w:t xml:space="preserve"> </w:t>
      </w:r>
      <w:r>
        <w:rPr>
          <w:rFonts w:eastAsia="Batang"/>
          <w:szCs w:val="22"/>
        </w:rPr>
        <w:t xml:space="preserve">deben ser expedidas a nombre del beneficiario de la subvención entre el 1 de enero de 2022 </w:t>
      </w:r>
      <w:r>
        <w:rPr>
          <w:rFonts w:eastAsia="Batang"/>
          <w:szCs w:val="16"/>
        </w:rPr>
        <w:t>y la fecha en que deba presentarse la justificación de acuerdo con el plazo previsto en el punto 11.1 de esta convocatoria (veinte (20) días hábiles desde el día siguiente al de su publicación el acuerdo de concesión en el Boletín Oficial de las Illes Balears)</w:t>
      </w:r>
      <w:r>
        <w:rPr>
          <w:rFonts w:eastAsia="Batang"/>
          <w:szCs w:val="22"/>
        </w:rPr>
        <w:t>. Además, también deben cumplir los requisitos formales que determina la legislación vigente (RD 1619/2012, de 30 de noviembre).</w:t>
      </w:r>
    </w:p>
    <w:p w:rsidR="00AB05DC" w:rsidRDefault="00DC1FB2">
      <w:pPr>
        <w:spacing w:before="120" w:after="120"/>
        <w:jc w:val="both"/>
      </w:pPr>
      <w:r>
        <w:rPr>
          <w:rFonts w:eastAsia="Batang"/>
          <w:szCs w:val="22"/>
        </w:rPr>
        <w:t>4.4 Justificantes del pago del gasto. Los pagos deben haberse realizado entre el 1 de enero de 2022 y la fecha en que se presenta la documentación justificativa.</w:t>
      </w:r>
    </w:p>
    <w:p w:rsidR="00AB05DC" w:rsidRDefault="00DC1FB2">
      <w:pPr>
        <w:spacing w:before="120" w:after="120"/>
        <w:jc w:val="both"/>
      </w:pPr>
      <w:r>
        <w:rPr>
          <w:rFonts w:eastAsia="Batang"/>
          <w:szCs w:val="22"/>
        </w:rPr>
        <w:t>5. Sin embargo, el Ayuntamiento puede pedir la documentación que considere adecuada, dadas las características de cada caso.</w:t>
      </w:r>
    </w:p>
    <w:p w:rsidR="00AB05DC" w:rsidRDefault="00DC1FB2">
      <w:pPr>
        <w:spacing w:before="120" w:after="120"/>
        <w:jc w:val="both"/>
      </w:pPr>
      <w:r>
        <w:rPr>
          <w:rFonts w:eastAsia="Batang"/>
          <w:szCs w:val="22"/>
        </w:rPr>
        <w:t xml:space="preserve">6. Si la documentación presentada es incompleta o incorrecta, el ayuntamiento de </w:t>
      </w:r>
      <w:r w:rsidR="00AC1C90">
        <w:rPr>
          <w:rFonts w:eastAsia="Batang"/>
          <w:szCs w:val="22"/>
        </w:rPr>
        <w:t>s</w:t>
      </w:r>
      <w:r w:rsidR="00A85830">
        <w:rPr>
          <w:rFonts w:eastAsia="Batang"/>
          <w:szCs w:val="22"/>
        </w:rPr>
        <w:t>a Pobla</w:t>
      </w:r>
      <w:r>
        <w:rPr>
          <w:rFonts w:eastAsia="Batang"/>
          <w:szCs w:val="22"/>
        </w:rPr>
        <w:t xml:space="preserve"> debe requerir a la entidad beneficiaria para que haga la rectificación oportuna, en un plazo de 10 días, plazo que es improrrogable.</w:t>
      </w:r>
    </w:p>
    <w:p w:rsidR="00AB05DC" w:rsidRDefault="00DC1FB2">
      <w:pPr>
        <w:spacing w:before="120" w:after="120"/>
        <w:jc w:val="both"/>
      </w:pPr>
      <w:r>
        <w:rPr>
          <w:rFonts w:eastAsia="Batang"/>
          <w:szCs w:val="22"/>
        </w:rPr>
        <w:t>7. En caso de que la documentación justificativa aportada no acredite de forma indudable que el gasto se corresponde directamente con la naturaleza de las acciones subvencionadas, la persona beneficiaria debe informar expresamente sobre el contenido del objeto de este gasto.</w:t>
      </w:r>
    </w:p>
    <w:p w:rsidR="00AB05DC" w:rsidRDefault="00DC1FB2">
      <w:pPr>
        <w:autoSpaceDE w:val="0"/>
        <w:spacing w:before="120" w:after="120"/>
        <w:jc w:val="both"/>
      </w:pPr>
      <w:r>
        <w:rPr>
          <w:rFonts w:eastAsia="Batang"/>
          <w:b/>
          <w:bCs/>
          <w:szCs w:val="22"/>
        </w:rPr>
        <w:t>12. Obligaciones de las personas beneficiarias</w:t>
      </w:r>
    </w:p>
    <w:p w:rsidR="00AB05DC" w:rsidRDefault="00DC1FB2">
      <w:pPr>
        <w:autoSpaceDE w:val="0"/>
        <w:spacing w:before="120" w:after="120"/>
        <w:jc w:val="both"/>
      </w:pPr>
      <w:r>
        <w:rPr>
          <w:rFonts w:eastAsia="Batang"/>
          <w:szCs w:val="22"/>
        </w:rPr>
        <w:t>Las personas beneficiarias deben cumplir las obligaciones mínimas detalladas a continuación:</w:t>
      </w:r>
    </w:p>
    <w:p w:rsidR="00AB05DC" w:rsidRDefault="00DC1FB2">
      <w:pPr>
        <w:autoSpaceDE w:val="0"/>
        <w:spacing w:before="120" w:after="120"/>
        <w:jc w:val="both"/>
      </w:pPr>
      <w:r>
        <w:rPr>
          <w:rFonts w:eastAsia="Batang"/>
          <w:szCs w:val="22"/>
        </w:rPr>
        <w:t>1. Haber realizado el objeto de la subvención de acuerdo con las condiciones establecidas.</w:t>
      </w:r>
    </w:p>
    <w:p w:rsidR="00AB05DC" w:rsidRDefault="00AC1C90">
      <w:pPr>
        <w:autoSpaceDE w:val="0"/>
        <w:spacing w:before="120" w:after="120"/>
        <w:jc w:val="both"/>
      </w:pPr>
      <w:r>
        <w:rPr>
          <w:rFonts w:eastAsia="Batang"/>
          <w:szCs w:val="22"/>
        </w:rPr>
        <w:t>2. Acreditar ante el A</w:t>
      </w:r>
      <w:r w:rsidR="00DC1FB2">
        <w:rPr>
          <w:rFonts w:eastAsia="Batang"/>
          <w:szCs w:val="22"/>
        </w:rPr>
        <w:t xml:space="preserve">yuntamiento de </w:t>
      </w:r>
      <w:r>
        <w:rPr>
          <w:rFonts w:eastAsia="Batang"/>
          <w:szCs w:val="22"/>
        </w:rPr>
        <w:t>s</w:t>
      </w:r>
      <w:r w:rsidR="00A85830">
        <w:rPr>
          <w:rFonts w:eastAsia="Batang"/>
          <w:szCs w:val="22"/>
        </w:rPr>
        <w:t>a Pobla</w:t>
      </w:r>
      <w:r w:rsidR="00DC1FB2">
        <w:rPr>
          <w:rFonts w:eastAsia="Batang"/>
          <w:szCs w:val="22"/>
        </w:rPr>
        <w:t xml:space="preserve"> que han realizado los gastos subvencionados con las facturas correspondientes giradas por terceras personas al beneficiario de la subvención, en las que debe hacerse constar el concepto del gasto, así como su pago .</w:t>
      </w:r>
    </w:p>
    <w:p w:rsidR="00AB05DC" w:rsidRDefault="00DC1FB2">
      <w:pPr>
        <w:autoSpaceDE w:val="0"/>
        <w:spacing w:before="120" w:after="120"/>
        <w:jc w:val="both"/>
      </w:pPr>
      <w:r>
        <w:rPr>
          <w:rFonts w:eastAsia="Batang"/>
          <w:szCs w:val="22"/>
        </w:rPr>
        <w:t xml:space="preserve">3. Comunicar al Ayuntamiento de </w:t>
      </w:r>
      <w:r w:rsidR="00AC1C90">
        <w:rPr>
          <w:rFonts w:eastAsia="Batang"/>
          <w:szCs w:val="22"/>
        </w:rPr>
        <w:t>s</w:t>
      </w:r>
      <w:r w:rsidR="00A85830">
        <w:rPr>
          <w:rFonts w:eastAsia="Batang"/>
          <w:szCs w:val="22"/>
        </w:rPr>
        <w:t>a Pobla</w:t>
      </w:r>
      <w:r>
        <w:rPr>
          <w:rFonts w:eastAsia="Batang"/>
          <w:szCs w:val="22"/>
        </w:rPr>
        <w:t xml:space="preserve"> la obtención de subvenciones o ayudas para la misma finalidad no previstas en la solicitud, así como cualquier eventualidad que altere o dificulte el desarrollo de la actividad subvencionada.</w:t>
      </w:r>
    </w:p>
    <w:p w:rsidR="00AB05DC" w:rsidRDefault="00DC1FB2">
      <w:pPr>
        <w:autoSpaceDE w:val="0"/>
        <w:spacing w:before="120" w:after="120"/>
        <w:jc w:val="both"/>
      </w:pPr>
      <w:r>
        <w:rPr>
          <w:rFonts w:eastAsia="Batang"/>
          <w:szCs w:val="22"/>
        </w:rPr>
        <w:t xml:space="preserve">4. Facilitar al Ayuntamiento de </w:t>
      </w:r>
      <w:r w:rsidR="00AC1C90">
        <w:rPr>
          <w:rFonts w:eastAsia="Batang"/>
          <w:szCs w:val="22"/>
        </w:rPr>
        <w:t>s</w:t>
      </w:r>
      <w:r w:rsidR="00A85830">
        <w:rPr>
          <w:rFonts w:eastAsia="Batang"/>
          <w:szCs w:val="22"/>
        </w:rPr>
        <w:t>a Pobla</w:t>
      </w:r>
      <w:r>
        <w:rPr>
          <w:rFonts w:eastAsia="Batang"/>
          <w:szCs w:val="22"/>
        </w:rPr>
        <w:t xml:space="preserve"> toda la información complementaria referente a cualquier punto de la actividad subvencionada y que se considere oportuna.</w:t>
      </w:r>
    </w:p>
    <w:p w:rsidR="00AB05DC" w:rsidRDefault="00DC1FB2">
      <w:pPr>
        <w:autoSpaceDE w:val="0"/>
        <w:spacing w:before="120" w:after="120"/>
        <w:jc w:val="both"/>
      </w:pPr>
      <w:r>
        <w:rPr>
          <w:rFonts w:eastAsia="Batang"/>
          <w:szCs w:val="22"/>
        </w:rPr>
        <w:t xml:space="preserve">5. Someterse a las actuaciones posteriores de comprobación y control de la Intervención del Ayuntamiento de </w:t>
      </w:r>
      <w:r w:rsidR="00AC1C90">
        <w:rPr>
          <w:rFonts w:eastAsia="Batang"/>
          <w:szCs w:val="22"/>
        </w:rPr>
        <w:t>s</w:t>
      </w:r>
      <w:r w:rsidR="00A85830">
        <w:rPr>
          <w:rFonts w:eastAsia="Batang"/>
          <w:szCs w:val="22"/>
        </w:rPr>
        <w:t>a Pobla</w:t>
      </w:r>
      <w:r>
        <w:rPr>
          <w:rFonts w:eastAsia="Batang"/>
          <w:szCs w:val="22"/>
        </w:rPr>
        <w:t>, de la Sindicatura de Cuentas y del Tribunal de Cuentas, en su caso.</w:t>
      </w:r>
    </w:p>
    <w:p w:rsidR="00AB05DC" w:rsidRDefault="00DC1FB2">
      <w:pPr>
        <w:autoSpaceDE w:val="0"/>
        <w:spacing w:before="120" w:after="120"/>
        <w:jc w:val="both"/>
      </w:pPr>
      <w:r>
        <w:rPr>
          <w:rFonts w:eastAsia="Batang"/>
          <w:szCs w:val="22"/>
        </w:rPr>
        <w:t>6. La responsabilidad civil, administrativa o penal de las actuaciones concretas de cada programa deportivo recae exclusivamente sobre la persona que la promueve.</w:t>
      </w:r>
    </w:p>
    <w:p w:rsidR="00AB05DC" w:rsidRDefault="00DC1FB2">
      <w:pPr>
        <w:autoSpaceDE w:val="0"/>
        <w:spacing w:before="120" w:after="120"/>
        <w:jc w:val="both"/>
      </w:pPr>
      <w:r>
        <w:rPr>
          <w:rFonts w:eastAsia="Batang"/>
          <w:szCs w:val="22"/>
        </w:rPr>
        <w:t>7. Justificar la actividad subvencionada de acuerdo con las indicaciones previstas en el punto 11 de esta convocatoria.</w:t>
      </w:r>
    </w:p>
    <w:p w:rsidR="00AB05DC" w:rsidRDefault="00DC1FB2">
      <w:pPr>
        <w:autoSpaceDE w:val="0"/>
        <w:spacing w:before="120" w:after="120"/>
        <w:jc w:val="both"/>
      </w:pPr>
      <w:r>
        <w:rPr>
          <w:rFonts w:eastAsia="Batang"/>
          <w:szCs w:val="22"/>
        </w:rPr>
        <w:t xml:space="preserve">8. </w:t>
      </w:r>
      <w:r>
        <w:rPr>
          <w:szCs w:val="20"/>
          <w:lang w:eastAsia="ca-ES"/>
        </w:rPr>
        <w:t xml:space="preserve">Hacer constar que la actividad está subvencionada por el Ayuntamiento de </w:t>
      </w:r>
      <w:r w:rsidR="00AC1C90">
        <w:rPr>
          <w:szCs w:val="20"/>
          <w:lang w:eastAsia="ca-ES"/>
        </w:rPr>
        <w:t>s</w:t>
      </w:r>
      <w:r w:rsidR="00A85830">
        <w:rPr>
          <w:szCs w:val="20"/>
          <w:lang w:eastAsia="ca-ES"/>
        </w:rPr>
        <w:t>a Pobla</w:t>
      </w:r>
    </w:p>
    <w:p w:rsidR="00AB05DC" w:rsidRDefault="00DC1FB2">
      <w:pPr>
        <w:autoSpaceDE w:val="0"/>
        <w:spacing w:before="120" w:after="120"/>
        <w:jc w:val="both"/>
      </w:pPr>
      <w:r>
        <w:rPr>
          <w:rFonts w:eastAsia="Batang"/>
          <w:szCs w:val="22"/>
        </w:rPr>
        <w:t xml:space="preserve">9. </w:t>
      </w:r>
      <w:r>
        <w:rPr>
          <w:szCs w:val="20"/>
          <w:lang w:eastAsia="ca-ES"/>
        </w:rPr>
        <w:t xml:space="preserve">Hacer publicidad de las actividades o eventos que organiza el </w:t>
      </w:r>
      <w:r w:rsidR="00AC1C90">
        <w:rPr>
          <w:szCs w:val="20"/>
          <w:lang w:eastAsia="ca-ES"/>
        </w:rPr>
        <w:t>A</w:t>
      </w:r>
      <w:r>
        <w:rPr>
          <w:szCs w:val="20"/>
          <w:lang w:eastAsia="ca-ES"/>
        </w:rPr>
        <w:t xml:space="preserve">yuntamiento de </w:t>
      </w:r>
      <w:r w:rsidR="00AC1C90">
        <w:rPr>
          <w:szCs w:val="20"/>
          <w:lang w:eastAsia="ca-ES"/>
        </w:rPr>
        <w:t>s</w:t>
      </w:r>
      <w:r w:rsidR="00A85830">
        <w:rPr>
          <w:szCs w:val="20"/>
          <w:lang w:eastAsia="ca-ES"/>
        </w:rPr>
        <w:t>a Pobla</w:t>
      </w:r>
      <w:r>
        <w:rPr>
          <w:szCs w:val="20"/>
          <w:lang w:eastAsia="ca-ES"/>
        </w:rPr>
        <w:t xml:space="preserve"> en los medios en los que comunica habitualmente la persona física en cuestión (página web, redes sociales...).</w:t>
      </w:r>
    </w:p>
    <w:p w:rsidR="00AB05DC" w:rsidRDefault="00DC1FB2">
      <w:pPr>
        <w:autoSpaceDE w:val="0"/>
        <w:spacing w:before="120" w:after="120"/>
        <w:jc w:val="both"/>
      </w:pPr>
      <w:r>
        <w:rPr>
          <w:szCs w:val="22"/>
        </w:rPr>
        <w:t xml:space="preserve"> </w:t>
      </w:r>
      <w:r>
        <w:rPr>
          <w:rFonts w:eastAsia="Batang"/>
          <w:b/>
          <w:bCs/>
          <w:szCs w:val="22"/>
        </w:rPr>
        <w:t>13. Disposición final</w:t>
      </w:r>
    </w:p>
    <w:p w:rsidR="00AB05DC" w:rsidRDefault="00DC1FB2">
      <w:pPr>
        <w:suppressAutoHyphens w:val="0"/>
        <w:autoSpaceDE w:val="0"/>
        <w:jc w:val="both"/>
      </w:pPr>
      <w:r>
        <w:rPr>
          <w:kern w:val="0"/>
          <w:szCs w:val="20"/>
          <w:lang w:eastAsia="ca-ES"/>
        </w:rPr>
        <w:t xml:space="preserve">Las subvenciones objeto de esta convocatoria se rigen por lo que dispone la Ley 39/15, del procedimiento administrativo común de las administraciones públicas; por la Ley 38/2003, general de subvenciones; por la normativa de régimen local que sea de aplicación y teniendo en cuenta la Ley 6/1994, de 13 de diciembre, de atribución de competencias a los consejos insulares; por las bases de ejecución del Presupuesto del Ayuntamiento de </w:t>
      </w:r>
      <w:r w:rsidR="00AC1C90">
        <w:rPr>
          <w:kern w:val="0"/>
          <w:szCs w:val="20"/>
          <w:lang w:eastAsia="ca-ES"/>
        </w:rPr>
        <w:t>s</w:t>
      </w:r>
      <w:r w:rsidR="00A85830">
        <w:rPr>
          <w:kern w:val="0"/>
          <w:szCs w:val="20"/>
          <w:lang w:eastAsia="ca-ES"/>
        </w:rPr>
        <w:t>a Pobla</w:t>
      </w:r>
      <w:r>
        <w:rPr>
          <w:kern w:val="0"/>
          <w:szCs w:val="20"/>
          <w:lang w:eastAsia="ca-ES"/>
        </w:rPr>
        <w:t xml:space="preserve"> correspondientes al ejercicio 2022; por la Ordenanza General de Subvenciones del Ayuntamiento de </w:t>
      </w:r>
      <w:r w:rsidR="00AC1C90">
        <w:rPr>
          <w:kern w:val="0"/>
          <w:szCs w:val="20"/>
          <w:lang w:eastAsia="ca-ES"/>
        </w:rPr>
        <w:t>s</w:t>
      </w:r>
      <w:r w:rsidR="00A85830">
        <w:rPr>
          <w:kern w:val="0"/>
          <w:szCs w:val="20"/>
          <w:lang w:eastAsia="ca-ES"/>
        </w:rPr>
        <w:t>a Pobla</w:t>
      </w:r>
      <w:r>
        <w:rPr>
          <w:kern w:val="0"/>
          <w:szCs w:val="20"/>
          <w:lang w:eastAsia="ca-ES"/>
        </w:rPr>
        <w:t xml:space="preserve"> (BOIB núm. 77 de 11/06/19) y por el resto de normativa que legalmente pueda ser de aplicación.</w:t>
      </w:r>
    </w:p>
    <w:p w:rsidR="00AB05DC" w:rsidRDefault="00AB05DC">
      <w:pPr>
        <w:rPr>
          <w:rFonts w:eastAsia="Batang"/>
          <w:b/>
          <w:bCs/>
          <w:szCs w:val="22"/>
        </w:rPr>
      </w:pPr>
    </w:p>
    <w:p w:rsidR="00AB05DC" w:rsidRDefault="00AB05DC"/>
    <w:p w:rsidR="00AB05DC" w:rsidRDefault="00DC1FB2">
      <w:pPr>
        <w:pageBreakBefore/>
        <w:autoSpaceDE w:val="0"/>
        <w:spacing w:before="120" w:after="120"/>
        <w:jc w:val="center"/>
      </w:pPr>
      <w:r>
        <w:rPr>
          <w:rFonts w:eastAsia="Batang"/>
          <w:b/>
          <w:bCs/>
          <w:szCs w:val="22"/>
        </w:rPr>
        <w:t>ANEXO 1 SOLICITUD</w:t>
      </w:r>
    </w:p>
    <w:p w:rsidR="00AB05DC" w:rsidRDefault="000D2CC0">
      <w:pPr>
        <w:rPr>
          <w:rFonts w:eastAsia="Batang"/>
          <w:b/>
          <w:bCs/>
          <w:kern w:val="0"/>
          <w:szCs w:val="22"/>
          <w:lang w:val="ca-ES" w:eastAsia="ca-ES"/>
        </w:rPr>
      </w:pPr>
      <w:r>
        <w:rPr>
          <w:noProof/>
          <w:lang w:val="ca-ES" w:eastAsia="ca-ES"/>
        </w:rPr>
        <mc:AlternateContent>
          <mc:Choice Requires="wps">
            <w:drawing>
              <wp:anchor distT="0" distB="0" distL="114300" distR="114300" simplePos="0" relativeHeight="251656704" behindDoc="0" locked="0" layoutInCell="0" allowOverlap="1" wp14:anchorId="1BCFFFBD" wp14:editId="1592B940">
                <wp:simplePos x="0" y="0"/>
                <wp:positionH relativeFrom="column">
                  <wp:posOffset>-571500</wp:posOffset>
                </wp:positionH>
                <wp:positionV relativeFrom="paragraph">
                  <wp:posOffset>104140</wp:posOffset>
                </wp:positionV>
                <wp:extent cx="6286500" cy="0"/>
                <wp:effectExtent l="9525" t="8890" r="9525" b="10160"/>
                <wp:wrapNone/>
                <wp:docPr id="6" name="Conector rec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ector recto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8.2pt" to="450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" o:allowincell="f" strokeweight=".26mm">
                <v:stroke joinstyle="miter" endcap="square"/>
              </v:line>
            </w:pict>
          </mc:Fallback>
        </mc:AlternateContent>
      </w:r>
    </w:p>
    <w:p w:rsidR="00AB05DC" w:rsidRDefault="00AB05DC">
      <w:pPr>
        <w:rPr>
          <w:kern w:val="0"/>
        </w:rPr>
      </w:pPr>
    </w:p>
    <w:tbl>
      <w:tblPr>
        <w:tblW w:w="9694" w:type="dxa"/>
        <w:tblInd w:w="-830" w:type="dxa"/>
        <w:tblLayout w:type="fixed"/>
        <w:tblCellMar>
          <w:left w:w="70" w:type="dxa"/>
          <w:right w:w="70" w:type="dxa"/>
        </w:tblCellMar>
        <w:tblLook w:val="0000" w:firstRow="0" w:lastRow="0" w:firstColumn="0" w:lastColumn="0" w:noHBand="0" w:noVBand="0"/>
      </w:tblPr>
      <w:tblGrid>
        <w:gridCol w:w="1184"/>
        <w:gridCol w:w="5400"/>
        <w:gridCol w:w="1620"/>
        <w:gridCol w:w="1440"/>
        <w:gridCol w:w="40"/>
        <w:gridCol w:w="10"/>
      </w:tblGrid>
      <w:tr w:rsidR="00AB05DC" w:rsidTr="00AC1C90">
        <w:trPr>
          <w:trHeight w:val="233"/>
        </w:trPr>
        <w:tc>
          <w:tcPr>
            <w:tcW w:w="1184" w:type="dxa"/>
            <w:vMerge w:val="restart"/>
            <w:shd w:val="clear" w:color="auto" w:fill="auto"/>
          </w:tcPr>
          <w:p w:rsidR="00AB05DC" w:rsidRDefault="00DC1FB2">
            <w:r>
              <w:rPr>
                <w:b/>
                <w:bCs/>
                <w:kern w:val="0"/>
              </w:rPr>
              <w:t>Nombre</w:t>
            </w:r>
          </w:p>
        </w:tc>
        <w:tc>
          <w:tcPr>
            <w:tcW w:w="5400" w:type="dxa"/>
            <w:tcBorders>
              <w:top w:val="single" w:sz="4" w:space="0" w:color="000000"/>
              <w:left w:val="single" w:sz="4" w:space="0" w:color="000000"/>
              <w:bottom w:val="single" w:sz="4" w:space="0" w:color="000000"/>
            </w:tcBorders>
            <w:shd w:val="clear" w:color="auto" w:fill="auto"/>
          </w:tcPr>
          <w:p w:rsidR="00AB05DC" w:rsidRDefault="00AB05DC">
            <w:pPr>
              <w:snapToGrid w:val="0"/>
              <w:rPr>
                <w:b/>
                <w:bCs/>
                <w:kern w:val="0"/>
              </w:rPr>
            </w:pPr>
          </w:p>
        </w:tc>
        <w:tc>
          <w:tcPr>
            <w:tcW w:w="1620" w:type="dxa"/>
            <w:vMerge w:val="restart"/>
            <w:tcBorders>
              <w:left w:val="single" w:sz="4" w:space="0" w:color="000000"/>
            </w:tcBorders>
            <w:shd w:val="clear" w:color="auto" w:fill="auto"/>
          </w:tcPr>
          <w:p w:rsidR="00AB05DC" w:rsidRDefault="00DC1FB2">
            <w:pPr>
              <w:jc w:val="center"/>
            </w:pPr>
            <w:r>
              <w:rPr>
                <w:kern w:val="0"/>
              </w:rPr>
              <w:t xml:space="preserve">         </w:t>
            </w:r>
            <w:r>
              <w:rPr>
                <w:rFonts w:eastAsia="Arial"/>
                <w:kern w:val="0"/>
              </w:rPr>
              <w:t xml:space="preserve">N </w:t>
            </w:r>
            <w:r>
              <w:rPr>
                <w:kern w:val="0"/>
              </w:rPr>
              <w:t>IF</w:t>
            </w:r>
          </w:p>
        </w:tc>
        <w:tc>
          <w:tcPr>
            <w:tcW w:w="1490" w:type="dxa"/>
            <w:gridSpan w:val="3"/>
            <w:tcBorders>
              <w:top w:val="single" w:sz="4" w:space="0" w:color="000000"/>
              <w:left w:val="single" w:sz="4" w:space="0" w:color="000000"/>
              <w:bottom w:val="single" w:sz="4" w:space="0" w:color="000000"/>
              <w:right w:val="single" w:sz="4" w:space="0" w:color="000000"/>
            </w:tcBorders>
            <w:shd w:val="clear" w:color="auto" w:fill="auto"/>
          </w:tcPr>
          <w:p w:rsidR="00AB05DC" w:rsidRDefault="00AB05DC">
            <w:pPr>
              <w:snapToGrid w:val="0"/>
              <w:rPr>
                <w:kern w:val="0"/>
              </w:rPr>
            </w:pPr>
          </w:p>
        </w:tc>
      </w:tr>
      <w:tr w:rsidR="00AB05DC" w:rsidTr="00AC1C90">
        <w:tblPrEx>
          <w:tblCellMar>
            <w:left w:w="0" w:type="dxa"/>
            <w:right w:w="0" w:type="dxa"/>
          </w:tblCellMar>
        </w:tblPrEx>
        <w:trPr>
          <w:gridAfter w:val="1"/>
          <w:wAfter w:w="10" w:type="dxa"/>
          <w:trHeight w:val="232"/>
        </w:trPr>
        <w:tc>
          <w:tcPr>
            <w:tcW w:w="1184" w:type="dxa"/>
            <w:vMerge/>
            <w:shd w:val="clear" w:color="auto" w:fill="auto"/>
            <w:tcMar>
              <w:left w:w="70" w:type="dxa"/>
              <w:right w:w="70" w:type="dxa"/>
            </w:tcMar>
          </w:tcPr>
          <w:p w:rsidR="00AB05DC" w:rsidRDefault="00AB05DC">
            <w:pPr>
              <w:suppressAutoHyphens w:val="0"/>
              <w:snapToGrid w:val="0"/>
              <w:rPr>
                <w:b/>
                <w:bCs/>
                <w:kern w:val="0"/>
              </w:rPr>
            </w:pPr>
          </w:p>
        </w:tc>
        <w:tc>
          <w:tcPr>
            <w:tcW w:w="5400" w:type="dxa"/>
            <w:tcBorders>
              <w:top w:val="single" w:sz="4" w:space="0" w:color="000000"/>
            </w:tcBorders>
            <w:shd w:val="clear" w:color="auto" w:fill="auto"/>
          </w:tcPr>
          <w:p w:rsidR="00AB05DC" w:rsidRDefault="00AB05DC">
            <w:pPr>
              <w:snapToGrid w:val="0"/>
              <w:rPr>
                <w:b/>
                <w:bCs/>
                <w:kern w:val="0"/>
              </w:rPr>
            </w:pPr>
          </w:p>
        </w:tc>
        <w:tc>
          <w:tcPr>
            <w:tcW w:w="1620" w:type="dxa"/>
            <w:vMerge/>
            <w:tcBorders>
              <w:left w:val="single" w:sz="4" w:space="0" w:color="000000"/>
            </w:tcBorders>
            <w:shd w:val="clear" w:color="auto" w:fill="auto"/>
            <w:tcMar>
              <w:left w:w="70" w:type="dxa"/>
              <w:right w:w="70" w:type="dxa"/>
            </w:tcMar>
          </w:tcPr>
          <w:p w:rsidR="00AB05DC" w:rsidRDefault="00AB05DC">
            <w:pPr>
              <w:suppressAutoHyphens w:val="0"/>
              <w:snapToGrid w:val="0"/>
              <w:rPr>
                <w:b/>
                <w:bCs/>
                <w:kern w:val="0"/>
              </w:rPr>
            </w:pPr>
          </w:p>
        </w:tc>
        <w:tc>
          <w:tcPr>
            <w:tcW w:w="1440" w:type="dxa"/>
            <w:tcBorders>
              <w:top w:val="single" w:sz="4" w:space="0" w:color="000000"/>
            </w:tcBorders>
            <w:shd w:val="clear" w:color="auto" w:fill="auto"/>
          </w:tcPr>
          <w:p w:rsidR="00AB05DC" w:rsidRDefault="00AB05DC">
            <w:pPr>
              <w:snapToGrid w:val="0"/>
              <w:rPr>
                <w:kern w:val="0"/>
              </w:rPr>
            </w:pPr>
          </w:p>
        </w:tc>
        <w:tc>
          <w:tcPr>
            <w:tcW w:w="40" w:type="dxa"/>
            <w:shd w:val="clear" w:color="auto" w:fill="auto"/>
          </w:tcPr>
          <w:p w:rsidR="00AB05DC" w:rsidRDefault="00AB05DC">
            <w:pPr>
              <w:snapToGrid w:val="0"/>
              <w:rPr>
                <w:kern w:val="0"/>
              </w:rPr>
            </w:pPr>
          </w:p>
        </w:tc>
      </w:tr>
      <w:tr w:rsidR="00AB05DC" w:rsidTr="00AC1C90">
        <w:trPr>
          <w:trHeight w:val="233"/>
        </w:trPr>
        <w:tc>
          <w:tcPr>
            <w:tcW w:w="1184" w:type="dxa"/>
            <w:vMerge w:val="restart"/>
            <w:shd w:val="clear" w:color="auto" w:fill="auto"/>
          </w:tcPr>
          <w:p w:rsidR="00AB05DC" w:rsidRDefault="00DC1FB2">
            <w:r>
              <w:rPr>
                <w:b/>
                <w:bCs/>
                <w:kern w:val="0"/>
              </w:rPr>
              <w:t>Dirección para notificaciones</w:t>
            </w:r>
          </w:p>
        </w:tc>
        <w:tc>
          <w:tcPr>
            <w:tcW w:w="5400" w:type="dxa"/>
            <w:tcBorders>
              <w:top w:val="single" w:sz="4" w:space="0" w:color="000000"/>
              <w:left w:val="single" w:sz="4" w:space="0" w:color="000000"/>
              <w:bottom w:val="single" w:sz="4" w:space="0" w:color="000000"/>
            </w:tcBorders>
            <w:shd w:val="clear" w:color="auto" w:fill="auto"/>
          </w:tcPr>
          <w:p w:rsidR="00AB05DC" w:rsidRDefault="00AB05DC">
            <w:pPr>
              <w:snapToGrid w:val="0"/>
              <w:rPr>
                <w:b/>
                <w:bCs/>
                <w:kern w:val="0"/>
              </w:rPr>
            </w:pPr>
          </w:p>
        </w:tc>
        <w:tc>
          <w:tcPr>
            <w:tcW w:w="1620" w:type="dxa"/>
            <w:vMerge w:val="restart"/>
            <w:tcBorders>
              <w:left w:val="single" w:sz="4" w:space="0" w:color="000000"/>
            </w:tcBorders>
            <w:shd w:val="clear" w:color="auto" w:fill="auto"/>
          </w:tcPr>
          <w:p w:rsidR="00AB05DC" w:rsidRDefault="00DC1FB2">
            <w:pPr>
              <w:jc w:val="center"/>
            </w:pPr>
            <w:r>
              <w:rPr>
                <w:kern w:val="0"/>
              </w:rPr>
              <w:t>CP</w:t>
            </w:r>
          </w:p>
        </w:tc>
        <w:tc>
          <w:tcPr>
            <w:tcW w:w="1490" w:type="dxa"/>
            <w:gridSpan w:val="3"/>
            <w:tcBorders>
              <w:top w:val="single" w:sz="4" w:space="0" w:color="000000"/>
              <w:left w:val="single" w:sz="4" w:space="0" w:color="000000"/>
              <w:bottom w:val="single" w:sz="4" w:space="0" w:color="000000"/>
              <w:right w:val="single" w:sz="4" w:space="0" w:color="000000"/>
            </w:tcBorders>
            <w:shd w:val="clear" w:color="auto" w:fill="auto"/>
          </w:tcPr>
          <w:p w:rsidR="00AB05DC" w:rsidRDefault="00AB05DC">
            <w:pPr>
              <w:snapToGrid w:val="0"/>
              <w:rPr>
                <w:kern w:val="0"/>
              </w:rPr>
            </w:pPr>
          </w:p>
        </w:tc>
      </w:tr>
      <w:tr w:rsidR="00AB05DC" w:rsidTr="00AC1C90">
        <w:tblPrEx>
          <w:tblCellMar>
            <w:left w:w="0" w:type="dxa"/>
            <w:right w:w="0" w:type="dxa"/>
          </w:tblCellMar>
        </w:tblPrEx>
        <w:trPr>
          <w:gridAfter w:val="1"/>
          <w:wAfter w:w="10" w:type="dxa"/>
          <w:trHeight w:val="232"/>
        </w:trPr>
        <w:tc>
          <w:tcPr>
            <w:tcW w:w="1184" w:type="dxa"/>
            <w:vMerge/>
            <w:shd w:val="clear" w:color="auto" w:fill="auto"/>
            <w:tcMar>
              <w:left w:w="70" w:type="dxa"/>
              <w:right w:w="70" w:type="dxa"/>
            </w:tcMar>
          </w:tcPr>
          <w:p w:rsidR="00AB05DC" w:rsidRDefault="00AB05DC">
            <w:pPr>
              <w:suppressAutoHyphens w:val="0"/>
              <w:snapToGrid w:val="0"/>
              <w:rPr>
                <w:b/>
                <w:bCs/>
                <w:kern w:val="0"/>
              </w:rPr>
            </w:pPr>
          </w:p>
        </w:tc>
        <w:tc>
          <w:tcPr>
            <w:tcW w:w="5400" w:type="dxa"/>
            <w:tcBorders>
              <w:top w:val="single" w:sz="4" w:space="0" w:color="000000"/>
            </w:tcBorders>
            <w:shd w:val="clear" w:color="auto" w:fill="auto"/>
          </w:tcPr>
          <w:p w:rsidR="00AB05DC" w:rsidRDefault="00AB05DC">
            <w:pPr>
              <w:snapToGrid w:val="0"/>
              <w:rPr>
                <w:b/>
                <w:bCs/>
                <w:kern w:val="0"/>
              </w:rPr>
            </w:pPr>
          </w:p>
        </w:tc>
        <w:tc>
          <w:tcPr>
            <w:tcW w:w="1620" w:type="dxa"/>
            <w:vMerge/>
            <w:tcBorders>
              <w:left w:val="single" w:sz="4" w:space="0" w:color="000000"/>
            </w:tcBorders>
            <w:shd w:val="clear" w:color="auto" w:fill="auto"/>
            <w:tcMar>
              <w:left w:w="70" w:type="dxa"/>
              <w:right w:w="70" w:type="dxa"/>
            </w:tcMar>
          </w:tcPr>
          <w:p w:rsidR="00AB05DC" w:rsidRDefault="00AB05DC">
            <w:pPr>
              <w:suppressAutoHyphens w:val="0"/>
              <w:snapToGrid w:val="0"/>
              <w:rPr>
                <w:b/>
                <w:bCs/>
                <w:kern w:val="0"/>
              </w:rPr>
            </w:pPr>
          </w:p>
        </w:tc>
        <w:tc>
          <w:tcPr>
            <w:tcW w:w="1440" w:type="dxa"/>
            <w:tcBorders>
              <w:top w:val="single" w:sz="4" w:space="0" w:color="000000"/>
            </w:tcBorders>
            <w:shd w:val="clear" w:color="auto" w:fill="auto"/>
          </w:tcPr>
          <w:p w:rsidR="00AB05DC" w:rsidRDefault="00AB05DC">
            <w:pPr>
              <w:snapToGrid w:val="0"/>
              <w:rPr>
                <w:kern w:val="0"/>
              </w:rPr>
            </w:pPr>
          </w:p>
        </w:tc>
        <w:tc>
          <w:tcPr>
            <w:tcW w:w="40" w:type="dxa"/>
            <w:shd w:val="clear" w:color="auto" w:fill="auto"/>
          </w:tcPr>
          <w:p w:rsidR="00AB05DC" w:rsidRDefault="00AB05DC">
            <w:pPr>
              <w:snapToGrid w:val="0"/>
              <w:rPr>
                <w:kern w:val="0"/>
              </w:rPr>
            </w:pPr>
          </w:p>
        </w:tc>
      </w:tr>
    </w:tbl>
    <w:p w:rsidR="00AB05DC" w:rsidRDefault="00AB05DC">
      <w:pPr>
        <w:ind w:left="-360"/>
        <w:rPr>
          <w:kern w:val="0"/>
        </w:rPr>
      </w:pPr>
    </w:p>
    <w:tbl>
      <w:tblPr>
        <w:tblW w:w="0" w:type="auto"/>
        <w:tblInd w:w="-830" w:type="dxa"/>
        <w:tblLayout w:type="fixed"/>
        <w:tblCellMar>
          <w:left w:w="70" w:type="dxa"/>
          <w:right w:w="70" w:type="dxa"/>
        </w:tblCellMar>
        <w:tblLook w:val="0000" w:firstRow="0" w:lastRow="0" w:firstColumn="0" w:lastColumn="0" w:noHBand="0" w:noVBand="0"/>
      </w:tblPr>
      <w:tblGrid>
        <w:gridCol w:w="1440"/>
        <w:gridCol w:w="1980"/>
        <w:gridCol w:w="1620"/>
        <w:gridCol w:w="1800"/>
        <w:gridCol w:w="1620"/>
        <w:gridCol w:w="1490"/>
      </w:tblGrid>
      <w:tr w:rsidR="00AB05DC">
        <w:trPr>
          <w:trHeight w:val="201"/>
        </w:trPr>
        <w:tc>
          <w:tcPr>
            <w:tcW w:w="1440" w:type="dxa"/>
            <w:shd w:val="clear" w:color="auto" w:fill="auto"/>
          </w:tcPr>
          <w:p w:rsidR="00AB05DC" w:rsidRDefault="00DC1FB2">
            <w:r>
              <w:rPr>
                <w:b/>
                <w:bCs/>
                <w:kern w:val="0"/>
              </w:rPr>
              <w:t>Población</w:t>
            </w:r>
          </w:p>
        </w:tc>
        <w:tc>
          <w:tcPr>
            <w:tcW w:w="1980" w:type="dxa"/>
            <w:tcBorders>
              <w:top w:val="single" w:sz="4" w:space="0" w:color="000000"/>
              <w:left w:val="single" w:sz="4" w:space="0" w:color="000000"/>
              <w:bottom w:val="single" w:sz="4" w:space="0" w:color="000000"/>
            </w:tcBorders>
            <w:shd w:val="clear" w:color="auto" w:fill="auto"/>
          </w:tcPr>
          <w:p w:rsidR="00AB05DC" w:rsidRDefault="00AB05DC">
            <w:pPr>
              <w:snapToGrid w:val="0"/>
              <w:rPr>
                <w:b/>
                <w:bCs/>
                <w:kern w:val="0"/>
              </w:rPr>
            </w:pPr>
          </w:p>
        </w:tc>
        <w:tc>
          <w:tcPr>
            <w:tcW w:w="1620" w:type="dxa"/>
            <w:tcBorders>
              <w:left w:val="single" w:sz="4" w:space="0" w:color="000000"/>
            </w:tcBorders>
            <w:shd w:val="clear" w:color="auto" w:fill="auto"/>
          </w:tcPr>
          <w:p w:rsidR="00AB05DC" w:rsidRDefault="00DC1FB2">
            <w:r>
              <w:rPr>
                <w:kern w:val="0"/>
              </w:rPr>
              <w:t>Teléfono 1</w:t>
            </w:r>
          </w:p>
        </w:tc>
        <w:tc>
          <w:tcPr>
            <w:tcW w:w="180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620" w:type="dxa"/>
            <w:tcBorders>
              <w:left w:val="single" w:sz="4" w:space="0" w:color="000000"/>
            </w:tcBorders>
            <w:shd w:val="clear" w:color="auto" w:fill="auto"/>
          </w:tcPr>
          <w:p w:rsidR="00AB05DC" w:rsidRDefault="00DC1FB2">
            <w:r>
              <w:rPr>
                <w:kern w:val="0"/>
              </w:rPr>
              <w:t>Teléfono 2</w:t>
            </w:r>
          </w:p>
        </w:tc>
        <w:tc>
          <w:tcPr>
            <w:tcW w:w="1490" w:type="dxa"/>
            <w:tcBorders>
              <w:top w:val="single" w:sz="4" w:space="0" w:color="000000"/>
              <w:left w:val="single" w:sz="4" w:space="0" w:color="000000"/>
              <w:bottom w:val="single" w:sz="4" w:space="0" w:color="000000"/>
              <w:right w:val="single" w:sz="4" w:space="0" w:color="000000"/>
            </w:tcBorders>
            <w:shd w:val="clear" w:color="auto" w:fill="auto"/>
          </w:tcPr>
          <w:p w:rsidR="00AB05DC" w:rsidRDefault="00AB05DC">
            <w:pPr>
              <w:snapToGrid w:val="0"/>
              <w:rPr>
                <w:kern w:val="0"/>
              </w:rPr>
            </w:pPr>
          </w:p>
        </w:tc>
      </w:tr>
    </w:tbl>
    <w:p w:rsidR="00AB05DC" w:rsidRDefault="00AB05DC">
      <w:pPr>
        <w:ind w:left="-360"/>
        <w:rPr>
          <w:kern w:val="0"/>
        </w:rPr>
      </w:pPr>
    </w:p>
    <w:tbl>
      <w:tblPr>
        <w:tblW w:w="0" w:type="auto"/>
        <w:tblInd w:w="-830" w:type="dxa"/>
        <w:tblLayout w:type="fixed"/>
        <w:tblCellMar>
          <w:left w:w="70" w:type="dxa"/>
          <w:right w:w="70" w:type="dxa"/>
        </w:tblCellMar>
        <w:tblLook w:val="0000" w:firstRow="0" w:lastRow="0" w:firstColumn="0" w:lastColumn="0" w:noHBand="0" w:noVBand="0"/>
      </w:tblPr>
      <w:tblGrid>
        <w:gridCol w:w="1440"/>
        <w:gridCol w:w="8510"/>
      </w:tblGrid>
      <w:tr w:rsidR="00AB05DC">
        <w:trPr>
          <w:trHeight w:val="244"/>
        </w:trPr>
        <w:tc>
          <w:tcPr>
            <w:tcW w:w="1440" w:type="dxa"/>
            <w:shd w:val="clear" w:color="auto" w:fill="auto"/>
          </w:tcPr>
          <w:p w:rsidR="00AB05DC" w:rsidRDefault="00DC1FB2">
            <w:r>
              <w:rPr>
                <w:b/>
                <w:bCs/>
                <w:kern w:val="0"/>
              </w:rPr>
              <w:t>Email</w:t>
            </w:r>
          </w:p>
        </w:tc>
        <w:tc>
          <w:tcPr>
            <w:tcW w:w="8510" w:type="dxa"/>
            <w:tcBorders>
              <w:top w:val="single" w:sz="4" w:space="0" w:color="000000"/>
              <w:left w:val="single" w:sz="4" w:space="0" w:color="000000"/>
              <w:bottom w:val="single" w:sz="4" w:space="0" w:color="000000"/>
              <w:right w:val="single" w:sz="4" w:space="0" w:color="000000"/>
            </w:tcBorders>
            <w:shd w:val="clear" w:color="auto" w:fill="auto"/>
          </w:tcPr>
          <w:p w:rsidR="00AB05DC" w:rsidRDefault="00AB05DC">
            <w:pPr>
              <w:snapToGrid w:val="0"/>
              <w:rPr>
                <w:kern w:val="0"/>
              </w:rPr>
            </w:pPr>
          </w:p>
        </w:tc>
      </w:tr>
    </w:tbl>
    <w:p w:rsidR="00AB05DC" w:rsidRDefault="00AB05DC">
      <w:pPr>
        <w:ind w:left="-360"/>
        <w:rPr>
          <w:kern w:val="0"/>
        </w:rPr>
      </w:pPr>
    </w:p>
    <w:p w:rsidR="00AB05DC" w:rsidRDefault="000D2CC0">
      <w:pPr>
        <w:ind w:left="-360"/>
        <w:rPr>
          <w:kern w:val="0"/>
          <w:lang w:val="ca-ES" w:eastAsia="ca-ES"/>
        </w:rPr>
      </w:pPr>
      <w:r>
        <w:rPr>
          <w:noProof/>
          <w:lang w:val="ca-ES" w:eastAsia="ca-ES"/>
        </w:rPr>
        <mc:AlternateContent>
          <mc:Choice Requires="wps">
            <w:drawing>
              <wp:anchor distT="0" distB="0" distL="114300" distR="114300" simplePos="0" relativeHeight="251657728" behindDoc="0" locked="0" layoutInCell="0" allowOverlap="1" wp14:anchorId="38D97995" wp14:editId="0A1A1EDA">
                <wp:simplePos x="0" y="0"/>
                <wp:positionH relativeFrom="column">
                  <wp:posOffset>-571500</wp:posOffset>
                </wp:positionH>
                <wp:positionV relativeFrom="paragraph">
                  <wp:posOffset>5080</wp:posOffset>
                </wp:positionV>
                <wp:extent cx="6286500" cy="0"/>
                <wp:effectExtent l="9525" t="14605" r="9525" b="19050"/>
                <wp:wrapNone/>
                <wp:docPr id="5" name="Conector rec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ector recto 4"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4pt" to="450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" o:allowincell="f" strokeweight=".26mm">
                <v:stroke joinstyle="miter" endcap="square"/>
              </v:line>
            </w:pict>
          </mc:Fallback>
        </mc:AlternateContent>
      </w:r>
    </w:p>
    <w:tbl>
      <w:tblPr>
        <w:tblW w:w="0" w:type="auto"/>
        <w:tblInd w:w="-830" w:type="dxa"/>
        <w:tblLayout w:type="fixed"/>
        <w:tblCellMar>
          <w:left w:w="70" w:type="dxa"/>
          <w:right w:w="70" w:type="dxa"/>
        </w:tblCellMar>
        <w:tblLook w:val="0000" w:firstRow="0" w:lastRow="0" w:firstColumn="0" w:lastColumn="0" w:noHBand="0" w:noVBand="0"/>
      </w:tblPr>
      <w:tblGrid>
        <w:gridCol w:w="9978"/>
      </w:tblGrid>
      <w:tr w:rsidR="00AB05DC">
        <w:trPr>
          <w:trHeight w:val="337"/>
        </w:trPr>
        <w:tc>
          <w:tcPr>
            <w:tcW w:w="9978" w:type="dxa"/>
            <w:tcBorders>
              <w:bottom w:val="single" w:sz="12" w:space="0" w:color="000000"/>
            </w:tcBorders>
            <w:shd w:val="clear" w:color="auto" w:fill="auto"/>
          </w:tcPr>
          <w:p w:rsidR="00AB05DC" w:rsidRDefault="00AB05DC">
            <w:pPr>
              <w:tabs>
                <w:tab w:val="center" w:pos="4153"/>
                <w:tab w:val="right" w:pos="8306"/>
              </w:tabs>
              <w:snapToGrid w:val="0"/>
              <w:ind w:left="720"/>
              <w:rPr>
                <w:kern w:val="0"/>
              </w:rPr>
            </w:pPr>
          </w:p>
        </w:tc>
      </w:tr>
    </w:tbl>
    <w:p w:rsidR="00AB05DC" w:rsidRDefault="00AB05DC">
      <w:pPr>
        <w:rPr>
          <w:kern w:val="0"/>
        </w:rPr>
      </w:pPr>
    </w:p>
    <w:tbl>
      <w:tblPr>
        <w:tblW w:w="0" w:type="auto"/>
        <w:tblInd w:w="-830" w:type="dxa"/>
        <w:tblLayout w:type="fixed"/>
        <w:tblCellMar>
          <w:left w:w="70" w:type="dxa"/>
          <w:right w:w="70" w:type="dxa"/>
        </w:tblCellMar>
        <w:tblLook w:val="0000" w:firstRow="0" w:lastRow="0" w:firstColumn="0" w:lastColumn="0" w:noHBand="0" w:noVBand="0"/>
      </w:tblPr>
      <w:tblGrid>
        <w:gridCol w:w="10080"/>
      </w:tblGrid>
      <w:tr w:rsidR="00AB05DC">
        <w:trPr>
          <w:trHeight w:val="380"/>
        </w:trPr>
        <w:tc>
          <w:tcPr>
            <w:tcW w:w="10080" w:type="dxa"/>
            <w:tcBorders>
              <w:bottom w:val="single" w:sz="4" w:space="0" w:color="000000"/>
            </w:tcBorders>
            <w:shd w:val="clear" w:color="auto" w:fill="auto"/>
          </w:tcPr>
          <w:p w:rsidR="00AB05DC" w:rsidRDefault="00DC1FB2">
            <w:pPr>
              <w:tabs>
                <w:tab w:val="center" w:pos="4153"/>
                <w:tab w:val="right" w:pos="8306"/>
              </w:tabs>
              <w:jc w:val="both"/>
            </w:pPr>
            <w:r>
              <w:rPr>
                <w:b/>
                <w:bCs/>
                <w:kern w:val="0"/>
              </w:rPr>
              <w:t>PROYECTO DE LOS GASTOS PRESENTADOS</w:t>
            </w:r>
          </w:p>
        </w:tc>
      </w:tr>
    </w:tbl>
    <w:p w:rsidR="00AB05DC" w:rsidRDefault="00AB05DC">
      <w:pPr>
        <w:rPr>
          <w:kern w:val="0"/>
        </w:rPr>
      </w:pPr>
    </w:p>
    <w:tbl>
      <w:tblPr>
        <w:tblW w:w="0" w:type="auto"/>
        <w:tblInd w:w="-830" w:type="dxa"/>
        <w:tblLayout w:type="fixed"/>
        <w:tblCellMar>
          <w:left w:w="70" w:type="dxa"/>
          <w:right w:w="70" w:type="dxa"/>
        </w:tblCellMar>
        <w:tblLook w:val="0000" w:firstRow="0" w:lastRow="0" w:firstColumn="0" w:lastColumn="0" w:noHBand="0" w:noVBand="0"/>
      </w:tblPr>
      <w:tblGrid>
        <w:gridCol w:w="2520"/>
        <w:gridCol w:w="1980"/>
        <w:gridCol w:w="360"/>
        <w:gridCol w:w="5090"/>
      </w:tblGrid>
      <w:tr w:rsidR="00AB05DC">
        <w:trPr>
          <w:trHeight w:val="233"/>
        </w:trPr>
        <w:tc>
          <w:tcPr>
            <w:tcW w:w="2520" w:type="dxa"/>
            <w:vMerge w:val="restart"/>
            <w:shd w:val="clear" w:color="auto" w:fill="auto"/>
          </w:tcPr>
          <w:p w:rsidR="00AB05DC" w:rsidRDefault="00DC1FB2">
            <w:r>
              <w:rPr>
                <w:b/>
                <w:bCs/>
                <w:kern w:val="0"/>
              </w:rPr>
              <w:t>Importe total de los gastos presentados</w:t>
            </w:r>
          </w:p>
        </w:tc>
        <w:tc>
          <w:tcPr>
            <w:tcW w:w="198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360" w:type="dxa"/>
            <w:tcBorders>
              <w:left w:val="single" w:sz="4" w:space="0" w:color="000000"/>
            </w:tcBorders>
            <w:shd w:val="clear" w:color="auto" w:fill="auto"/>
          </w:tcPr>
          <w:p w:rsidR="00AB05DC" w:rsidRDefault="00AB05DC">
            <w:pPr>
              <w:snapToGrid w:val="0"/>
              <w:rPr>
                <w:kern w:val="0"/>
              </w:rPr>
            </w:pPr>
          </w:p>
        </w:tc>
        <w:tc>
          <w:tcPr>
            <w:tcW w:w="5090" w:type="dxa"/>
            <w:tcBorders>
              <w:top w:val="single" w:sz="4" w:space="0" w:color="000000"/>
              <w:left w:val="single" w:sz="4" w:space="0" w:color="000000"/>
              <w:right w:val="single" w:sz="4" w:space="0" w:color="000000"/>
            </w:tcBorders>
            <w:shd w:val="clear" w:color="auto" w:fill="auto"/>
          </w:tcPr>
          <w:p w:rsidR="00AB05DC" w:rsidRDefault="00DC1FB2">
            <w:r>
              <w:rPr>
                <w:b/>
                <w:bCs/>
                <w:kern w:val="0"/>
                <w:sz w:val="18"/>
              </w:rPr>
              <w:t>Suma de los gastos detallados en el proyecto</w:t>
            </w:r>
          </w:p>
        </w:tc>
      </w:tr>
      <w:tr w:rsidR="00AB05DC">
        <w:trPr>
          <w:trHeight w:val="232"/>
        </w:trPr>
        <w:tc>
          <w:tcPr>
            <w:tcW w:w="2520" w:type="dxa"/>
            <w:vMerge/>
            <w:shd w:val="clear" w:color="auto" w:fill="auto"/>
          </w:tcPr>
          <w:p w:rsidR="00AB05DC" w:rsidRDefault="00AB05DC">
            <w:pPr>
              <w:suppressAutoHyphens w:val="0"/>
              <w:snapToGrid w:val="0"/>
              <w:rPr>
                <w:kern w:val="0"/>
              </w:rPr>
            </w:pPr>
          </w:p>
        </w:tc>
        <w:tc>
          <w:tcPr>
            <w:tcW w:w="2340" w:type="dxa"/>
            <w:gridSpan w:val="2"/>
            <w:shd w:val="clear" w:color="auto" w:fill="auto"/>
          </w:tcPr>
          <w:p w:rsidR="00AB05DC" w:rsidRDefault="00AB05DC">
            <w:pPr>
              <w:snapToGrid w:val="0"/>
              <w:rPr>
                <w:kern w:val="0"/>
              </w:rPr>
            </w:pPr>
          </w:p>
        </w:tc>
        <w:tc>
          <w:tcPr>
            <w:tcW w:w="5090" w:type="dxa"/>
            <w:tcBorders>
              <w:left w:val="single" w:sz="4" w:space="0" w:color="000000"/>
              <w:bottom w:val="single" w:sz="4" w:space="0" w:color="000000"/>
              <w:right w:val="single" w:sz="4" w:space="0" w:color="000000"/>
            </w:tcBorders>
            <w:shd w:val="clear" w:color="auto" w:fill="auto"/>
          </w:tcPr>
          <w:p w:rsidR="00AB05DC" w:rsidRDefault="00DC1FB2">
            <w:r>
              <w:rPr>
                <w:i/>
                <w:iCs/>
                <w:kern w:val="0"/>
                <w:sz w:val="18"/>
              </w:rPr>
              <w:t>Recuerde que la subvención máxima es de 1.000€ y que el importe concedido no va en función de un mayor presupuesto, sino en función de la puntuación obtenida</w:t>
            </w:r>
          </w:p>
        </w:tc>
      </w:tr>
    </w:tbl>
    <w:p w:rsidR="00AB05DC" w:rsidRDefault="00AB05DC">
      <w:pPr>
        <w:rPr>
          <w:kern w:val="0"/>
        </w:rPr>
      </w:pPr>
    </w:p>
    <w:p w:rsidR="00AB05DC" w:rsidRDefault="00AB05DC">
      <w:pPr>
        <w:rPr>
          <w:kern w:val="0"/>
        </w:rPr>
      </w:pPr>
    </w:p>
    <w:tbl>
      <w:tblPr>
        <w:tblW w:w="0" w:type="auto"/>
        <w:tblInd w:w="-830" w:type="dxa"/>
        <w:tblLayout w:type="fixed"/>
        <w:tblCellMar>
          <w:left w:w="70" w:type="dxa"/>
          <w:right w:w="70" w:type="dxa"/>
        </w:tblCellMar>
        <w:tblLook w:val="0000" w:firstRow="0" w:lastRow="0" w:firstColumn="0" w:lastColumn="0" w:noHBand="0" w:noVBand="0"/>
      </w:tblPr>
      <w:tblGrid>
        <w:gridCol w:w="2520"/>
        <w:gridCol w:w="1980"/>
        <w:gridCol w:w="360"/>
        <w:gridCol w:w="5090"/>
      </w:tblGrid>
      <w:tr w:rsidR="00AB05DC">
        <w:trPr>
          <w:trHeight w:val="233"/>
        </w:trPr>
        <w:tc>
          <w:tcPr>
            <w:tcW w:w="2520" w:type="dxa"/>
            <w:vMerge w:val="restart"/>
            <w:shd w:val="clear" w:color="auto" w:fill="auto"/>
          </w:tcPr>
          <w:p w:rsidR="00AB05DC" w:rsidRDefault="00DC1FB2">
            <w:r>
              <w:rPr>
                <w:b/>
                <w:bCs/>
                <w:kern w:val="0"/>
              </w:rPr>
              <w:t>Importe de la subvención que se solicita</w:t>
            </w:r>
          </w:p>
        </w:tc>
        <w:tc>
          <w:tcPr>
            <w:tcW w:w="198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360" w:type="dxa"/>
            <w:tcBorders>
              <w:left w:val="single" w:sz="4" w:space="0" w:color="000000"/>
            </w:tcBorders>
            <w:shd w:val="clear" w:color="auto" w:fill="auto"/>
          </w:tcPr>
          <w:p w:rsidR="00AB05DC" w:rsidRDefault="00AB05DC">
            <w:pPr>
              <w:snapToGrid w:val="0"/>
              <w:rPr>
                <w:kern w:val="0"/>
              </w:rPr>
            </w:pPr>
          </w:p>
        </w:tc>
        <w:tc>
          <w:tcPr>
            <w:tcW w:w="5090" w:type="dxa"/>
            <w:vMerge w:val="restart"/>
            <w:tcBorders>
              <w:top w:val="single" w:sz="4" w:space="0" w:color="000000"/>
              <w:left w:val="single" w:sz="4" w:space="0" w:color="000000"/>
              <w:bottom w:val="single" w:sz="4" w:space="0" w:color="000000"/>
              <w:right w:val="single" w:sz="4" w:space="0" w:color="000000"/>
            </w:tcBorders>
            <w:shd w:val="clear" w:color="auto" w:fill="auto"/>
          </w:tcPr>
          <w:p w:rsidR="00AB05DC" w:rsidRDefault="00DC1FB2">
            <w:r>
              <w:rPr>
                <w:b/>
                <w:bCs/>
                <w:kern w:val="0"/>
                <w:sz w:val="18"/>
              </w:rPr>
              <w:t>Máximo 1.000€ y nunca superior a los gastos presentados</w:t>
            </w:r>
          </w:p>
        </w:tc>
      </w:tr>
      <w:tr w:rsidR="00AB05DC">
        <w:trPr>
          <w:trHeight w:val="211"/>
        </w:trPr>
        <w:tc>
          <w:tcPr>
            <w:tcW w:w="2520" w:type="dxa"/>
            <w:vMerge/>
            <w:shd w:val="clear" w:color="auto" w:fill="auto"/>
          </w:tcPr>
          <w:p w:rsidR="00AB05DC" w:rsidRDefault="00AB05DC">
            <w:pPr>
              <w:suppressAutoHyphens w:val="0"/>
              <w:snapToGrid w:val="0"/>
              <w:rPr>
                <w:kern w:val="0"/>
              </w:rPr>
            </w:pPr>
          </w:p>
        </w:tc>
        <w:tc>
          <w:tcPr>
            <w:tcW w:w="2340" w:type="dxa"/>
            <w:gridSpan w:val="2"/>
            <w:shd w:val="clear" w:color="auto" w:fill="auto"/>
          </w:tcPr>
          <w:p w:rsidR="00AB05DC" w:rsidRDefault="00AB05DC">
            <w:pPr>
              <w:snapToGrid w:val="0"/>
              <w:rPr>
                <w:kern w:val="0"/>
              </w:rPr>
            </w:pPr>
          </w:p>
        </w:tc>
        <w:tc>
          <w:tcPr>
            <w:tcW w:w="5090" w:type="dxa"/>
            <w:vMerge/>
            <w:tcBorders>
              <w:top w:val="single" w:sz="4" w:space="0" w:color="000000"/>
              <w:left w:val="single" w:sz="4" w:space="0" w:color="000000"/>
              <w:bottom w:val="single" w:sz="4" w:space="0" w:color="000000"/>
              <w:right w:val="single" w:sz="4" w:space="0" w:color="000000"/>
            </w:tcBorders>
            <w:shd w:val="clear" w:color="auto" w:fill="auto"/>
          </w:tcPr>
          <w:p w:rsidR="00AB05DC" w:rsidRDefault="00AB05DC">
            <w:pPr>
              <w:suppressAutoHyphens w:val="0"/>
              <w:snapToGrid w:val="0"/>
              <w:rPr>
                <w:kern w:val="0"/>
              </w:rPr>
            </w:pPr>
          </w:p>
        </w:tc>
      </w:tr>
    </w:tbl>
    <w:p w:rsidR="00AB05DC" w:rsidRDefault="00AB05DC">
      <w:pPr>
        <w:rPr>
          <w:kern w:val="0"/>
        </w:rPr>
      </w:pPr>
    </w:p>
    <w:p w:rsidR="00AB05DC" w:rsidRDefault="00AB05DC">
      <w:pPr>
        <w:rPr>
          <w:kern w:val="0"/>
        </w:rPr>
      </w:pPr>
    </w:p>
    <w:tbl>
      <w:tblPr>
        <w:tblW w:w="9182" w:type="dxa"/>
        <w:tblInd w:w="-40" w:type="dxa"/>
        <w:tblLayout w:type="fixed"/>
        <w:tblCellMar>
          <w:left w:w="70" w:type="dxa"/>
          <w:right w:w="70" w:type="dxa"/>
        </w:tblCellMar>
        <w:tblLook w:val="0000" w:firstRow="0" w:lastRow="0" w:firstColumn="0" w:lastColumn="0" w:noHBand="0" w:noVBand="0"/>
      </w:tblPr>
      <w:tblGrid>
        <w:gridCol w:w="2520"/>
        <w:gridCol w:w="6662"/>
      </w:tblGrid>
      <w:tr w:rsidR="00AB05DC" w:rsidTr="00AC1C90">
        <w:trPr>
          <w:trHeight w:val="427"/>
        </w:trPr>
        <w:tc>
          <w:tcPr>
            <w:tcW w:w="2520" w:type="dxa"/>
            <w:tcBorders>
              <w:top w:val="single" w:sz="4" w:space="0" w:color="000000"/>
              <w:left w:val="single" w:sz="4" w:space="0" w:color="000000"/>
              <w:bottom w:val="single" w:sz="4" w:space="0" w:color="000000"/>
            </w:tcBorders>
            <w:shd w:val="clear" w:color="auto" w:fill="D9D9D9"/>
            <w:vAlign w:val="center"/>
          </w:tcPr>
          <w:p w:rsidR="00AB05DC" w:rsidRDefault="00AC1C90" w:rsidP="00AC1C90">
            <w:pPr>
              <w:snapToGrid w:val="0"/>
              <w:spacing w:after="120"/>
            </w:pPr>
            <w:r>
              <w:rPr>
                <w:kern w:val="0"/>
                <w:szCs w:val="20"/>
                <w:lang w:val="en-GB"/>
              </w:rPr>
              <w:t xml:space="preserve">C/C </w:t>
            </w:r>
            <w:r w:rsidR="00DC1FB2">
              <w:rPr>
                <w:kern w:val="0"/>
                <w:szCs w:val="20"/>
                <w:lang w:val="en-GB"/>
              </w:rPr>
              <w:t>BANCO</w:t>
            </w:r>
            <w:r>
              <w:rPr>
                <w:kern w:val="0"/>
                <w:szCs w:val="20"/>
                <w:lang w:val="en-GB"/>
              </w:rPr>
              <w:t>:</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B05DC" w:rsidRDefault="00DC1FB2">
            <w:pPr>
              <w:snapToGrid w:val="0"/>
              <w:spacing w:after="120"/>
            </w:pPr>
            <w:r>
              <w:rPr>
                <w:bCs/>
                <w:kern w:val="0"/>
                <w:lang w:val="pt-BR"/>
              </w:rPr>
              <w:t xml:space="preserve">      </w:t>
            </w:r>
            <w:bookmarkStart w:id="1" w:name="Texto13"/>
            <w:bookmarkEnd w:id="1"/>
          </w:p>
        </w:tc>
      </w:tr>
    </w:tbl>
    <w:p w:rsidR="00AB05DC" w:rsidRDefault="00AB05DC">
      <w:pPr>
        <w:rPr>
          <w:kern w:val="0"/>
        </w:rPr>
      </w:pPr>
    </w:p>
    <w:tbl>
      <w:tblPr>
        <w:tblW w:w="0" w:type="auto"/>
        <w:tblInd w:w="-830" w:type="dxa"/>
        <w:tblLayout w:type="fixed"/>
        <w:tblCellMar>
          <w:left w:w="70" w:type="dxa"/>
          <w:right w:w="70" w:type="dxa"/>
        </w:tblCellMar>
        <w:tblLook w:val="0000" w:firstRow="0" w:lastRow="0" w:firstColumn="0" w:lastColumn="0" w:noHBand="0" w:noVBand="0"/>
      </w:tblPr>
      <w:tblGrid>
        <w:gridCol w:w="9900"/>
      </w:tblGrid>
      <w:tr w:rsidR="00AB05DC">
        <w:trPr>
          <w:trHeight w:val="413"/>
        </w:trPr>
        <w:tc>
          <w:tcPr>
            <w:tcW w:w="9900" w:type="dxa"/>
            <w:tcBorders>
              <w:top w:val="single" w:sz="12" w:space="0" w:color="000000"/>
            </w:tcBorders>
            <w:shd w:val="clear" w:color="auto" w:fill="auto"/>
          </w:tcPr>
          <w:p w:rsidR="00AB05DC" w:rsidRDefault="00AB05DC">
            <w:pPr>
              <w:tabs>
                <w:tab w:val="center" w:pos="4153"/>
                <w:tab w:val="right" w:pos="8306"/>
              </w:tabs>
              <w:snapToGrid w:val="0"/>
              <w:rPr>
                <w:b/>
                <w:bCs/>
                <w:kern w:val="0"/>
              </w:rPr>
            </w:pPr>
          </w:p>
          <w:p w:rsidR="00AB05DC" w:rsidRDefault="00DC1FB2">
            <w:pPr>
              <w:tabs>
                <w:tab w:val="center" w:pos="4153"/>
                <w:tab w:val="right" w:pos="8306"/>
              </w:tabs>
            </w:pPr>
            <w:r>
              <w:rPr>
                <w:b/>
                <w:bCs/>
                <w:kern w:val="0"/>
              </w:rPr>
              <w:t>DECLARACIONES</w:t>
            </w:r>
          </w:p>
        </w:tc>
      </w:tr>
    </w:tbl>
    <w:p w:rsidR="00AB05DC" w:rsidRDefault="000D2CC0">
      <w:pPr>
        <w:rPr>
          <w:kern w:val="0"/>
          <w:lang w:val="ca-ES" w:eastAsia="ca-ES"/>
        </w:rPr>
      </w:pPr>
      <w:r>
        <w:rPr>
          <w:noProof/>
          <w:lang w:val="ca-ES" w:eastAsia="ca-ES"/>
        </w:rPr>
        <mc:AlternateContent>
          <mc:Choice Requires="wps">
            <w:drawing>
              <wp:anchor distT="0" distB="0" distL="114300" distR="114300" simplePos="0" relativeHeight="251658752" behindDoc="0" locked="0" layoutInCell="0" allowOverlap="1" wp14:anchorId="271E3CE1" wp14:editId="4E12599B">
                <wp:simplePos x="0" y="0"/>
                <wp:positionH relativeFrom="column">
                  <wp:posOffset>-571500</wp:posOffset>
                </wp:positionH>
                <wp:positionV relativeFrom="paragraph">
                  <wp:posOffset>79375</wp:posOffset>
                </wp:positionV>
                <wp:extent cx="6286500" cy="0"/>
                <wp:effectExtent l="9525" t="12700" r="9525" b="6350"/>
                <wp:wrapNone/>
                <wp:docPr id="4"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86500" cy="0"/>
                        </a:xfrm>
                        <a:prstGeom prst="line">
                          <a:avLst/>
                        </a:prstGeom>
                        <a:noFill/>
                        <a:ln w="9360" cap="sq">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Conector recto 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6.25pt" to="450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" o:allowincell="f" strokeweight=".26mm">
                <v:stroke joinstyle="miter" endcap="square"/>
              </v:line>
            </w:pict>
          </mc:Fallback>
        </mc:AlternateContent>
      </w:r>
    </w:p>
    <w:tbl>
      <w:tblPr>
        <w:tblW w:w="9900" w:type="dxa"/>
        <w:tblInd w:w="-830" w:type="dxa"/>
        <w:tblLayout w:type="fixed"/>
        <w:tblCellMar>
          <w:left w:w="70" w:type="dxa"/>
          <w:right w:w="70" w:type="dxa"/>
        </w:tblCellMar>
        <w:tblLook w:val="0000" w:firstRow="0" w:lastRow="0" w:firstColumn="0" w:lastColumn="0" w:noHBand="0" w:noVBand="0"/>
      </w:tblPr>
      <w:tblGrid>
        <w:gridCol w:w="2700"/>
        <w:gridCol w:w="387"/>
        <w:gridCol w:w="512"/>
        <w:gridCol w:w="6283"/>
        <w:gridCol w:w="18"/>
      </w:tblGrid>
      <w:tr w:rsidR="00AB05DC" w:rsidTr="00AC1C90">
        <w:trPr>
          <w:trHeight w:val="244"/>
        </w:trPr>
        <w:tc>
          <w:tcPr>
            <w:tcW w:w="9900" w:type="dxa"/>
            <w:gridSpan w:val="5"/>
            <w:shd w:val="clear" w:color="auto" w:fill="auto"/>
          </w:tcPr>
          <w:p w:rsidR="00AB05DC" w:rsidRDefault="00DC1FB2">
            <w:r>
              <w:rPr>
                <w:b/>
                <w:bCs/>
                <w:kern w:val="0"/>
              </w:rPr>
              <w:t>DECLARO:</w:t>
            </w:r>
          </w:p>
        </w:tc>
      </w:tr>
      <w:tr w:rsidR="00AB05DC" w:rsidTr="00AC1C90">
        <w:trPr>
          <w:gridAfter w:val="1"/>
          <w:wAfter w:w="18" w:type="dxa"/>
          <w:trHeight w:val="210"/>
        </w:trPr>
        <w:tc>
          <w:tcPr>
            <w:tcW w:w="2700" w:type="dxa"/>
            <w:vMerge w:val="restart"/>
            <w:shd w:val="clear" w:color="auto" w:fill="auto"/>
          </w:tcPr>
          <w:p w:rsidR="00AB05DC" w:rsidRDefault="00AB05DC">
            <w:pPr>
              <w:snapToGrid w:val="0"/>
              <w:rPr>
                <w:b/>
                <w:bCs/>
                <w:kern w:val="0"/>
              </w:rPr>
            </w:pPr>
          </w:p>
        </w:tc>
        <w:tc>
          <w:tcPr>
            <w:tcW w:w="387" w:type="dxa"/>
            <w:shd w:val="clear" w:color="auto" w:fill="auto"/>
          </w:tcPr>
          <w:p w:rsidR="00AB05DC" w:rsidRDefault="00DC1FB2">
            <w:pPr>
              <w:jc w:val="center"/>
            </w:pPr>
            <w:r>
              <w:rPr>
                <w:b/>
                <w:bCs/>
                <w:kern w:val="0"/>
              </w:rPr>
              <w:t>-</w:t>
            </w:r>
          </w:p>
        </w:tc>
        <w:tc>
          <w:tcPr>
            <w:tcW w:w="6795" w:type="dxa"/>
            <w:gridSpan w:val="2"/>
            <w:vMerge w:val="restart"/>
            <w:shd w:val="clear" w:color="auto" w:fill="auto"/>
          </w:tcPr>
          <w:p w:rsidR="00AB05DC" w:rsidRDefault="00DC1FB2">
            <w:pPr>
              <w:ind w:right="-267" w:firstLine="9"/>
            </w:pPr>
            <w:r>
              <w:rPr>
                <w:b/>
                <w:bCs/>
                <w:kern w:val="0"/>
                <w:sz w:val="18"/>
              </w:rPr>
              <w:t>Que en relación a los gastos presentados para ser subvencionados,</w:t>
            </w:r>
          </w:p>
        </w:tc>
      </w:tr>
      <w:tr w:rsidR="00AB05DC" w:rsidTr="00AC1C90">
        <w:trPr>
          <w:gridAfter w:val="1"/>
          <w:wAfter w:w="18" w:type="dxa"/>
          <w:trHeight w:val="210"/>
        </w:trPr>
        <w:tc>
          <w:tcPr>
            <w:tcW w:w="2700" w:type="dxa"/>
            <w:vMerge/>
            <w:shd w:val="clear" w:color="auto" w:fill="auto"/>
          </w:tcPr>
          <w:p w:rsidR="00AB05DC" w:rsidRDefault="00AB05DC">
            <w:pPr>
              <w:suppressAutoHyphens w:val="0"/>
              <w:snapToGrid w:val="0"/>
              <w:rPr>
                <w:b/>
                <w:bCs/>
                <w:kern w:val="0"/>
              </w:rPr>
            </w:pPr>
          </w:p>
        </w:tc>
        <w:tc>
          <w:tcPr>
            <w:tcW w:w="387" w:type="dxa"/>
            <w:shd w:val="clear" w:color="auto" w:fill="auto"/>
          </w:tcPr>
          <w:p w:rsidR="00AB05DC" w:rsidRDefault="00AB05DC">
            <w:pPr>
              <w:snapToGrid w:val="0"/>
              <w:rPr>
                <w:b/>
                <w:bCs/>
                <w:kern w:val="0"/>
              </w:rPr>
            </w:pPr>
          </w:p>
        </w:tc>
        <w:tc>
          <w:tcPr>
            <w:tcW w:w="6795" w:type="dxa"/>
            <w:gridSpan w:val="2"/>
            <w:vMerge/>
            <w:shd w:val="clear" w:color="auto" w:fill="auto"/>
          </w:tcPr>
          <w:p w:rsidR="00AB05DC" w:rsidRDefault="00AB05DC">
            <w:pPr>
              <w:suppressAutoHyphens w:val="0"/>
              <w:snapToGrid w:val="0"/>
              <w:rPr>
                <w:b/>
                <w:bCs/>
                <w:kern w:val="0"/>
              </w:rPr>
            </w:pPr>
          </w:p>
        </w:tc>
      </w:tr>
      <w:tr w:rsidR="00AB05DC" w:rsidTr="00AC1C90">
        <w:trPr>
          <w:gridAfter w:val="1"/>
          <w:wAfter w:w="18" w:type="dxa"/>
          <w:trHeight w:val="210"/>
        </w:trPr>
        <w:tc>
          <w:tcPr>
            <w:tcW w:w="3087" w:type="dxa"/>
            <w:gridSpan w:val="2"/>
            <w:vMerge w:val="restart"/>
            <w:shd w:val="clear" w:color="auto" w:fill="auto"/>
          </w:tcPr>
          <w:p w:rsidR="00AB05DC" w:rsidRDefault="00AB05DC">
            <w:pPr>
              <w:snapToGrid w:val="0"/>
              <w:rPr>
                <w:b/>
                <w:bCs/>
                <w:kern w:val="0"/>
              </w:rPr>
            </w:pPr>
          </w:p>
        </w:tc>
        <w:tc>
          <w:tcPr>
            <w:tcW w:w="512" w:type="dxa"/>
            <w:shd w:val="clear" w:color="auto" w:fill="auto"/>
          </w:tcPr>
          <w:p w:rsidR="00AB05DC" w:rsidRDefault="000D2CC0">
            <w:pPr>
              <w:snapToGrid w:val="0"/>
              <w:rPr>
                <w:b/>
                <w:bCs/>
                <w:kern w:val="0"/>
                <w:lang w:val="ca-ES" w:eastAsia="ca-ES"/>
              </w:rPr>
            </w:pPr>
            <w:r>
              <w:rPr>
                <w:noProof/>
                <w:lang w:val="ca-ES" w:eastAsia="ca-ES"/>
              </w:rPr>
              <mc:AlternateContent>
                <mc:Choice Requires="wps">
                  <w:drawing>
                    <wp:anchor distT="0" distB="0" distL="114300" distR="114300" simplePos="0" relativeHeight="251659776" behindDoc="0" locked="0" layoutInCell="1" allowOverlap="1" wp14:anchorId="5F5F5329" wp14:editId="67062834">
                      <wp:simplePos x="0" y="0"/>
                      <wp:positionH relativeFrom="column">
                        <wp:posOffset>52705</wp:posOffset>
                      </wp:positionH>
                      <wp:positionV relativeFrom="paragraph">
                        <wp:posOffset>49530</wp:posOffset>
                      </wp:positionV>
                      <wp:extent cx="114300" cy="114300"/>
                      <wp:effectExtent l="5080" t="11430" r="13970" b="7620"/>
                      <wp:wrapNone/>
                      <wp:docPr id="3" name="Elips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 cy="114300"/>
                              </a:xfrm>
                              <a:prstGeom prst="ellipse">
                                <a:avLst/>
                              </a:prstGeom>
                              <a:solidFill>
                                <a:srgbClr val="FFFFFF"/>
                              </a:solidFill>
                              <a:ln w="9360" cap="sq">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Elipse 2" o:spid="_x0000_s1026" style="position:absolute;margin-left:4.15pt;margin-top:3.9pt;width:9pt;height:9pt;z-index:2516597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" strokeweight=".26mm">
                      <v:stroke joinstyle="miter" endcap="square"/>
                    </v:oval>
                  </w:pict>
                </mc:Fallback>
              </mc:AlternateContent>
            </w:r>
          </w:p>
        </w:tc>
        <w:tc>
          <w:tcPr>
            <w:tcW w:w="6283" w:type="dxa"/>
            <w:vMerge w:val="restart"/>
            <w:shd w:val="clear" w:color="auto" w:fill="auto"/>
          </w:tcPr>
          <w:p w:rsidR="00AB05DC" w:rsidRDefault="00DC1FB2">
            <w:r>
              <w:rPr>
                <w:kern w:val="0"/>
                <w:sz w:val="18"/>
              </w:rPr>
              <w:t>No ha percibido ninguna subvención ni patrocinio por los gastos que se presentan ahora para ser subvencionados.</w:t>
            </w:r>
          </w:p>
        </w:tc>
      </w:tr>
      <w:tr w:rsidR="00AB05DC" w:rsidTr="00AC1C90">
        <w:trPr>
          <w:gridAfter w:val="1"/>
          <w:wAfter w:w="18" w:type="dxa"/>
          <w:trHeight w:val="210"/>
        </w:trPr>
        <w:tc>
          <w:tcPr>
            <w:tcW w:w="3087" w:type="dxa"/>
            <w:gridSpan w:val="2"/>
            <w:vMerge/>
            <w:shd w:val="clear" w:color="auto" w:fill="auto"/>
          </w:tcPr>
          <w:p w:rsidR="00AB05DC" w:rsidRDefault="00AB05DC">
            <w:pPr>
              <w:suppressAutoHyphens w:val="0"/>
              <w:snapToGrid w:val="0"/>
              <w:rPr>
                <w:b/>
                <w:bCs/>
                <w:kern w:val="0"/>
              </w:rPr>
            </w:pPr>
          </w:p>
        </w:tc>
        <w:tc>
          <w:tcPr>
            <w:tcW w:w="512" w:type="dxa"/>
            <w:shd w:val="clear" w:color="auto" w:fill="auto"/>
          </w:tcPr>
          <w:p w:rsidR="00AB05DC" w:rsidRDefault="00AB05DC">
            <w:pPr>
              <w:snapToGrid w:val="0"/>
              <w:rPr>
                <w:b/>
                <w:bCs/>
                <w:kern w:val="0"/>
              </w:rPr>
            </w:pPr>
          </w:p>
        </w:tc>
        <w:tc>
          <w:tcPr>
            <w:tcW w:w="6283" w:type="dxa"/>
            <w:vMerge/>
            <w:shd w:val="clear" w:color="auto" w:fill="auto"/>
          </w:tcPr>
          <w:p w:rsidR="00AB05DC" w:rsidRDefault="00AB05DC">
            <w:pPr>
              <w:suppressAutoHyphens w:val="0"/>
              <w:snapToGrid w:val="0"/>
              <w:rPr>
                <w:b/>
                <w:bCs/>
                <w:kern w:val="0"/>
              </w:rPr>
            </w:pPr>
          </w:p>
        </w:tc>
      </w:tr>
    </w:tbl>
    <w:p w:rsidR="00AB05DC" w:rsidRDefault="00AB05DC">
      <w:pPr>
        <w:rPr>
          <w:kern w:val="0"/>
        </w:rPr>
      </w:pPr>
    </w:p>
    <w:tbl>
      <w:tblPr>
        <w:tblW w:w="0" w:type="auto"/>
        <w:tblInd w:w="-830" w:type="dxa"/>
        <w:tblLayout w:type="fixed"/>
        <w:tblCellMar>
          <w:left w:w="70" w:type="dxa"/>
          <w:right w:w="70" w:type="dxa"/>
        </w:tblCellMar>
        <w:tblLook w:val="0000" w:firstRow="0" w:lastRow="0" w:firstColumn="0" w:lastColumn="0" w:noHBand="0" w:noVBand="0"/>
      </w:tblPr>
      <w:tblGrid>
        <w:gridCol w:w="3240"/>
        <w:gridCol w:w="360"/>
        <w:gridCol w:w="6300"/>
      </w:tblGrid>
      <w:tr w:rsidR="00AB05DC">
        <w:trPr>
          <w:trHeight w:val="210"/>
        </w:trPr>
        <w:tc>
          <w:tcPr>
            <w:tcW w:w="3240" w:type="dxa"/>
            <w:tcBorders>
              <w:top w:val="single" w:sz="4" w:space="0" w:color="000000"/>
            </w:tcBorders>
            <w:shd w:val="clear" w:color="auto" w:fill="auto"/>
          </w:tcPr>
          <w:p w:rsidR="00AB05DC" w:rsidRDefault="00AB05DC">
            <w:pPr>
              <w:snapToGrid w:val="0"/>
              <w:rPr>
                <w:b/>
                <w:bCs/>
                <w:kern w:val="0"/>
              </w:rPr>
            </w:pPr>
          </w:p>
        </w:tc>
        <w:tc>
          <w:tcPr>
            <w:tcW w:w="360" w:type="dxa"/>
            <w:shd w:val="clear" w:color="auto" w:fill="auto"/>
          </w:tcPr>
          <w:p w:rsidR="00AB05DC" w:rsidRDefault="00AB05DC">
            <w:pPr>
              <w:snapToGrid w:val="0"/>
              <w:rPr>
                <w:b/>
                <w:bCs/>
                <w:kern w:val="0"/>
              </w:rPr>
            </w:pPr>
          </w:p>
        </w:tc>
        <w:tc>
          <w:tcPr>
            <w:tcW w:w="6300" w:type="dxa"/>
            <w:tcBorders>
              <w:top w:val="single" w:sz="4" w:space="0" w:color="000000"/>
            </w:tcBorders>
            <w:shd w:val="clear" w:color="auto" w:fill="auto"/>
          </w:tcPr>
          <w:p w:rsidR="00AB05DC" w:rsidRDefault="00AB05DC">
            <w:pPr>
              <w:snapToGrid w:val="0"/>
              <w:rPr>
                <w:b/>
                <w:bCs/>
                <w:kern w:val="0"/>
                <w:sz w:val="18"/>
              </w:rPr>
            </w:pPr>
          </w:p>
        </w:tc>
      </w:tr>
    </w:tbl>
    <w:p w:rsidR="00AB05DC" w:rsidRDefault="00AB05DC">
      <w:pPr>
        <w:rPr>
          <w:kern w:val="0"/>
        </w:rPr>
      </w:pPr>
    </w:p>
    <w:p w:rsidR="00AB05DC" w:rsidRDefault="00AB05DC">
      <w:pPr>
        <w:rPr>
          <w:kern w:val="0"/>
        </w:rPr>
      </w:pPr>
    </w:p>
    <w:tbl>
      <w:tblPr>
        <w:tblW w:w="0" w:type="auto"/>
        <w:tblInd w:w="-830" w:type="dxa"/>
        <w:tblLayout w:type="fixed"/>
        <w:tblCellMar>
          <w:left w:w="70" w:type="dxa"/>
          <w:right w:w="70" w:type="dxa"/>
        </w:tblCellMar>
        <w:tblLook w:val="0000" w:firstRow="0" w:lastRow="0" w:firstColumn="0" w:lastColumn="0" w:noHBand="0" w:noVBand="0"/>
      </w:tblPr>
      <w:tblGrid>
        <w:gridCol w:w="9900"/>
      </w:tblGrid>
      <w:tr w:rsidR="00AB05DC">
        <w:trPr>
          <w:trHeight w:val="413"/>
        </w:trPr>
        <w:tc>
          <w:tcPr>
            <w:tcW w:w="9900" w:type="dxa"/>
            <w:shd w:val="clear" w:color="auto" w:fill="auto"/>
          </w:tcPr>
          <w:p w:rsidR="00AB05DC" w:rsidRDefault="00A85830">
            <w:pPr>
              <w:tabs>
                <w:tab w:val="center" w:pos="4153"/>
                <w:tab w:val="right" w:pos="8306"/>
              </w:tabs>
            </w:pPr>
            <w:r>
              <w:rPr>
                <w:kern w:val="0"/>
              </w:rPr>
              <w:t>Sa Pobla</w:t>
            </w:r>
            <w:r w:rsidR="00DC1FB2">
              <w:rPr>
                <w:kern w:val="0"/>
              </w:rPr>
              <w:t>, ________________ de ______________ de 2022</w:t>
            </w:r>
          </w:p>
        </w:tc>
      </w:tr>
    </w:tbl>
    <w:p w:rsidR="00AB05DC" w:rsidRDefault="00AB05DC">
      <w:pPr>
        <w:rPr>
          <w:kern w:val="0"/>
        </w:rPr>
      </w:pPr>
    </w:p>
    <w:p w:rsidR="00AB05DC" w:rsidRDefault="00AB05DC">
      <w:pPr>
        <w:rPr>
          <w:kern w:val="0"/>
        </w:rPr>
      </w:pPr>
    </w:p>
    <w:p w:rsidR="00AB05DC" w:rsidRDefault="00DC1FB2">
      <w:pPr>
        <w:spacing w:after="120"/>
        <w:jc w:val="both"/>
      </w:pPr>
      <w:r>
        <w:rPr>
          <w:b/>
          <w:bCs/>
          <w:kern w:val="0"/>
        </w:rPr>
        <w:t>1. BREVE CURRICULUM DEPORTIVO, PRINCIPALES OBJETIVOS</w:t>
      </w:r>
    </w:p>
    <w:p w:rsidR="00AB05DC" w:rsidRDefault="00DC1FB2">
      <w:pPr>
        <w:spacing w:after="120"/>
        <w:jc w:val="both"/>
      </w:pPr>
      <w:r>
        <w:rPr>
          <w:kern w:val="0"/>
          <w:szCs w:val="20"/>
        </w:rPr>
        <w:t xml:space="preserve">Cabe recordar, que también debe </w:t>
      </w:r>
      <w:r w:rsidR="00AC1C90">
        <w:rPr>
          <w:kern w:val="0"/>
          <w:szCs w:val="20"/>
        </w:rPr>
        <w:t>ad</w:t>
      </w:r>
      <w:r>
        <w:rPr>
          <w:kern w:val="0"/>
          <w:szCs w:val="20"/>
        </w:rPr>
        <w:t xml:space="preserve">juntarse la fotocopia del NIF, la fotocopia de la ficha federada </w:t>
      </w:r>
      <w:r w:rsidR="00AC1C90">
        <w:rPr>
          <w:kern w:val="0"/>
          <w:szCs w:val="20"/>
        </w:rPr>
        <w:t xml:space="preserve">del </w:t>
      </w:r>
      <w:r>
        <w:rPr>
          <w:kern w:val="0"/>
          <w:szCs w:val="20"/>
        </w:rPr>
        <w:t>año 2022.</w:t>
      </w:r>
    </w:p>
    <w:p w:rsidR="00AB05DC" w:rsidRDefault="00DC1FB2">
      <w:pPr>
        <w:spacing w:after="120"/>
        <w:jc w:val="both"/>
      </w:pPr>
      <w:r>
        <w:rPr>
          <w:b/>
          <w:bCs/>
          <w:kern w:val="0"/>
        </w:rPr>
        <w:t>2. GASTOS QUE SE PRESENTAN PARA SER SUBVENCIONADOS</w:t>
      </w:r>
    </w:p>
    <w:p w:rsidR="00AB05DC" w:rsidRDefault="00AB05DC">
      <w:pPr>
        <w:spacing w:after="120"/>
        <w:jc w:val="both"/>
        <w:rPr>
          <w:b/>
          <w:bCs/>
          <w:kern w:val="0"/>
        </w:rPr>
      </w:pPr>
    </w:p>
    <w:tbl>
      <w:tblPr>
        <w:tblW w:w="0" w:type="auto"/>
        <w:tblInd w:w="-25" w:type="dxa"/>
        <w:tblLayout w:type="fixed"/>
        <w:tblCellMar>
          <w:left w:w="70" w:type="dxa"/>
          <w:right w:w="70" w:type="dxa"/>
        </w:tblCellMar>
        <w:tblLook w:val="0000" w:firstRow="0" w:lastRow="0" w:firstColumn="0" w:lastColumn="0" w:noHBand="0" w:noVBand="0"/>
      </w:tblPr>
      <w:tblGrid>
        <w:gridCol w:w="4390"/>
        <w:gridCol w:w="2160"/>
        <w:gridCol w:w="2710"/>
      </w:tblGrid>
      <w:tr w:rsidR="00AB05DC">
        <w:tc>
          <w:tcPr>
            <w:tcW w:w="4390" w:type="dxa"/>
            <w:tcBorders>
              <w:top w:val="single" w:sz="4" w:space="0" w:color="000000"/>
              <w:left w:val="single" w:sz="4" w:space="0" w:color="000000"/>
              <w:bottom w:val="single" w:sz="4" w:space="0" w:color="000000"/>
            </w:tcBorders>
            <w:shd w:val="clear" w:color="auto" w:fill="E0E0E0"/>
            <w:vAlign w:val="center"/>
          </w:tcPr>
          <w:p w:rsidR="00AB05DC" w:rsidRDefault="00DC1FB2">
            <w:pPr>
              <w:spacing w:after="120"/>
              <w:jc w:val="center"/>
            </w:pPr>
            <w:r>
              <w:rPr>
                <w:b/>
                <w:bCs/>
                <w:kern w:val="0"/>
              </w:rPr>
              <w:t>Concepto gasto</w:t>
            </w:r>
          </w:p>
        </w:tc>
        <w:tc>
          <w:tcPr>
            <w:tcW w:w="2160" w:type="dxa"/>
            <w:tcBorders>
              <w:top w:val="single" w:sz="4" w:space="0" w:color="000000"/>
              <w:left w:val="single" w:sz="4" w:space="0" w:color="000000"/>
              <w:bottom w:val="single" w:sz="4" w:space="0" w:color="000000"/>
            </w:tcBorders>
            <w:shd w:val="clear" w:color="auto" w:fill="E0E0E0"/>
            <w:vAlign w:val="center"/>
          </w:tcPr>
          <w:p w:rsidR="00AB05DC" w:rsidRDefault="00DC1FB2">
            <w:pPr>
              <w:spacing w:after="120"/>
              <w:jc w:val="center"/>
            </w:pPr>
            <w:r>
              <w:rPr>
                <w:b/>
                <w:bCs/>
                <w:kern w:val="0"/>
              </w:rPr>
              <w:t>Fecha gasto</w:t>
            </w:r>
          </w:p>
        </w:tc>
        <w:tc>
          <w:tcPr>
            <w:tcW w:w="2710" w:type="dxa"/>
            <w:tcBorders>
              <w:top w:val="single" w:sz="4" w:space="0" w:color="000000"/>
              <w:left w:val="single" w:sz="4" w:space="0" w:color="000000"/>
              <w:bottom w:val="single" w:sz="4" w:space="0" w:color="000000"/>
              <w:right w:val="single" w:sz="4" w:space="0" w:color="000000"/>
            </w:tcBorders>
            <w:shd w:val="clear" w:color="auto" w:fill="E0E0E0"/>
            <w:vAlign w:val="center"/>
          </w:tcPr>
          <w:p w:rsidR="00AB05DC" w:rsidRDefault="00DC1FB2">
            <w:pPr>
              <w:spacing w:after="120"/>
              <w:jc w:val="center"/>
            </w:pPr>
            <w:r>
              <w:rPr>
                <w:b/>
                <w:bCs/>
                <w:kern w:val="0"/>
              </w:rPr>
              <w:t>Importe (IVA incluido)</w:t>
            </w:r>
          </w:p>
        </w:tc>
      </w:tr>
      <w:tr w:rsidR="00AB05DC">
        <w:tc>
          <w:tcPr>
            <w:tcW w:w="4390" w:type="dxa"/>
            <w:tcBorders>
              <w:top w:val="single" w:sz="4" w:space="0" w:color="000000"/>
              <w:left w:val="single" w:sz="4" w:space="0" w:color="000000"/>
              <w:bottom w:val="single" w:sz="4" w:space="0" w:color="000000"/>
            </w:tcBorders>
            <w:shd w:val="clear" w:color="auto" w:fill="auto"/>
          </w:tcPr>
          <w:p w:rsidR="00AB05DC" w:rsidRDefault="00AB05DC">
            <w:pPr>
              <w:snapToGrid w:val="0"/>
              <w:spacing w:after="120"/>
              <w:jc w:val="both"/>
              <w:rPr>
                <w:b/>
                <w:bCs/>
                <w:kern w:val="0"/>
              </w:rPr>
            </w:pPr>
          </w:p>
        </w:tc>
        <w:tc>
          <w:tcPr>
            <w:tcW w:w="2160" w:type="dxa"/>
            <w:tcBorders>
              <w:top w:val="single" w:sz="4" w:space="0" w:color="000000"/>
              <w:left w:val="single" w:sz="4" w:space="0" w:color="000000"/>
              <w:bottom w:val="single" w:sz="4" w:space="0" w:color="000000"/>
            </w:tcBorders>
            <w:shd w:val="clear" w:color="auto" w:fill="auto"/>
          </w:tcPr>
          <w:p w:rsidR="00AB05DC" w:rsidRDefault="00AB05DC">
            <w:pPr>
              <w:snapToGrid w:val="0"/>
              <w:spacing w:after="120"/>
              <w:jc w:val="both"/>
              <w:rPr>
                <w:b/>
                <w:bCs/>
                <w:kern w:val="0"/>
              </w:rPr>
            </w:pPr>
          </w:p>
        </w:tc>
        <w:tc>
          <w:tcPr>
            <w:tcW w:w="2710" w:type="dxa"/>
            <w:tcBorders>
              <w:top w:val="single" w:sz="4" w:space="0" w:color="000000"/>
              <w:left w:val="single" w:sz="4" w:space="0" w:color="000000"/>
              <w:bottom w:val="single" w:sz="4" w:space="0" w:color="000000"/>
              <w:right w:val="single" w:sz="4" w:space="0" w:color="000000"/>
            </w:tcBorders>
            <w:shd w:val="clear" w:color="auto" w:fill="auto"/>
          </w:tcPr>
          <w:p w:rsidR="00AB05DC" w:rsidRDefault="00AB05DC">
            <w:pPr>
              <w:snapToGrid w:val="0"/>
              <w:spacing w:after="120"/>
              <w:jc w:val="both"/>
              <w:rPr>
                <w:b/>
                <w:bCs/>
                <w:kern w:val="0"/>
              </w:rPr>
            </w:pPr>
          </w:p>
        </w:tc>
      </w:tr>
      <w:tr w:rsidR="00AB05DC">
        <w:tc>
          <w:tcPr>
            <w:tcW w:w="4390" w:type="dxa"/>
            <w:tcBorders>
              <w:top w:val="single" w:sz="4" w:space="0" w:color="000000"/>
              <w:left w:val="single" w:sz="4" w:space="0" w:color="000000"/>
              <w:bottom w:val="single" w:sz="4" w:space="0" w:color="000000"/>
            </w:tcBorders>
            <w:shd w:val="clear" w:color="auto" w:fill="auto"/>
          </w:tcPr>
          <w:p w:rsidR="00AB05DC" w:rsidRDefault="00AB05DC">
            <w:pPr>
              <w:snapToGrid w:val="0"/>
              <w:spacing w:after="120"/>
              <w:jc w:val="both"/>
              <w:rPr>
                <w:b/>
                <w:bCs/>
                <w:kern w:val="0"/>
              </w:rPr>
            </w:pPr>
          </w:p>
        </w:tc>
        <w:tc>
          <w:tcPr>
            <w:tcW w:w="2160" w:type="dxa"/>
            <w:tcBorders>
              <w:top w:val="single" w:sz="4" w:space="0" w:color="000000"/>
              <w:left w:val="single" w:sz="4" w:space="0" w:color="000000"/>
              <w:bottom w:val="single" w:sz="4" w:space="0" w:color="000000"/>
            </w:tcBorders>
            <w:shd w:val="clear" w:color="auto" w:fill="auto"/>
          </w:tcPr>
          <w:p w:rsidR="00AB05DC" w:rsidRDefault="00AB05DC">
            <w:pPr>
              <w:snapToGrid w:val="0"/>
              <w:spacing w:after="120"/>
              <w:jc w:val="both"/>
              <w:rPr>
                <w:b/>
                <w:bCs/>
                <w:kern w:val="0"/>
              </w:rPr>
            </w:pPr>
          </w:p>
        </w:tc>
        <w:tc>
          <w:tcPr>
            <w:tcW w:w="2710" w:type="dxa"/>
            <w:tcBorders>
              <w:top w:val="single" w:sz="4" w:space="0" w:color="000000"/>
              <w:left w:val="single" w:sz="4" w:space="0" w:color="000000"/>
              <w:bottom w:val="single" w:sz="4" w:space="0" w:color="000000"/>
              <w:right w:val="single" w:sz="4" w:space="0" w:color="000000"/>
            </w:tcBorders>
            <w:shd w:val="clear" w:color="auto" w:fill="auto"/>
          </w:tcPr>
          <w:p w:rsidR="00AB05DC" w:rsidRDefault="00AB05DC">
            <w:pPr>
              <w:snapToGrid w:val="0"/>
              <w:spacing w:after="120"/>
              <w:jc w:val="both"/>
              <w:rPr>
                <w:b/>
                <w:bCs/>
                <w:kern w:val="0"/>
              </w:rPr>
            </w:pPr>
          </w:p>
        </w:tc>
      </w:tr>
      <w:tr w:rsidR="00AB05DC">
        <w:tc>
          <w:tcPr>
            <w:tcW w:w="4390" w:type="dxa"/>
            <w:tcBorders>
              <w:top w:val="single" w:sz="4" w:space="0" w:color="000000"/>
              <w:left w:val="single" w:sz="4" w:space="0" w:color="000000"/>
              <w:bottom w:val="single" w:sz="4" w:space="0" w:color="000000"/>
            </w:tcBorders>
            <w:shd w:val="clear" w:color="auto" w:fill="auto"/>
          </w:tcPr>
          <w:p w:rsidR="00AB05DC" w:rsidRDefault="00AB05DC">
            <w:pPr>
              <w:snapToGrid w:val="0"/>
              <w:spacing w:after="120"/>
              <w:jc w:val="both"/>
              <w:rPr>
                <w:b/>
                <w:bCs/>
                <w:kern w:val="0"/>
              </w:rPr>
            </w:pPr>
          </w:p>
        </w:tc>
        <w:tc>
          <w:tcPr>
            <w:tcW w:w="2160" w:type="dxa"/>
            <w:tcBorders>
              <w:top w:val="single" w:sz="4" w:space="0" w:color="000000"/>
              <w:left w:val="single" w:sz="4" w:space="0" w:color="000000"/>
              <w:bottom w:val="single" w:sz="4" w:space="0" w:color="000000"/>
            </w:tcBorders>
            <w:shd w:val="clear" w:color="auto" w:fill="auto"/>
          </w:tcPr>
          <w:p w:rsidR="00AB05DC" w:rsidRDefault="00AB05DC">
            <w:pPr>
              <w:snapToGrid w:val="0"/>
              <w:spacing w:after="120"/>
              <w:jc w:val="both"/>
              <w:rPr>
                <w:b/>
                <w:bCs/>
                <w:kern w:val="0"/>
              </w:rPr>
            </w:pPr>
          </w:p>
        </w:tc>
        <w:tc>
          <w:tcPr>
            <w:tcW w:w="2710" w:type="dxa"/>
            <w:tcBorders>
              <w:top w:val="single" w:sz="4" w:space="0" w:color="000000"/>
              <w:left w:val="single" w:sz="4" w:space="0" w:color="000000"/>
              <w:bottom w:val="single" w:sz="4" w:space="0" w:color="000000"/>
              <w:right w:val="single" w:sz="4" w:space="0" w:color="000000"/>
            </w:tcBorders>
            <w:shd w:val="clear" w:color="auto" w:fill="auto"/>
          </w:tcPr>
          <w:p w:rsidR="00AB05DC" w:rsidRDefault="00AB05DC">
            <w:pPr>
              <w:snapToGrid w:val="0"/>
              <w:spacing w:after="120"/>
              <w:jc w:val="both"/>
              <w:rPr>
                <w:b/>
                <w:bCs/>
                <w:kern w:val="0"/>
              </w:rPr>
            </w:pPr>
          </w:p>
        </w:tc>
      </w:tr>
      <w:tr w:rsidR="00AB05DC">
        <w:tc>
          <w:tcPr>
            <w:tcW w:w="6550" w:type="dxa"/>
            <w:gridSpan w:val="2"/>
            <w:tcBorders>
              <w:top w:val="single" w:sz="4" w:space="0" w:color="000000"/>
              <w:left w:val="single" w:sz="4" w:space="0" w:color="000000"/>
              <w:bottom w:val="single" w:sz="4" w:space="0" w:color="000000"/>
            </w:tcBorders>
            <w:shd w:val="clear" w:color="auto" w:fill="E0E0E0"/>
            <w:vAlign w:val="center"/>
          </w:tcPr>
          <w:p w:rsidR="00AB05DC" w:rsidRDefault="00DC1FB2">
            <w:pPr>
              <w:keepNext/>
              <w:numPr>
                <w:ilvl w:val="6"/>
                <w:numId w:val="4"/>
              </w:numPr>
              <w:tabs>
                <w:tab w:val="left" w:pos="0"/>
              </w:tabs>
              <w:spacing w:after="120"/>
              <w:ind w:left="1296" w:hanging="1296"/>
              <w:jc w:val="center"/>
              <w:outlineLvl w:val="6"/>
            </w:pPr>
            <w:r>
              <w:rPr>
                <w:b/>
                <w:bCs/>
                <w:kern w:val="0"/>
              </w:rPr>
              <w:t>TOTAL</w:t>
            </w:r>
          </w:p>
        </w:tc>
        <w:tc>
          <w:tcPr>
            <w:tcW w:w="2710" w:type="dxa"/>
            <w:tcBorders>
              <w:top w:val="single" w:sz="4" w:space="0" w:color="000000"/>
              <w:left w:val="single" w:sz="4" w:space="0" w:color="000000"/>
              <w:bottom w:val="single" w:sz="4" w:space="0" w:color="000000"/>
              <w:right w:val="single" w:sz="4" w:space="0" w:color="000000"/>
            </w:tcBorders>
            <w:shd w:val="clear" w:color="auto" w:fill="E0E0E0"/>
          </w:tcPr>
          <w:p w:rsidR="00AB05DC" w:rsidRDefault="00AB05DC">
            <w:pPr>
              <w:snapToGrid w:val="0"/>
              <w:spacing w:after="120"/>
              <w:jc w:val="both"/>
              <w:rPr>
                <w:b/>
                <w:bCs/>
                <w:kern w:val="0"/>
              </w:rPr>
            </w:pPr>
          </w:p>
        </w:tc>
      </w:tr>
    </w:tbl>
    <w:p w:rsidR="00AB05DC" w:rsidRDefault="00AB05DC">
      <w:pPr>
        <w:spacing w:after="120"/>
        <w:jc w:val="both"/>
        <w:rPr>
          <w:kern w:val="0"/>
        </w:rPr>
      </w:pPr>
    </w:p>
    <w:p w:rsidR="00AB05DC" w:rsidRDefault="00AB05DC">
      <w:pPr>
        <w:jc w:val="both"/>
        <w:rPr>
          <w:b/>
          <w:bCs/>
          <w:color w:val="000000"/>
          <w:kern w:val="0"/>
        </w:rPr>
      </w:pPr>
    </w:p>
    <w:p w:rsidR="00AB05DC" w:rsidRDefault="00AB05DC">
      <w:pPr>
        <w:rPr>
          <w:b/>
          <w:bCs/>
          <w:color w:val="000000"/>
          <w:kern w:val="0"/>
          <w:sz w:val="18"/>
        </w:rPr>
      </w:pPr>
    </w:p>
    <w:p w:rsidR="00AB05DC" w:rsidRDefault="000D2CC0">
      <w:pPr>
        <w:rPr>
          <w:b/>
          <w:kern w:val="0"/>
          <w:sz w:val="18"/>
          <w:lang w:val="ca-ES" w:eastAsia="ca-ES"/>
        </w:rPr>
      </w:pPr>
      <w:r>
        <w:rPr>
          <w:noProof/>
          <w:lang w:val="ca-ES" w:eastAsia="ca-ES"/>
        </w:rPr>
        <mc:AlternateContent>
          <mc:Choice Requires="wps">
            <w:drawing>
              <wp:anchor distT="0" distB="0" distL="114935" distR="114935" simplePos="0" relativeHeight="251655680" behindDoc="1" locked="0" layoutInCell="0" allowOverlap="1" wp14:anchorId="2D1B7477" wp14:editId="114FC4B0">
                <wp:simplePos x="0" y="0"/>
                <wp:positionH relativeFrom="column">
                  <wp:posOffset>-424180</wp:posOffset>
                </wp:positionH>
                <wp:positionV relativeFrom="paragraph">
                  <wp:posOffset>27305</wp:posOffset>
                </wp:positionV>
                <wp:extent cx="6748780" cy="233680"/>
                <wp:effectExtent l="13970" t="8255" r="9525" b="57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8780" cy="233680"/>
                        </a:xfrm>
                        <a:prstGeom prst="rect">
                          <a:avLst/>
                        </a:prstGeom>
                        <a:solidFill>
                          <a:srgbClr val="0000FF"/>
                        </a:solidFill>
                        <a:ln w="9525" cmpd="sng">
                          <a:solidFill>
                            <a:srgbClr val="000000"/>
                          </a:solidFill>
                          <a:prstDash val="solid"/>
                          <a:miter lim="800000"/>
                          <a:headEnd/>
                          <a:tailEnd/>
                        </a:ln>
                      </wps:spPr>
                      <wps:txbx>
                        <w:txbxContent>
                          <w:p w:rsidR="00AB05DC" w:rsidRDefault="00DC1FB2">
                            <w:pPr>
                              <w:pStyle w:val="Ttol1"/>
                              <w:numPr>
                                <w:ilvl w:val="0"/>
                                <w:numId w:val="2"/>
                              </w:numPr>
                              <w:tabs>
                                <w:tab w:val="left" w:pos="0"/>
                              </w:tabs>
                              <w:spacing w:after="0"/>
                              <w:ind w:left="432" w:hanging="432"/>
                            </w:pPr>
                            <w:r>
                              <w:rPr>
                                <w:b w:val="0"/>
                                <w:i/>
                                <w:iCs/>
                                <w:color w:val="FFFFFF"/>
                              </w:rPr>
                              <w:t>CRITERI</w:t>
                            </w:r>
                            <w:r w:rsidR="00AC1C90">
                              <w:rPr>
                                <w:b w:val="0"/>
                                <w:i/>
                                <w:iCs/>
                                <w:color w:val="FFFFFF"/>
                              </w:rPr>
                              <w:t>O</w:t>
                            </w:r>
                            <w:r>
                              <w:rPr>
                                <w:b w:val="0"/>
                                <w:i/>
                                <w:iCs/>
                                <w:color w:val="FFFFFF"/>
                              </w:rPr>
                              <w:t>S P</w:t>
                            </w:r>
                            <w:r w:rsidR="00AC1C90">
                              <w:rPr>
                                <w:b w:val="0"/>
                                <w:i/>
                                <w:iCs/>
                                <w:color w:val="FFFFFF"/>
                              </w:rPr>
                              <w:t>ARA</w:t>
                            </w:r>
                            <w:r>
                              <w:rPr>
                                <w:b w:val="0"/>
                                <w:i/>
                                <w:iCs/>
                                <w:color w:val="FFFFFF"/>
                              </w:rPr>
                              <w:t xml:space="preserve"> LA VALORACIÓ</w:t>
                            </w:r>
                            <w:r w:rsidR="00AC1C90">
                              <w:rPr>
                                <w:b w:val="0"/>
                                <w:i/>
                                <w:iCs/>
                                <w:color w:val="FFFFFF"/>
                              </w:rPr>
                              <w:t>N. Las columna</w:t>
                            </w:r>
                            <w:r>
                              <w:rPr>
                                <w:b w:val="0"/>
                                <w:i/>
                                <w:iCs/>
                                <w:color w:val="FFFFFF"/>
                              </w:rPr>
                              <w:t xml:space="preserve">s en color gris no </w:t>
                            </w:r>
                            <w:r w:rsidR="00AC1C90">
                              <w:rPr>
                                <w:b w:val="0"/>
                                <w:i/>
                                <w:iCs/>
                                <w:color w:val="FFFFFF"/>
                              </w:rPr>
                              <w:t>se tienen que rellenar</w:t>
                            </w:r>
                            <w:r>
                              <w:rPr>
                                <w:b w:val="0"/>
                                <w:i/>
                                <w:iCs/>
                                <w:color w:val="FFFFFF"/>
                              </w:rPr>
                              <w:t xml:space="preserve">, </w:t>
                            </w:r>
                            <w:r w:rsidR="00AC1C90">
                              <w:rPr>
                                <w:b w:val="0"/>
                                <w:i/>
                                <w:iCs/>
                                <w:color w:val="FFFFFF"/>
                              </w:rPr>
                              <w:t>l</w:t>
                            </w:r>
                            <w:r>
                              <w:rPr>
                                <w:b w:val="0"/>
                                <w:i/>
                                <w:iCs/>
                                <w:color w:val="FFFFFF"/>
                              </w:rPr>
                              <w:t xml:space="preserve">o </w:t>
                            </w:r>
                            <w:r w:rsidR="00AC1C90">
                              <w:rPr>
                                <w:b w:val="0"/>
                                <w:i/>
                                <w:iCs/>
                                <w:color w:val="FFFFFF"/>
                              </w:rPr>
                              <w:t>h</w:t>
                            </w:r>
                            <w:r>
                              <w:rPr>
                                <w:b w:val="0"/>
                                <w:i/>
                                <w:iCs/>
                                <w:color w:val="FFFFFF"/>
                              </w:rPr>
                              <w:t xml:space="preserve">arà l'administració. </w:t>
                            </w:r>
                          </w:p>
                          <w:p w:rsidR="00AB05DC" w:rsidRDefault="00AB05DC">
                            <w:pPr>
                              <w:rPr>
                                <w:color w:val="FFFFFF"/>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33.4pt;margin-top:2.15pt;width:531.4pt;height:18.4pt;z-index:-25166080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" o:allowincell="f" fillcolor="blue">
                <v:textbox>
                  <w:txbxContent>
                    <w:p w:rsidR="00AB05DC" w:rsidRDefault="00DC1FB2">
                      <w:pPr>
                        <w:pStyle w:val="Ttol1"/>
                        <w:numPr>
                          <w:ilvl w:val="0"/>
                          <w:numId w:val="2"/>
                        </w:numPr>
                        <w:tabs>
                          <w:tab w:val="left" w:pos="0"/>
                        </w:tabs>
                        <w:spacing w:after="0"/>
                        <w:ind w:left="432" w:hanging="432"/>
                      </w:pPr>
                      <w:r>
                        <w:rPr>
                          <w:b w:val="0"/>
                          <w:i/>
                          <w:iCs/>
                          <w:color w:val="FFFFFF"/>
                        </w:rPr>
                        <w:t>CRITERI</w:t>
                      </w:r>
                      <w:r w:rsidR="00AC1C90">
                        <w:rPr>
                          <w:b w:val="0"/>
                          <w:i/>
                          <w:iCs/>
                          <w:color w:val="FFFFFF"/>
                        </w:rPr>
                        <w:t>O</w:t>
                      </w:r>
                      <w:r>
                        <w:rPr>
                          <w:b w:val="0"/>
                          <w:i/>
                          <w:iCs/>
                          <w:color w:val="FFFFFF"/>
                        </w:rPr>
                        <w:t>S P</w:t>
                      </w:r>
                      <w:r w:rsidR="00AC1C90">
                        <w:rPr>
                          <w:b w:val="0"/>
                          <w:i/>
                          <w:iCs/>
                          <w:color w:val="FFFFFF"/>
                        </w:rPr>
                        <w:t>ARA</w:t>
                      </w:r>
                      <w:r>
                        <w:rPr>
                          <w:b w:val="0"/>
                          <w:i/>
                          <w:iCs/>
                          <w:color w:val="FFFFFF"/>
                        </w:rPr>
                        <w:t xml:space="preserve"> LA VALORACIÓ</w:t>
                      </w:r>
                      <w:r w:rsidR="00AC1C90">
                        <w:rPr>
                          <w:b w:val="0"/>
                          <w:i/>
                          <w:iCs/>
                          <w:color w:val="FFFFFF"/>
                        </w:rPr>
                        <w:t>N. Las columna</w:t>
                      </w:r>
                      <w:r>
                        <w:rPr>
                          <w:b w:val="0"/>
                          <w:i/>
                          <w:iCs/>
                          <w:color w:val="FFFFFF"/>
                        </w:rPr>
                        <w:t xml:space="preserve">s en color gris no </w:t>
                      </w:r>
                      <w:r w:rsidR="00AC1C90">
                        <w:rPr>
                          <w:b w:val="0"/>
                          <w:i/>
                          <w:iCs/>
                          <w:color w:val="FFFFFF"/>
                        </w:rPr>
                        <w:t>se tienen que rellenar</w:t>
                      </w:r>
                      <w:r>
                        <w:rPr>
                          <w:b w:val="0"/>
                          <w:i/>
                          <w:iCs/>
                          <w:color w:val="FFFFFF"/>
                        </w:rPr>
                        <w:t xml:space="preserve">, </w:t>
                      </w:r>
                      <w:r w:rsidR="00AC1C90">
                        <w:rPr>
                          <w:b w:val="0"/>
                          <w:i/>
                          <w:iCs/>
                          <w:color w:val="FFFFFF"/>
                        </w:rPr>
                        <w:t>l</w:t>
                      </w:r>
                      <w:r>
                        <w:rPr>
                          <w:b w:val="0"/>
                          <w:i/>
                          <w:iCs/>
                          <w:color w:val="FFFFFF"/>
                        </w:rPr>
                        <w:t xml:space="preserve">o </w:t>
                      </w:r>
                      <w:r w:rsidR="00AC1C90">
                        <w:rPr>
                          <w:b w:val="0"/>
                          <w:i/>
                          <w:iCs/>
                          <w:color w:val="FFFFFF"/>
                        </w:rPr>
                        <w:t>h</w:t>
                      </w:r>
                      <w:r>
                        <w:rPr>
                          <w:b w:val="0"/>
                          <w:i/>
                          <w:iCs/>
                          <w:color w:val="FFFFFF"/>
                        </w:rPr>
                        <w:t xml:space="preserve">arà l'administració. </w:t>
                      </w:r>
                    </w:p>
                    <w:p w:rsidR="00AB05DC" w:rsidRDefault="00AB05DC">
                      <w:pPr>
                        <w:rPr>
                          <w:color w:val="FFFFFF"/>
                        </w:rPr>
                      </w:pPr>
                    </w:p>
                  </w:txbxContent>
                </v:textbox>
              </v:shape>
            </w:pict>
          </mc:Fallback>
        </mc:AlternateContent>
      </w:r>
    </w:p>
    <w:p w:rsidR="00AB05DC" w:rsidRDefault="00AB05DC">
      <w:pPr>
        <w:rPr>
          <w:b/>
          <w:kern w:val="0"/>
        </w:rPr>
      </w:pPr>
    </w:p>
    <w:p w:rsidR="00AB05DC" w:rsidRDefault="00AB05DC">
      <w:pPr>
        <w:rPr>
          <w:b/>
          <w:kern w:val="0"/>
        </w:rPr>
      </w:pPr>
    </w:p>
    <w:p w:rsidR="00AB05DC" w:rsidRDefault="00DC1FB2">
      <w:r>
        <w:rPr>
          <w:b/>
          <w:kern w:val="0"/>
        </w:rPr>
        <w:t>1. Participación en campeonatos oficiales reconocidos por una federación deportiva año 2022</w:t>
      </w:r>
    </w:p>
    <w:p w:rsidR="00AB05DC" w:rsidRDefault="00AB05DC">
      <w:pPr>
        <w:rPr>
          <w:kern w:val="0"/>
        </w:rPr>
      </w:pPr>
    </w:p>
    <w:p w:rsidR="00AB05DC" w:rsidRDefault="00AB05DC">
      <w:pPr>
        <w:rPr>
          <w:kern w:val="0"/>
        </w:rPr>
      </w:pPr>
    </w:p>
    <w:tbl>
      <w:tblPr>
        <w:tblW w:w="0" w:type="auto"/>
        <w:tblInd w:w="-45" w:type="dxa"/>
        <w:tblLayout w:type="fixed"/>
        <w:tblLook w:val="0000" w:firstRow="0" w:lastRow="0" w:firstColumn="0" w:lastColumn="0" w:noHBand="0" w:noVBand="0"/>
      </w:tblPr>
      <w:tblGrid>
        <w:gridCol w:w="3690"/>
        <w:gridCol w:w="4020"/>
        <w:gridCol w:w="902"/>
      </w:tblGrid>
      <w:tr w:rsidR="00AB05DC">
        <w:tc>
          <w:tcPr>
            <w:tcW w:w="3690"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Campeonato, especificar ámbito: mundial, europeo, nacional</w:t>
            </w:r>
          </w:p>
        </w:tc>
        <w:tc>
          <w:tcPr>
            <w:tcW w:w="4020"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Fecha y lugar</w:t>
            </w:r>
          </w:p>
        </w:tc>
        <w:tc>
          <w:tcPr>
            <w:tcW w:w="902"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DC1FB2">
            <w:pPr>
              <w:snapToGrid w:val="0"/>
            </w:pPr>
            <w:r>
              <w:rPr>
                <w:kern w:val="0"/>
              </w:rPr>
              <w:t>Puntos</w:t>
            </w:r>
          </w:p>
        </w:tc>
      </w:tr>
      <w:tr w:rsidR="00AB05DC">
        <w:tc>
          <w:tcPr>
            <w:tcW w:w="369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402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902"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tc>
          <w:tcPr>
            <w:tcW w:w="369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402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902"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tc>
          <w:tcPr>
            <w:tcW w:w="3690" w:type="dxa"/>
            <w:tcBorders>
              <w:left w:val="single" w:sz="4" w:space="0" w:color="000000"/>
              <w:bottom w:val="single" w:sz="4" w:space="0" w:color="000000"/>
            </w:tcBorders>
            <w:shd w:val="clear" w:color="auto" w:fill="auto"/>
          </w:tcPr>
          <w:p w:rsidR="00AB05DC" w:rsidRDefault="00AB05DC">
            <w:pPr>
              <w:snapToGrid w:val="0"/>
              <w:rPr>
                <w:kern w:val="0"/>
              </w:rPr>
            </w:pPr>
          </w:p>
        </w:tc>
        <w:tc>
          <w:tcPr>
            <w:tcW w:w="4020" w:type="dxa"/>
            <w:tcBorders>
              <w:left w:val="single" w:sz="4" w:space="0" w:color="000000"/>
              <w:bottom w:val="single" w:sz="4" w:space="0" w:color="000000"/>
            </w:tcBorders>
            <w:shd w:val="clear" w:color="auto" w:fill="auto"/>
          </w:tcPr>
          <w:p w:rsidR="00AB05DC" w:rsidRDefault="00AB05DC">
            <w:pPr>
              <w:snapToGrid w:val="0"/>
              <w:rPr>
                <w:kern w:val="0"/>
              </w:rPr>
            </w:pPr>
          </w:p>
        </w:tc>
        <w:tc>
          <w:tcPr>
            <w:tcW w:w="902" w:type="dxa"/>
            <w:tcBorders>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bl>
    <w:p w:rsidR="00AB05DC" w:rsidRDefault="00AB05DC">
      <w:pPr>
        <w:rPr>
          <w:kern w:val="0"/>
          <w:sz w:val="18"/>
        </w:rPr>
      </w:pPr>
    </w:p>
    <w:p w:rsidR="00AB05DC" w:rsidRDefault="00AB05DC">
      <w:pPr>
        <w:rPr>
          <w:kern w:val="0"/>
          <w:sz w:val="18"/>
        </w:rPr>
      </w:pPr>
    </w:p>
    <w:p w:rsidR="00AB05DC" w:rsidRDefault="00DC1FB2">
      <w:r>
        <w:rPr>
          <w:b/>
          <w:kern w:val="0"/>
        </w:rPr>
        <w:t>2. Participación como miembro de la selección año 2022</w:t>
      </w:r>
    </w:p>
    <w:p w:rsidR="00AB05DC" w:rsidRDefault="00AB05DC">
      <w:pPr>
        <w:rPr>
          <w:kern w:val="0"/>
          <w:sz w:val="18"/>
        </w:rPr>
      </w:pPr>
    </w:p>
    <w:p w:rsidR="00AB05DC" w:rsidRDefault="00AB05DC">
      <w:pPr>
        <w:rPr>
          <w:kern w:val="0"/>
          <w:sz w:val="18"/>
        </w:rPr>
      </w:pPr>
    </w:p>
    <w:tbl>
      <w:tblPr>
        <w:tblW w:w="0" w:type="auto"/>
        <w:tblInd w:w="-45" w:type="dxa"/>
        <w:tblLayout w:type="fixed"/>
        <w:tblLook w:val="0000" w:firstRow="0" w:lastRow="0" w:firstColumn="0" w:lastColumn="0" w:noHBand="0" w:noVBand="0"/>
      </w:tblPr>
      <w:tblGrid>
        <w:gridCol w:w="3690"/>
        <w:gridCol w:w="4020"/>
        <w:gridCol w:w="902"/>
      </w:tblGrid>
      <w:tr w:rsidR="00AB05DC">
        <w:tc>
          <w:tcPr>
            <w:tcW w:w="3690"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Selección</w:t>
            </w:r>
          </w:p>
        </w:tc>
        <w:tc>
          <w:tcPr>
            <w:tcW w:w="4020"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Fecha y lugar</w:t>
            </w:r>
          </w:p>
        </w:tc>
        <w:tc>
          <w:tcPr>
            <w:tcW w:w="902"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DC1FB2">
            <w:pPr>
              <w:snapToGrid w:val="0"/>
            </w:pPr>
            <w:r>
              <w:rPr>
                <w:kern w:val="0"/>
              </w:rPr>
              <w:t>Puntos</w:t>
            </w:r>
          </w:p>
        </w:tc>
      </w:tr>
      <w:tr w:rsidR="00AB05DC">
        <w:tc>
          <w:tcPr>
            <w:tcW w:w="3690"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española</w:t>
            </w:r>
          </w:p>
        </w:tc>
        <w:tc>
          <w:tcPr>
            <w:tcW w:w="402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902"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tc>
          <w:tcPr>
            <w:tcW w:w="3690"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balear</w:t>
            </w:r>
          </w:p>
        </w:tc>
        <w:tc>
          <w:tcPr>
            <w:tcW w:w="402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902"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bl>
    <w:p w:rsidR="00AB05DC" w:rsidRDefault="00AB05DC">
      <w:pPr>
        <w:rPr>
          <w:kern w:val="0"/>
        </w:rPr>
      </w:pPr>
    </w:p>
    <w:p w:rsidR="00AB05DC" w:rsidRDefault="00DC1FB2">
      <w:r>
        <w:rPr>
          <w:b/>
          <w:kern w:val="0"/>
        </w:rPr>
        <w:t>3. Clasificación en campeonatos oficiales internacionales o pruebas de especial relevancia año 2022</w:t>
      </w:r>
    </w:p>
    <w:p w:rsidR="00AB05DC" w:rsidRDefault="00AB05DC">
      <w:pPr>
        <w:rPr>
          <w:kern w:val="0"/>
        </w:rPr>
      </w:pPr>
    </w:p>
    <w:tbl>
      <w:tblPr>
        <w:tblW w:w="8690" w:type="dxa"/>
        <w:tblInd w:w="-45" w:type="dxa"/>
        <w:tblLayout w:type="fixed"/>
        <w:tblLook w:val="0000" w:firstRow="0" w:lastRow="0" w:firstColumn="0" w:lastColumn="0" w:noHBand="0" w:noVBand="0"/>
      </w:tblPr>
      <w:tblGrid>
        <w:gridCol w:w="2955"/>
        <w:gridCol w:w="3152"/>
        <w:gridCol w:w="1559"/>
        <w:gridCol w:w="1024"/>
      </w:tblGrid>
      <w:tr w:rsidR="00AB05DC" w:rsidTr="00446EF0">
        <w:tc>
          <w:tcPr>
            <w:tcW w:w="2955"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Competición</w:t>
            </w:r>
          </w:p>
        </w:tc>
        <w:tc>
          <w:tcPr>
            <w:tcW w:w="3152"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Fecha y lugar</w:t>
            </w:r>
          </w:p>
        </w:tc>
        <w:tc>
          <w:tcPr>
            <w:tcW w:w="1559"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clasificación</w:t>
            </w: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DC1FB2">
            <w:pPr>
              <w:snapToGrid w:val="0"/>
            </w:pPr>
            <w:r>
              <w:rPr>
                <w:kern w:val="0"/>
              </w:rPr>
              <w:t>Puntos</w:t>
            </w:r>
          </w:p>
        </w:tc>
      </w:tr>
      <w:tr w:rsidR="00AB05DC" w:rsidTr="00446EF0">
        <w:tc>
          <w:tcPr>
            <w:tcW w:w="2955"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3152"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559"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2955"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3152"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559"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2955" w:type="dxa"/>
            <w:tcBorders>
              <w:left w:val="single" w:sz="4" w:space="0" w:color="000000"/>
              <w:bottom w:val="single" w:sz="4" w:space="0" w:color="000000"/>
            </w:tcBorders>
            <w:shd w:val="clear" w:color="auto" w:fill="auto"/>
          </w:tcPr>
          <w:p w:rsidR="00AB05DC" w:rsidRDefault="00AB05DC">
            <w:pPr>
              <w:snapToGrid w:val="0"/>
              <w:rPr>
                <w:kern w:val="0"/>
              </w:rPr>
            </w:pPr>
          </w:p>
        </w:tc>
        <w:tc>
          <w:tcPr>
            <w:tcW w:w="3152" w:type="dxa"/>
            <w:tcBorders>
              <w:left w:val="single" w:sz="4" w:space="0" w:color="000000"/>
              <w:bottom w:val="single" w:sz="4" w:space="0" w:color="000000"/>
            </w:tcBorders>
            <w:shd w:val="clear" w:color="auto" w:fill="auto"/>
          </w:tcPr>
          <w:p w:rsidR="00AB05DC" w:rsidRDefault="00AB05DC">
            <w:pPr>
              <w:snapToGrid w:val="0"/>
              <w:rPr>
                <w:kern w:val="0"/>
              </w:rPr>
            </w:pPr>
          </w:p>
        </w:tc>
        <w:tc>
          <w:tcPr>
            <w:tcW w:w="1559" w:type="dxa"/>
            <w:tcBorders>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bl>
    <w:p w:rsidR="00AB05DC" w:rsidRDefault="00AB05DC">
      <w:pPr>
        <w:rPr>
          <w:kern w:val="0"/>
        </w:rPr>
      </w:pPr>
    </w:p>
    <w:p w:rsidR="00AB05DC" w:rsidRDefault="00DC1FB2">
      <w:pPr>
        <w:spacing w:after="120"/>
        <w:jc w:val="both"/>
      </w:pPr>
      <w:r>
        <w:rPr>
          <w:b/>
          <w:kern w:val="0"/>
          <w:szCs w:val="20"/>
        </w:rPr>
        <w:t>4. Clasificación en campeonatos oficiales nacionales o pruebas de especial relevancia año 2022</w:t>
      </w:r>
    </w:p>
    <w:p w:rsidR="00AB05DC" w:rsidRDefault="00AB05DC">
      <w:pPr>
        <w:rPr>
          <w:kern w:val="0"/>
        </w:rPr>
      </w:pPr>
    </w:p>
    <w:tbl>
      <w:tblPr>
        <w:tblW w:w="8690" w:type="dxa"/>
        <w:tblInd w:w="-45" w:type="dxa"/>
        <w:tblLayout w:type="fixed"/>
        <w:tblLook w:val="0000" w:firstRow="0" w:lastRow="0" w:firstColumn="0" w:lastColumn="0" w:noHBand="0" w:noVBand="0"/>
      </w:tblPr>
      <w:tblGrid>
        <w:gridCol w:w="2955"/>
        <w:gridCol w:w="3010"/>
        <w:gridCol w:w="1701"/>
        <w:gridCol w:w="1024"/>
      </w:tblGrid>
      <w:tr w:rsidR="00AB05DC" w:rsidTr="00446EF0">
        <w:tc>
          <w:tcPr>
            <w:tcW w:w="2955"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Competición</w:t>
            </w:r>
          </w:p>
        </w:tc>
        <w:tc>
          <w:tcPr>
            <w:tcW w:w="3010"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Fecha y lugar</w:t>
            </w:r>
          </w:p>
        </w:tc>
        <w:tc>
          <w:tcPr>
            <w:tcW w:w="1701"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clasificación</w:t>
            </w: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DC1FB2">
            <w:pPr>
              <w:snapToGrid w:val="0"/>
            </w:pPr>
            <w:r>
              <w:rPr>
                <w:kern w:val="0"/>
              </w:rPr>
              <w:t>Puntos</w:t>
            </w:r>
          </w:p>
        </w:tc>
      </w:tr>
      <w:tr w:rsidR="00AB05DC" w:rsidTr="00446EF0">
        <w:tc>
          <w:tcPr>
            <w:tcW w:w="2955"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301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701"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2955"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301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701"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2955" w:type="dxa"/>
            <w:tcBorders>
              <w:left w:val="single" w:sz="4" w:space="0" w:color="000000"/>
              <w:bottom w:val="single" w:sz="4" w:space="0" w:color="000000"/>
            </w:tcBorders>
            <w:shd w:val="clear" w:color="auto" w:fill="auto"/>
          </w:tcPr>
          <w:p w:rsidR="00AB05DC" w:rsidRDefault="00AB05DC">
            <w:pPr>
              <w:snapToGrid w:val="0"/>
              <w:rPr>
                <w:kern w:val="0"/>
              </w:rPr>
            </w:pPr>
          </w:p>
        </w:tc>
        <w:tc>
          <w:tcPr>
            <w:tcW w:w="3010" w:type="dxa"/>
            <w:tcBorders>
              <w:left w:val="single" w:sz="4" w:space="0" w:color="000000"/>
              <w:bottom w:val="single" w:sz="4" w:space="0" w:color="000000"/>
            </w:tcBorders>
            <w:shd w:val="clear" w:color="auto" w:fill="auto"/>
          </w:tcPr>
          <w:p w:rsidR="00AB05DC" w:rsidRDefault="00AB05DC">
            <w:pPr>
              <w:snapToGrid w:val="0"/>
              <w:rPr>
                <w:kern w:val="0"/>
              </w:rPr>
            </w:pPr>
          </w:p>
        </w:tc>
        <w:tc>
          <w:tcPr>
            <w:tcW w:w="1701" w:type="dxa"/>
            <w:tcBorders>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bl>
    <w:p w:rsidR="00AB05DC" w:rsidRDefault="00AB05DC">
      <w:pPr>
        <w:rPr>
          <w:b/>
          <w:kern w:val="0"/>
        </w:rPr>
      </w:pPr>
    </w:p>
    <w:p w:rsidR="00AB05DC" w:rsidRDefault="00DC1FB2">
      <w:pPr>
        <w:spacing w:after="120"/>
      </w:pPr>
      <w:r>
        <w:rPr>
          <w:b/>
          <w:bCs/>
          <w:kern w:val="0"/>
          <w:szCs w:val="20"/>
        </w:rPr>
        <w:t>5. Clasificación en campeonatos oficiales autonómicos o pruebas de especial relevancia año 2022</w:t>
      </w:r>
    </w:p>
    <w:p w:rsidR="00AB05DC" w:rsidRDefault="00AB05DC">
      <w:pPr>
        <w:spacing w:after="120"/>
        <w:rPr>
          <w:kern w:val="0"/>
        </w:rPr>
      </w:pPr>
    </w:p>
    <w:tbl>
      <w:tblPr>
        <w:tblW w:w="8690" w:type="dxa"/>
        <w:tblInd w:w="-45" w:type="dxa"/>
        <w:tblLayout w:type="fixed"/>
        <w:tblLook w:val="0000" w:firstRow="0" w:lastRow="0" w:firstColumn="0" w:lastColumn="0" w:noHBand="0" w:noVBand="0"/>
      </w:tblPr>
      <w:tblGrid>
        <w:gridCol w:w="2955"/>
        <w:gridCol w:w="3010"/>
        <w:gridCol w:w="1701"/>
        <w:gridCol w:w="1024"/>
      </w:tblGrid>
      <w:tr w:rsidR="00AB05DC" w:rsidTr="00446EF0">
        <w:tc>
          <w:tcPr>
            <w:tcW w:w="2955"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Competición</w:t>
            </w:r>
          </w:p>
        </w:tc>
        <w:tc>
          <w:tcPr>
            <w:tcW w:w="3010"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Fecha y lugar</w:t>
            </w:r>
          </w:p>
        </w:tc>
        <w:tc>
          <w:tcPr>
            <w:tcW w:w="1701"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clasificación</w:t>
            </w: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DC1FB2">
            <w:pPr>
              <w:snapToGrid w:val="0"/>
            </w:pPr>
            <w:r>
              <w:rPr>
                <w:kern w:val="0"/>
              </w:rPr>
              <w:t>Puntos</w:t>
            </w:r>
          </w:p>
        </w:tc>
      </w:tr>
      <w:tr w:rsidR="00AB05DC" w:rsidTr="00446EF0">
        <w:tc>
          <w:tcPr>
            <w:tcW w:w="2955"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301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701"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2955"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3010"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701"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2955" w:type="dxa"/>
            <w:tcBorders>
              <w:left w:val="single" w:sz="4" w:space="0" w:color="000000"/>
              <w:bottom w:val="single" w:sz="4" w:space="0" w:color="000000"/>
            </w:tcBorders>
            <w:shd w:val="clear" w:color="auto" w:fill="auto"/>
          </w:tcPr>
          <w:p w:rsidR="00AB05DC" w:rsidRDefault="00AB05DC">
            <w:pPr>
              <w:snapToGrid w:val="0"/>
              <w:rPr>
                <w:kern w:val="0"/>
              </w:rPr>
            </w:pPr>
          </w:p>
        </w:tc>
        <w:tc>
          <w:tcPr>
            <w:tcW w:w="3010" w:type="dxa"/>
            <w:tcBorders>
              <w:left w:val="single" w:sz="4" w:space="0" w:color="000000"/>
              <w:bottom w:val="single" w:sz="4" w:space="0" w:color="000000"/>
            </w:tcBorders>
            <w:shd w:val="clear" w:color="auto" w:fill="auto"/>
          </w:tcPr>
          <w:p w:rsidR="00AB05DC" w:rsidRDefault="00AB05DC">
            <w:pPr>
              <w:snapToGrid w:val="0"/>
              <w:rPr>
                <w:kern w:val="0"/>
              </w:rPr>
            </w:pPr>
          </w:p>
        </w:tc>
        <w:tc>
          <w:tcPr>
            <w:tcW w:w="1701" w:type="dxa"/>
            <w:tcBorders>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bl>
    <w:p w:rsidR="00AB05DC" w:rsidRDefault="00AB05DC">
      <w:pPr>
        <w:rPr>
          <w:b/>
          <w:kern w:val="0"/>
          <w:szCs w:val="20"/>
        </w:rPr>
      </w:pPr>
    </w:p>
    <w:p w:rsidR="00AB05DC" w:rsidRDefault="00AB05DC">
      <w:pPr>
        <w:rPr>
          <w:b/>
          <w:kern w:val="0"/>
          <w:szCs w:val="20"/>
        </w:rPr>
      </w:pPr>
    </w:p>
    <w:p w:rsidR="00AB05DC" w:rsidRDefault="00DC1FB2">
      <w:pPr>
        <w:spacing w:after="120"/>
      </w:pPr>
      <w:r>
        <w:rPr>
          <w:b/>
          <w:bCs/>
          <w:kern w:val="0"/>
          <w:szCs w:val="20"/>
        </w:rPr>
        <w:t>6. Repercusión mediática año 2022</w:t>
      </w:r>
    </w:p>
    <w:p w:rsidR="00AB05DC" w:rsidRDefault="00DC1FB2">
      <w:pPr>
        <w:spacing w:after="120"/>
      </w:pPr>
      <w:r>
        <w:rPr>
          <w:b/>
          <w:bCs/>
          <w:kern w:val="0"/>
          <w:szCs w:val="20"/>
        </w:rPr>
        <w:t xml:space="preserve"> </w:t>
      </w:r>
    </w:p>
    <w:tbl>
      <w:tblPr>
        <w:tblW w:w="8690" w:type="dxa"/>
        <w:tblInd w:w="-45" w:type="dxa"/>
        <w:tblLayout w:type="fixed"/>
        <w:tblLook w:val="0000" w:firstRow="0" w:lastRow="0" w:firstColumn="0" w:lastColumn="0" w:noHBand="0" w:noVBand="0"/>
      </w:tblPr>
      <w:tblGrid>
        <w:gridCol w:w="1901"/>
        <w:gridCol w:w="2619"/>
        <w:gridCol w:w="2154"/>
        <w:gridCol w:w="992"/>
        <w:gridCol w:w="1024"/>
      </w:tblGrid>
      <w:tr w:rsidR="00AB05DC" w:rsidTr="00446EF0">
        <w:tc>
          <w:tcPr>
            <w:tcW w:w="1901" w:type="dxa"/>
            <w:tcBorders>
              <w:top w:val="single" w:sz="4" w:space="0" w:color="000000"/>
              <w:left w:val="single" w:sz="4" w:space="0" w:color="000000"/>
              <w:bottom w:val="single" w:sz="4" w:space="0" w:color="000000"/>
            </w:tcBorders>
            <w:shd w:val="clear" w:color="auto" w:fill="auto"/>
          </w:tcPr>
          <w:p w:rsidR="00AB05DC" w:rsidRDefault="00446EF0">
            <w:pPr>
              <w:snapToGrid w:val="0"/>
            </w:pPr>
            <w:r>
              <w:rPr>
                <w:kern w:val="0"/>
              </w:rPr>
              <w:t>Tipo de noticia o medio</w:t>
            </w:r>
          </w:p>
        </w:tc>
        <w:tc>
          <w:tcPr>
            <w:tcW w:w="2619"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Motivo o evento deportivo</w:t>
            </w:r>
          </w:p>
        </w:tc>
        <w:tc>
          <w:tcPr>
            <w:tcW w:w="2154"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Ámbito: internacional</w:t>
            </w:r>
          </w:p>
          <w:p w:rsidR="00AB05DC" w:rsidRDefault="00DC1FB2">
            <w:pPr>
              <w:snapToGrid w:val="0"/>
            </w:pPr>
            <w:r>
              <w:rPr>
                <w:kern w:val="0"/>
              </w:rPr>
              <w:t>Nacional</w:t>
            </w:r>
          </w:p>
          <w:p w:rsidR="00AB05DC" w:rsidRDefault="00DC1FB2">
            <w:pPr>
              <w:snapToGrid w:val="0"/>
            </w:pPr>
            <w:r>
              <w:rPr>
                <w:kern w:val="0"/>
              </w:rPr>
              <w:t>autonómico</w:t>
            </w:r>
          </w:p>
          <w:p w:rsidR="00AB05DC" w:rsidRDefault="00DC1FB2">
            <w:pPr>
              <w:snapToGrid w:val="0"/>
            </w:pPr>
            <w:r>
              <w:rPr>
                <w:kern w:val="0"/>
              </w:rPr>
              <w:t>insular</w:t>
            </w:r>
          </w:p>
        </w:tc>
        <w:tc>
          <w:tcPr>
            <w:tcW w:w="992" w:type="dxa"/>
            <w:tcBorders>
              <w:top w:val="single" w:sz="4" w:space="0" w:color="000000"/>
              <w:left w:val="single" w:sz="4" w:space="0" w:color="000000"/>
              <w:bottom w:val="single" w:sz="4" w:space="0" w:color="000000"/>
            </w:tcBorders>
            <w:shd w:val="clear" w:color="auto" w:fill="auto"/>
          </w:tcPr>
          <w:p w:rsidR="00AB05DC" w:rsidRDefault="00DC1FB2">
            <w:pPr>
              <w:snapToGrid w:val="0"/>
            </w:pPr>
            <w:r>
              <w:rPr>
                <w:kern w:val="0"/>
              </w:rPr>
              <w:t>Fecha</w:t>
            </w: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DC1FB2">
            <w:pPr>
              <w:snapToGrid w:val="0"/>
            </w:pPr>
            <w:r>
              <w:rPr>
                <w:kern w:val="0"/>
              </w:rPr>
              <w:t>Puntos</w:t>
            </w:r>
          </w:p>
        </w:tc>
      </w:tr>
      <w:tr w:rsidR="00AB05DC" w:rsidTr="00446EF0">
        <w:tc>
          <w:tcPr>
            <w:tcW w:w="1901"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2619"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2154"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992"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1901"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2619"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2154"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992" w:type="dxa"/>
            <w:tcBorders>
              <w:top w:val="single" w:sz="4" w:space="0" w:color="000000"/>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top w:val="single" w:sz="4" w:space="0" w:color="000000"/>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1901" w:type="dxa"/>
            <w:tcBorders>
              <w:left w:val="single" w:sz="4" w:space="0" w:color="000000"/>
              <w:bottom w:val="single" w:sz="4" w:space="0" w:color="000000"/>
            </w:tcBorders>
            <w:shd w:val="clear" w:color="auto" w:fill="auto"/>
          </w:tcPr>
          <w:p w:rsidR="00AB05DC" w:rsidRDefault="00AB05DC">
            <w:pPr>
              <w:snapToGrid w:val="0"/>
              <w:rPr>
                <w:kern w:val="0"/>
              </w:rPr>
            </w:pPr>
          </w:p>
        </w:tc>
        <w:tc>
          <w:tcPr>
            <w:tcW w:w="2619" w:type="dxa"/>
            <w:tcBorders>
              <w:left w:val="single" w:sz="4" w:space="0" w:color="000000"/>
              <w:bottom w:val="single" w:sz="4" w:space="0" w:color="000000"/>
            </w:tcBorders>
            <w:shd w:val="clear" w:color="auto" w:fill="auto"/>
          </w:tcPr>
          <w:p w:rsidR="00AB05DC" w:rsidRDefault="00AB05DC">
            <w:pPr>
              <w:snapToGrid w:val="0"/>
              <w:rPr>
                <w:kern w:val="0"/>
              </w:rPr>
            </w:pPr>
          </w:p>
        </w:tc>
        <w:tc>
          <w:tcPr>
            <w:tcW w:w="2154" w:type="dxa"/>
            <w:tcBorders>
              <w:left w:val="single" w:sz="4" w:space="0" w:color="000000"/>
              <w:bottom w:val="single" w:sz="4" w:space="0" w:color="000000"/>
            </w:tcBorders>
            <w:shd w:val="clear" w:color="auto" w:fill="auto"/>
          </w:tcPr>
          <w:p w:rsidR="00AB05DC" w:rsidRDefault="00AB05DC">
            <w:pPr>
              <w:snapToGrid w:val="0"/>
              <w:rPr>
                <w:kern w:val="0"/>
              </w:rPr>
            </w:pPr>
          </w:p>
        </w:tc>
        <w:tc>
          <w:tcPr>
            <w:tcW w:w="992" w:type="dxa"/>
            <w:tcBorders>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1901" w:type="dxa"/>
            <w:tcBorders>
              <w:left w:val="single" w:sz="4" w:space="0" w:color="000000"/>
              <w:bottom w:val="single" w:sz="4" w:space="0" w:color="000000"/>
            </w:tcBorders>
            <w:shd w:val="clear" w:color="auto" w:fill="auto"/>
          </w:tcPr>
          <w:p w:rsidR="00AB05DC" w:rsidRDefault="00AB05DC">
            <w:pPr>
              <w:snapToGrid w:val="0"/>
              <w:rPr>
                <w:kern w:val="0"/>
              </w:rPr>
            </w:pPr>
          </w:p>
        </w:tc>
        <w:tc>
          <w:tcPr>
            <w:tcW w:w="2619" w:type="dxa"/>
            <w:tcBorders>
              <w:left w:val="single" w:sz="4" w:space="0" w:color="000000"/>
              <w:bottom w:val="single" w:sz="4" w:space="0" w:color="000000"/>
            </w:tcBorders>
            <w:shd w:val="clear" w:color="auto" w:fill="auto"/>
          </w:tcPr>
          <w:p w:rsidR="00AB05DC" w:rsidRDefault="00AB05DC">
            <w:pPr>
              <w:snapToGrid w:val="0"/>
              <w:rPr>
                <w:kern w:val="0"/>
              </w:rPr>
            </w:pPr>
          </w:p>
        </w:tc>
        <w:tc>
          <w:tcPr>
            <w:tcW w:w="2154" w:type="dxa"/>
            <w:tcBorders>
              <w:left w:val="single" w:sz="4" w:space="0" w:color="000000"/>
              <w:bottom w:val="single" w:sz="4" w:space="0" w:color="000000"/>
            </w:tcBorders>
            <w:shd w:val="clear" w:color="auto" w:fill="auto"/>
          </w:tcPr>
          <w:p w:rsidR="00AB05DC" w:rsidRDefault="00AB05DC">
            <w:pPr>
              <w:snapToGrid w:val="0"/>
              <w:rPr>
                <w:kern w:val="0"/>
              </w:rPr>
            </w:pPr>
          </w:p>
        </w:tc>
        <w:tc>
          <w:tcPr>
            <w:tcW w:w="992" w:type="dxa"/>
            <w:tcBorders>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1901" w:type="dxa"/>
            <w:tcBorders>
              <w:left w:val="single" w:sz="4" w:space="0" w:color="000000"/>
              <w:bottom w:val="single" w:sz="4" w:space="0" w:color="000000"/>
            </w:tcBorders>
            <w:shd w:val="clear" w:color="auto" w:fill="auto"/>
          </w:tcPr>
          <w:p w:rsidR="00AB05DC" w:rsidRDefault="00AB05DC">
            <w:pPr>
              <w:snapToGrid w:val="0"/>
              <w:rPr>
                <w:kern w:val="0"/>
              </w:rPr>
            </w:pPr>
          </w:p>
        </w:tc>
        <w:tc>
          <w:tcPr>
            <w:tcW w:w="2619" w:type="dxa"/>
            <w:tcBorders>
              <w:left w:val="single" w:sz="4" w:space="0" w:color="000000"/>
              <w:bottom w:val="single" w:sz="4" w:space="0" w:color="000000"/>
            </w:tcBorders>
            <w:shd w:val="clear" w:color="auto" w:fill="auto"/>
          </w:tcPr>
          <w:p w:rsidR="00AB05DC" w:rsidRDefault="00AB05DC">
            <w:pPr>
              <w:snapToGrid w:val="0"/>
              <w:rPr>
                <w:kern w:val="0"/>
              </w:rPr>
            </w:pPr>
          </w:p>
        </w:tc>
        <w:tc>
          <w:tcPr>
            <w:tcW w:w="2154" w:type="dxa"/>
            <w:tcBorders>
              <w:left w:val="single" w:sz="4" w:space="0" w:color="000000"/>
              <w:bottom w:val="single" w:sz="4" w:space="0" w:color="000000"/>
            </w:tcBorders>
            <w:shd w:val="clear" w:color="auto" w:fill="auto"/>
          </w:tcPr>
          <w:p w:rsidR="00AB05DC" w:rsidRDefault="00AB05DC">
            <w:pPr>
              <w:snapToGrid w:val="0"/>
              <w:rPr>
                <w:kern w:val="0"/>
              </w:rPr>
            </w:pPr>
          </w:p>
        </w:tc>
        <w:tc>
          <w:tcPr>
            <w:tcW w:w="992" w:type="dxa"/>
            <w:tcBorders>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1901" w:type="dxa"/>
            <w:tcBorders>
              <w:left w:val="single" w:sz="4" w:space="0" w:color="000000"/>
              <w:bottom w:val="single" w:sz="4" w:space="0" w:color="000000"/>
            </w:tcBorders>
            <w:shd w:val="clear" w:color="auto" w:fill="auto"/>
          </w:tcPr>
          <w:p w:rsidR="00AB05DC" w:rsidRDefault="00AB05DC">
            <w:pPr>
              <w:snapToGrid w:val="0"/>
              <w:rPr>
                <w:kern w:val="0"/>
              </w:rPr>
            </w:pPr>
          </w:p>
        </w:tc>
        <w:tc>
          <w:tcPr>
            <w:tcW w:w="2619" w:type="dxa"/>
            <w:tcBorders>
              <w:left w:val="single" w:sz="4" w:space="0" w:color="000000"/>
              <w:bottom w:val="single" w:sz="4" w:space="0" w:color="000000"/>
            </w:tcBorders>
            <w:shd w:val="clear" w:color="auto" w:fill="auto"/>
          </w:tcPr>
          <w:p w:rsidR="00AB05DC" w:rsidRDefault="00AB05DC">
            <w:pPr>
              <w:snapToGrid w:val="0"/>
              <w:rPr>
                <w:kern w:val="0"/>
              </w:rPr>
            </w:pPr>
          </w:p>
        </w:tc>
        <w:tc>
          <w:tcPr>
            <w:tcW w:w="2154" w:type="dxa"/>
            <w:tcBorders>
              <w:left w:val="single" w:sz="4" w:space="0" w:color="000000"/>
              <w:bottom w:val="single" w:sz="4" w:space="0" w:color="000000"/>
            </w:tcBorders>
            <w:shd w:val="clear" w:color="auto" w:fill="auto"/>
          </w:tcPr>
          <w:p w:rsidR="00AB05DC" w:rsidRDefault="00AB05DC">
            <w:pPr>
              <w:snapToGrid w:val="0"/>
              <w:rPr>
                <w:kern w:val="0"/>
              </w:rPr>
            </w:pPr>
          </w:p>
        </w:tc>
        <w:tc>
          <w:tcPr>
            <w:tcW w:w="992" w:type="dxa"/>
            <w:tcBorders>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r w:rsidR="00AB05DC" w:rsidTr="00446EF0">
        <w:tc>
          <w:tcPr>
            <w:tcW w:w="1901" w:type="dxa"/>
            <w:tcBorders>
              <w:left w:val="single" w:sz="4" w:space="0" w:color="000000"/>
              <w:bottom w:val="single" w:sz="4" w:space="0" w:color="000000"/>
            </w:tcBorders>
            <w:shd w:val="clear" w:color="auto" w:fill="auto"/>
          </w:tcPr>
          <w:p w:rsidR="00AB05DC" w:rsidRDefault="00AB05DC">
            <w:pPr>
              <w:snapToGrid w:val="0"/>
              <w:rPr>
                <w:kern w:val="0"/>
              </w:rPr>
            </w:pPr>
          </w:p>
        </w:tc>
        <w:tc>
          <w:tcPr>
            <w:tcW w:w="2619" w:type="dxa"/>
            <w:tcBorders>
              <w:left w:val="single" w:sz="4" w:space="0" w:color="000000"/>
              <w:bottom w:val="single" w:sz="4" w:space="0" w:color="000000"/>
            </w:tcBorders>
            <w:shd w:val="clear" w:color="auto" w:fill="auto"/>
          </w:tcPr>
          <w:p w:rsidR="00AB05DC" w:rsidRDefault="00AB05DC">
            <w:pPr>
              <w:snapToGrid w:val="0"/>
              <w:rPr>
                <w:kern w:val="0"/>
              </w:rPr>
            </w:pPr>
          </w:p>
        </w:tc>
        <w:tc>
          <w:tcPr>
            <w:tcW w:w="2154" w:type="dxa"/>
            <w:tcBorders>
              <w:left w:val="single" w:sz="4" w:space="0" w:color="000000"/>
              <w:bottom w:val="single" w:sz="4" w:space="0" w:color="000000"/>
            </w:tcBorders>
            <w:shd w:val="clear" w:color="auto" w:fill="auto"/>
          </w:tcPr>
          <w:p w:rsidR="00AB05DC" w:rsidRDefault="00AB05DC">
            <w:pPr>
              <w:snapToGrid w:val="0"/>
              <w:rPr>
                <w:kern w:val="0"/>
              </w:rPr>
            </w:pPr>
          </w:p>
        </w:tc>
        <w:tc>
          <w:tcPr>
            <w:tcW w:w="992" w:type="dxa"/>
            <w:tcBorders>
              <w:left w:val="single" w:sz="4" w:space="0" w:color="000000"/>
              <w:bottom w:val="single" w:sz="4" w:space="0" w:color="000000"/>
            </w:tcBorders>
            <w:shd w:val="clear" w:color="auto" w:fill="auto"/>
          </w:tcPr>
          <w:p w:rsidR="00AB05DC" w:rsidRDefault="00AB05DC">
            <w:pPr>
              <w:snapToGrid w:val="0"/>
              <w:rPr>
                <w:kern w:val="0"/>
              </w:rPr>
            </w:pPr>
          </w:p>
        </w:tc>
        <w:tc>
          <w:tcPr>
            <w:tcW w:w="1024" w:type="dxa"/>
            <w:tcBorders>
              <w:left w:val="single" w:sz="4" w:space="0" w:color="000000"/>
              <w:bottom w:val="single" w:sz="4" w:space="0" w:color="000000"/>
              <w:right w:val="single" w:sz="4" w:space="0" w:color="000000"/>
            </w:tcBorders>
            <w:shd w:val="clear" w:color="auto" w:fill="B2B2B2"/>
          </w:tcPr>
          <w:p w:rsidR="00AB05DC" w:rsidRDefault="00AB05DC">
            <w:pPr>
              <w:snapToGrid w:val="0"/>
              <w:rPr>
                <w:kern w:val="0"/>
              </w:rPr>
            </w:pPr>
          </w:p>
        </w:tc>
      </w:tr>
    </w:tbl>
    <w:p w:rsidR="00AB05DC" w:rsidRDefault="00AB05DC">
      <w:pPr>
        <w:rPr>
          <w:kern w:val="0"/>
        </w:rPr>
      </w:pPr>
    </w:p>
    <w:p w:rsidR="00AB05DC" w:rsidRDefault="00AB05DC">
      <w:pPr>
        <w:rPr>
          <w:kern w:val="0"/>
        </w:rPr>
      </w:pPr>
    </w:p>
    <w:p w:rsidR="00AB05DC" w:rsidRDefault="00AB05DC">
      <w:pPr>
        <w:rPr>
          <w:kern w:val="0"/>
        </w:rPr>
      </w:pPr>
    </w:p>
    <w:p w:rsidR="00AB05DC" w:rsidRDefault="00A85830">
      <w:r>
        <w:rPr>
          <w:kern w:val="0"/>
        </w:rPr>
        <w:t>Sa Pobla</w:t>
      </w:r>
      <w:r w:rsidR="00DC1FB2">
        <w:rPr>
          <w:kern w:val="0"/>
        </w:rPr>
        <w:t>, de</w:t>
      </w:r>
      <w:r w:rsidR="00446EF0">
        <w:rPr>
          <w:kern w:val="0"/>
        </w:rPr>
        <w:t xml:space="preserve">                          </w:t>
      </w:r>
      <w:r w:rsidR="00DC1FB2">
        <w:rPr>
          <w:kern w:val="0"/>
        </w:rPr>
        <w:t xml:space="preserve"> de 2022</w:t>
      </w:r>
    </w:p>
    <w:p w:rsidR="00AB05DC" w:rsidRDefault="00AB05DC">
      <w:pPr>
        <w:rPr>
          <w:kern w:val="0"/>
        </w:rPr>
      </w:pPr>
    </w:p>
    <w:p w:rsidR="00AB05DC" w:rsidRDefault="00DC1FB2">
      <w:r>
        <w:rPr>
          <w:kern w:val="0"/>
        </w:rPr>
        <w:t>Firma</w:t>
      </w:r>
    </w:p>
    <w:p w:rsidR="00AB05DC" w:rsidRDefault="00AB05DC">
      <w:pPr>
        <w:rPr>
          <w:kern w:val="0"/>
        </w:rPr>
      </w:pPr>
    </w:p>
    <w:p w:rsidR="00AB05DC" w:rsidRDefault="00AB05DC">
      <w:pPr>
        <w:rPr>
          <w:rFonts w:eastAsia="Batang"/>
          <w:b/>
          <w:bCs/>
          <w:kern w:val="0"/>
          <w:szCs w:val="16"/>
        </w:rPr>
      </w:pPr>
    </w:p>
    <w:p w:rsidR="00AB05DC" w:rsidRDefault="00AB05DC">
      <w:pPr>
        <w:rPr>
          <w:rFonts w:eastAsia="Batang"/>
          <w:b/>
          <w:bCs/>
          <w:kern w:val="0"/>
          <w:szCs w:val="16"/>
        </w:rPr>
      </w:pPr>
      <w:bookmarkStart w:id="2" w:name="_GoBack"/>
      <w:bookmarkEnd w:id="2"/>
    </w:p>
    <w:p w:rsidR="00AB05DC" w:rsidRDefault="00AB05DC">
      <w:pPr>
        <w:rPr>
          <w:kern w:val="0"/>
        </w:rPr>
      </w:pPr>
    </w:p>
    <w:p w:rsidR="00DC1FB2" w:rsidRDefault="00DC1FB2"/>
    <w:sectPr w:rsidR="00DC1FB2">
      <w:headerReference w:type="default" r:id="rId8"/>
      <w:footerReference w:type="default" r:id="rId9"/>
      <w:headerReference w:type="first" r:id="rId10"/>
      <w:footerReference w:type="first" r:id="rId11"/>
      <w:pgSz w:w="11906" w:h="16838"/>
      <w:pgMar w:top="1440" w:right="1800" w:bottom="1440" w:left="1800" w:header="72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848" w:rsidRDefault="00CD3848">
      <w:r>
        <w:separator/>
      </w:r>
    </w:p>
  </w:endnote>
  <w:endnote w:type="continuationSeparator" w:id="0">
    <w:p w:rsidR="00CD3848" w:rsidRDefault="00CD38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Liberation Mono"/>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DC" w:rsidRDefault="00DC1FB2">
    <w:pPr>
      <w:pStyle w:val="Peu"/>
      <w:jc w:val="center"/>
    </w:pPr>
    <w:r>
      <w:rPr>
        <w:rFonts w:ascii="Arial" w:hAnsi="Arial" w:cs="Arial"/>
        <w:sz w:val="16"/>
      </w:rPr>
      <w:t xml:space="preserve">Página </w:t>
    </w:r>
    <w:r>
      <w:rPr>
        <w:rFonts w:cs="Arial"/>
        <w:sz w:val="16"/>
      </w:rPr>
      <w:fldChar w:fldCharType="begin"/>
    </w:r>
    <w:r>
      <w:rPr>
        <w:rFonts w:cs="Arial"/>
        <w:sz w:val="16"/>
      </w:rPr>
      <w:instrText xml:space="preserve"> PAGE </w:instrText>
    </w:r>
    <w:r>
      <w:rPr>
        <w:rFonts w:cs="Arial"/>
        <w:sz w:val="16"/>
      </w:rPr>
      <w:fldChar w:fldCharType="separate"/>
    </w:r>
    <w:r w:rsidR="00CD3848">
      <w:rPr>
        <w:rFonts w:cs="Arial"/>
        <w:noProof/>
        <w:sz w:val="16"/>
      </w:rPr>
      <w:t>1</w:t>
    </w:r>
    <w:r>
      <w:rPr>
        <w:rFonts w:cs="Arial"/>
        <w:sz w:val="16"/>
      </w:rPr>
      <w:fldChar w:fldCharType="end"/>
    </w:r>
    <w:r>
      <w:rPr>
        <w:rFonts w:ascii="Arial" w:hAnsi="Arial" w:cs="Arial"/>
        <w:sz w:val="16"/>
      </w:rPr>
      <w:t xml:space="preserve">de </w:t>
    </w:r>
    <w:r>
      <w:rPr>
        <w:rFonts w:cs="Arial"/>
        <w:sz w:val="16"/>
      </w:rPr>
      <w:fldChar w:fldCharType="begin"/>
    </w:r>
    <w:r>
      <w:rPr>
        <w:rFonts w:cs="Arial"/>
        <w:sz w:val="16"/>
      </w:rPr>
      <w:instrText xml:space="preserve"> NUMPAGES \* ARABIC </w:instrText>
    </w:r>
    <w:r>
      <w:rPr>
        <w:rFonts w:cs="Arial"/>
        <w:sz w:val="16"/>
      </w:rPr>
      <w:fldChar w:fldCharType="separate"/>
    </w:r>
    <w:r w:rsidR="00CD3848">
      <w:rPr>
        <w:rFonts w:cs="Arial"/>
        <w:noProof/>
        <w:sz w:val="16"/>
      </w:rPr>
      <w:t>1</w:t>
    </w:r>
    <w:r>
      <w:rPr>
        <w:rFonts w:cs="Arial"/>
        <w:sz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DC" w:rsidRDefault="00AB05D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848" w:rsidRDefault="00CD3848">
      <w:r>
        <w:separator/>
      </w:r>
    </w:p>
  </w:footnote>
  <w:footnote w:type="continuationSeparator" w:id="0">
    <w:p w:rsidR="00CD3848" w:rsidRDefault="00CD38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DC" w:rsidRDefault="000D2CC0">
    <w:pPr>
      <w:pStyle w:val="Capalera"/>
    </w:pPr>
    <w:r>
      <w:rPr>
        <w:noProof/>
        <w:lang w:val="ca-ES" w:eastAsia="ca-ES"/>
      </w:rPr>
      <w:drawing>
        <wp:inline distT="0" distB="0" distL="0" distR="0">
          <wp:extent cx="790575" cy="790575"/>
          <wp:effectExtent l="0" t="0" r="9525" b="9525"/>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21" t="-21" r="-21" b="-21"/>
                  <a:stretch>
                    <a:fillRect/>
                  </a:stretch>
                </pic:blipFill>
                <pic:spPr bwMode="auto">
                  <a:xfrm>
                    <a:off x="0" y="0"/>
                    <a:ext cx="790575" cy="790575"/>
                  </a:xfrm>
                  <a:prstGeom prst="rect">
                    <a:avLst/>
                  </a:prstGeom>
                  <a:solidFill>
                    <a:srgbClr val="FFFFFF">
                      <a:alpha val="0"/>
                    </a:srgbClr>
                  </a:solid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5DC" w:rsidRDefault="00AB05DC"/>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3"/>
    <w:lvl w:ilvl="0">
      <w:start w:val="1"/>
      <w:numFmt w:val="bullet"/>
      <w:lvlText w:val=""/>
      <w:lvlJc w:val="left"/>
      <w:pPr>
        <w:tabs>
          <w:tab w:val="num" w:pos="720"/>
        </w:tabs>
        <w:ind w:left="720" w:hanging="360"/>
      </w:pPr>
      <w:rPr>
        <w:rFonts w:ascii="Symbol" w:hAnsi="Symbol" w:cs="Symbol"/>
        <w:kern w:val="2"/>
        <w:sz w:val="20"/>
        <w:szCs w:val="16"/>
      </w:rPr>
    </w:lvl>
  </w:abstractNum>
  <w:abstractNum w:abstractNumId="2">
    <w:nsid w:val="00000003"/>
    <w:multiLevelType w:val="multilevel"/>
    <w:tmpl w:val="00000003"/>
    <w:name w:val="WW8Num4"/>
    <w:lvl w:ilvl="0">
      <w:start w:val="4"/>
      <w:numFmt w:val="decimal"/>
      <w:lvlText w:val="%1"/>
      <w:lvlJc w:val="left"/>
      <w:pPr>
        <w:tabs>
          <w:tab w:val="num" w:pos="360"/>
        </w:tabs>
        <w:ind w:left="360" w:hanging="360"/>
      </w:pPr>
      <w:rPr>
        <w:rFonts w:ascii="Arial" w:eastAsia="Batang" w:hAnsi="Arial" w:cs="Arial"/>
        <w:kern w:val="2"/>
        <w:sz w:val="20"/>
        <w:szCs w:val="22"/>
      </w:rPr>
    </w:lvl>
    <w:lvl w:ilvl="1">
      <w:start w:val="3"/>
      <w:numFmt w:val="decimal"/>
      <w:lvlText w:val="%1.%2"/>
      <w:lvlJc w:val="left"/>
      <w:pPr>
        <w:tabs>
          <w:tab w:val="num" w:pos="360"/>
        </w:tabs>
        <w:ind w:left="360" w:hanging="360"/>
      </w:pPr>
      <w:rPr>
        <w:rFonts w:ascii="Times New Roman" w:eastAsia="Batang" w:hAnsi="Times New Roman" w:cs="Times New Roman" w:hint="default"/>
        <w:kern w:val="2"/>
        <w:sz w:val="20"/>
        <w:szCs w:val="22"/>
      </w:rPr>
    </w:lvl>
    <w:lvl w:ilvl="2">
      <w:start w:val="1"/>
      <w:numFmt w:val="decimal"/>
      <w:lvlText w:val="%1.%2.%3"/>
      <w:lvlJc w:val="left"/>
      <w:pPr>
        <w:tabs>
          <w:tab w:val="num" w:pos="720"/>
        </w:tabs>
        <w:ind w:left="720" w:hanging="720"/>
      </w:pPr>
      <w:rPr>
        <w:rFonts w:ascii="Arial" w:eastAsia="Batang" w:hAnsi="Arial" w:cs="Arial"/>
        <w:kern w:val="2"/>
        <w:sz w:val="20"/>
        <w:szCs w:val="22"/>
      </w:rPr>
    </w:lvl>
    <w:lvl w:ilvl="3">
      <w:start w:val="1"/>
      <w:numFmt w:val="decimal"/>
      <w:lvlText w:val="%1.%2.%3.%4"/>
      <w:lvlJc w:val="left"/>
      <w:pPr>
        <w:tabs>
          <w:tab w:val="num" w:pos="720"/>
        </w:tabs>
        <w:ind w:left="720" w:hanging="720"/>
      </w:pPr>
      <w:rPr>
        <w:rFonts w:ascii="Arial" w:eastAsia="Batang" w:hAnsi="Arial" w:cs="Arial"/>
        <w:kern w:val="2"/>
        <w:sz w:val="20"/>
        <w:szCs w:val="22"/>
      </w:rPr>
    </w:lvl>
    <w:lvl w:ilvl="4">
      <w:start w:val="1"/>
      <w:numFmt w:val="decimal"/>
      <w:lvlText w:val="%1.%2.%3.%4.%5"/>
      <w:lvlJc w:val="left"/>
      <w:pPr>
        <w:tabs>
          <w:tab w:val="num" w:pos="1080"/>
        </w:tabs>
        <w:ind w:left="1080" w:hanging="1080"/>
      </w:pPr>
      <w:rPr>
        <w:rFonts w:ascii="Arial" w:eastAsia="Batang" w:hAnsi="Arial" w:cs="Arial"/>
        <w:kern w:val="2"/>
        <w:sz w:val="20"/>
        <w:szCs w:val="22"/>
      </w:rPr>
    </w:lvl>
    <w:lvl w:ilvl="5">
      <w:start w:val="1"/>
      <w:numFmt w:val="decimal"/>
      <w:lvlText w:val="%1.%2.%3.%4.%5.%6"/>
      <w:lvlJc w:val="left"/>
      <w:pPr>
        <w:tabs>
          <w:tab w:val="num" w:pos="1080"/>
        </w:tabs>
        <w:ind w:left="1080" w:hanging="1080"/>
      </w:pPr>
      <w:rPr>
        <w:rFonts w:ascii="Arial" w:eastAsia="Batang" w:hAnsi="Arial" w:cs="Arial"/>
        <w:kern w:val="2"/>
        <w:sz w:val="20"/>
        <w:szCs w:val="22"/>
      </w:rPr>
    </w:lvl>
    <w:lvl w:ilvl="6">
      <w:start w:val="1"/>
      <w:numFmt w:val="decimal"/>
      <w:lvlText w:val="%1.%2.%3.%4.%5.%6.%7"/>
      <w:lvlJc w:val="left"/>
      <w:pPr>
        <w:tabs>
          <w:tab w:val="num" w:pos="1440"/>
        </w:tabs>
        <w:ind w:left="1440" w:hanging="1440"/>
      </w:pPr>
      <w:rPr>
        <w:rFonts w:ascii="Arial" w:eastAsia="Batang" w:hAnsi="Arial" w:cs="Arial"/>
        <w:kern w:val="2"/>
        <w:sz w:val="20"/>
        <w:szCs w:val="22"/>
      </w:rPr>
    </w:lvl>
    <w:lvl w:ilvl="7">
      <w:start w:val="1"/>
      <w:numFmt w:val="decimal"/>
      <w:lvlText w:val="%1.%2.%3.%4.%5.%6.%7.%8"/>
      <w:lvlJc w:val="left"/>
      <w:pPr>
        <w:tabs>
          <w:tab w:val="num" w:pos="1440"/>
        </w:tabs>
        <w:ind w:left="1440" w:hanging="1440"/>
      </w:pPr>
      <w:rPr>
        <w:rFonts w:ascii="Arial" w:eastAsia="Batang" w:hAnsi="Arial" w:cs="Arial"/>
        <w:kern w:val="2"/>
        <w:sz w:val="20"/>
        <w:szCs w:val="22"/>
      </w:rPr>
    </w:lvl>
    <w:lvl w:ilvl="8">
      <w:start w:val="1"/>
      <w:numFmt w:val="decimal"/>
      <w:lvlText w:val="%1.%2.%3.%4.%5.%6.%7.%8.%9"/>
      <w:lvlJc w:val="left"/>
      <w:pPr>
        <w:tabs>
          <w:tab w:val="num" w:pos="1800"/>
        </w:tabs>
        <w:ind w:left="1800" w:hanging="1800"/>
      </w:pPr>
      <w:rPr>
        <w:rFonts w:ascii="Arial" w:eastAsia="Batang" w:hAnsi="Arial" w:cs="Arial"/>
        <w:kern w:val="2"/>
        <w:sz w:val="20"/>
        <w:szCs w:val="22"/>
      </w:rPr>
    </w:lvl>
  </w:abstractNum>
  <w:abstractNum w:abstractNumId="3">
    <w:nsid w:val="00000004"/>
    <w:multiLevelType w:val="multilevel"/>
    <w:tmpl w:val="00000004"/>
    <w:lvl w:ilvl="0">
      <w:start w:val="1"/>
      <w:numFmt w:val="lowerLetter"/>
      <w:lvlText w:val="%1."/>
      <w:lvlJc w:val="left"/>
      <w:pPr>
        <w:tabs>
          <w:tab w:val="num" w:pos="720"/>
        </w:tabs>
        <w:ind w:left="720" w:hanging="360"/>
      </w:pPr>
      <w:rPr>
        <w:rFonts w:ascii="Arial" w:eastAsia="Batang" w:hAnsi="Arial" w:cs="Arial"/>
        <w:kern w:val="2"/>
        <w:sz w:val="20"/>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0000005"/>
    <w:lvl w:ilvl="0">
      <w:start w:val="1"/>
      <w:numFmt w:val="bullet"/>
      <w:lvlText w:val=""/>
      <w:lvlJc w:val="left"/>
      <w:pPr>
        <w:tabs>
          <w:tab w:val="num" w:pos="720"/>
        </w:tabs>
        <w:ind w:left="720" w:hanging="360"/>
      </w:pPr>
      <w:rPr>
        <w:rFonts w:ascii="Symbol" w:hAnsi="Symbol" w:cs="Symbol"/>
        <w:kern w:val="2"/>
        <w:sz w:val="20"/>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00000006"/>
    <w:lvl w:ilvl="0">
      <w:start w:val="4"/>
      <w:numFmt w:val="decimal"/>
      <w:lvlText w:val="%1"/>
      <w:lvlJc w:val="left"/>
      <w:pPr>
        <w:tabs>
          <w:tab w:val="num" w:pos="360"/>
        </w:tabs>
        <w:ind w:left="360" w:hanging="360"/>
      </w:pPr>
      <w:rPr>
        <w:rFonts w:ascii="Arial" w:eastAsia="Batang" w:hAnsi="Arial" w:cs="Arial"/>
        <w:kern w:val="2"/>
        <w:sz w:val="20"/>
        <w:szCs w:val="22"/>
      </w:rPr>
    </w:lvl>
    <w:lvl w:ilvl="1">
      <w:start w:val="3"/>
      <w:numFmt w:val="decimal"/>
      <w:lvlText w:val="%1.%2"/>
      <w:lvlJc w:val="left"/>
      <w:pPr>
        <w:tabs>
          <w:tab w:val="num" w:pos="360"/>
        </w:tabs>
        <w:ind w:left="360" w:hanging="360"/>
      </w:pPr>
      <w:rPr>
        <w:rFonts w:ascii="Times New Roman" w:eastAsia="Batang" w:hAnsi="Times New Roman" w:cs="Times New Roman" w:hint="default"/>
        <w:kern w:val="2"/>
        <w:sz w:val="20"/>
        <w:szCs w:val="22"/>
      </w:rPr>
    </w:lvl>
    <w:lvl w:ilvl="2">
      <w:start w:val="1"/>
      <w:numFmt w:val="decimal"/>
      <w:lvlText w:val="%1.%2.%3"/>
      <w:lvlJc w:val="left"/>
      <w:pPr>
        <w:tabs>
          <w:tab w:val="num" w:pos="720"/>
        </w:tabs>
        <w:ind w:left="720" w:hanging="720"/>
      </w:pPr>
      <w:rPr>
        <w:rFonts w:ascii="Arial" w:eastAsia="Batang" w:hAnsi="Arial" w:cs="Arial"/>
        <w:kern w:val="2"/>
        <w:sz w:val="20"/>
        <w:szCs w:val="22"/>
      </w:rPr>
    </w:lvl>
    <w:lvl w:ilvl="3">
      <w:start w:val="1"/>
      <w:numFmt w:val="decimal"/>
      <w:lvlText w:val="%1.%2.%3.%4"/>
      <w:lvlJc w:val="left"/>
      <w:pPr>
        <w:tabs>
          <w:tab w:val="num" w:pos="720"/>
        </w:tabs>
        <w:ind w:left="720" w:hanging="720"/>
      </w:pPr>
      <w:rPr>
        <w:rFonts w:ascii="Arial" w:eastAsia="Batang" w:hAnsi="Arial" w:cs="Arial"/>
        <w:kern w:val="2"/>
        <w:sz w:val="20"/>
        <w:szCs w:val="22"/>
      </w:rPr>
    </w:lvl>
    <w:lvl w:ilvl="4">
      <w:start w:val="1"/>
      <w:numFmt w:val="decimal"/>
      <w:lvlText w:val="%1.%2.%3.%4.%5"/>
      <w:lvlJc w:val="left"/>
      <w:pPr>
        <w:tabs>
          <w:tab w:val="num" w:pos="1080"/>
        </w:tabs>
        <w:ind w:left="1080" w:hanging="1080"/>
      </w:pPr>
      <w:rPr>
        <w:rFonts w:ascii="Arial" w:eastAsia="Batang" w:hAnsi="Arial" w:cs="Arial"/>
        <w:kern w:val="2"/>
        <w:sz w:val="20"/>
        <w:szCs w:val="22"/>
      </w:rPr>
    </w:lvl>
    <w:lvl w:ilvl="5">
      <w:start w:val="1"/>
      <w:numFmt w:val="decimal"/>
      <w:lvlText w:val="%1.%2.%3.%4.%5.%6"/>
      <w:lvlJc w:val="left"/>
      <w:pPr>
        <w:tabs>
          <w:tab w:val="num" w:pos="1080"/>
        </w:tabs>
        <w:ind w:left="1080" w:hanging="1080"/>
      </w:pPr>
      <w:rPr>
        <w:rFonts w:ascii="Arial" w:eastAsia="Batang" w:hAnsi="Arial" w:cs="Arial"/>
        <w:kern w:val="2"/>
        <w:sz w:val="20"/>
        <w:szCs w:val="22"/>
      </w:rPr>
    </w:lvl>
    <w:lvl w:ilvl="6">
      <w:start w:val="1"/>
      <w:numFmt w:val="decimal"/>
      <w:lvlText w:val="%1.%2.%3.%4.%5.%6.%7"/>
      <w:lvlJc w:val="left"/>
      <w:pPr>
        <w:tabs>
          <w:tab w:val="num" w:pos="1440"/>
        </w:tabs>
        <w:ind w:left="1440" w:hanging="1440"/>
      </w:pPr>
      <w:rPr>
        <w:rFonts w:ascii="Arial" w:eastAsia="Batang" w:hAnsi="Arial" w:cs="Arial"/>
        <w:kern w:val="2"/>
        <w:sz w:val="20"/>
        <w:szCs w:val="22"/>
      </w:rPr>
    </w:lvl>
    <w:lvl w:ilvl="7">
      <w:start w:val="1"/>
      <w:numFmt w:val="decimal"/>
      <w:lvlText w:val="%1.%2.%3.%4.%5.%6.%7.%8"/>
      <w:lvlJc w:val="left"/>
      <w:pPr>
        <w:tabs>
          <w:tab w:val="num" w:pos="1440"/>
        </w:tabs>
        <w:ind w:left="1440" w:hanging="1440"/>
      </w:pPr>
      <w:rPr>
        <w:rFonts w:ascii="Arial" w:eastAsia="Batang" w:hAnsi="Arial" w:cs="Arial"/>
        <w:kern w:val="2"/>
        <w:sz w:val="20"/>
        <w:szCs w:val="22"/>
      </w:rPr>
    </w:lvl>
    <w:lvl w:ilvl="8">
      <w:start w:val="1"/>
      <w:numFmt w:val="decimal"/>
      <w:lvlText w:val="%1.%2.%3.%4.%5.%6.%7.%8.%9"/>
      <w:lvlJc w:val="left"/>
      <w:pPr>
        <w:tabs>
          <w:tab w:val="num" w:pos="1800"/>
        </w:tabs>
        <w:ind w:left="1800" w:hanging="1800"/>
      </w:pPr>
      <w:rPr>
        <w:rFonts w:ascii="Arial" w:eastAsia="Batang" w:hAnsi="Arial" w:cs="Arial"/>
        <w:kern w:val="2"/>
        <w:sz w:val="20"/>
        <w:szCs w:val="22"/>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CC0"/>
    <w:rsid w:val="000D2CC0"/>
    <w:rsid w:val="00142C87"/>
    <w:rsid w:val="00446EF0"/>
    <w:rsid w:val="00A85830"/>
    <w:rsid w:val="00AB05DC"/>
    <w:rsid w:val="00AC1C90"/>
    <w:rsid w:val="00CD3848"/>
    <w:rsid w:val="00DC1FB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2"/>
      <w:sz w:val="24"/>
      <w:szCs w:val="24"/>
      <w:lang w:eastAsia="zh-CN"/>
    </w:rPr>
  </w:style>
  <w:style w:type="paragraph" w:styleId="Ttol1">
    <w:name w:val="heading 1"/>
    <w:basedOn w:val="Normal"/>
    <w:next w:val="Normal"/>
    <w:qFormat/>
    <w:pPr>
      <w:keepNext/>
      <w:tabs>
        <w:tab w:val="num" w:pos="0"/>
      </w:tabs>
      <w:spacing w:after="120"/>
      <w:ind w:left="432" w:hanging="432"/>
      <w:jc w:val="both"/>
      <w:outlineLvl w:val="0"/>
    </w:pPr>
    <w:rPr>
      <w:rFonts w:eastAsia="Batang"/>
      <w:b/>
      <w:bCs/>
      <w:sz w:val="16"/>
      <w:szCs w:val="16"/>
    </w:rPr>
  </w:style>
  <w:style w:type="paragraph" w:styleId="Ttol2">
    <w:name w:val="heading 2"/>
    <w:basedOn w:val="Normal"/>
    <w:next w:val="Normal"/>
    <w:qFormat/>
    <w:pPr>
      <w:keepNext/>
      <w:tabs>
        <w:tab w:val="num" w:pos="0"/>
      </w:tabs>
      <w:ind w:left="576" w:hanging="576"/>
      <w:jc w:val="both"/>
      <w:outlineLvl w:val="1"/>
    </w:pPr>
    <w:rPr>
      <w:rFonts w:ascii="Arial Narrow" w:eastAsia="Arial Unicode MS" w:hAnsi="Arial Narrow" w:cs="Arial Narrow"/>
      <w:b/>
      <w:bCs/>
      <w:sz w:val="20"/>
      <w:szCs w:val="20"/>
      <w:u w:val="single"/>
    </w:rPr>
  </w:style>
  <w:style w:type="paragraph" w:styleId="Ttol6">
    <w:name w:val="heading 6"/>
    <w:basedOn w:val="Normal"/>
    <w:next w:val="Normal"/>
    <w:qFormat/>
    <w:pPr>
      <w:keepNext/>
      <w:tabs>
        <w:tab w:val="num" w:pos="0"/>
      </w:tabs>
      <w:ind w:left="1152" w:hanging="1152"/>
      <w:outlineLvl w:val="5"/>
    </w:pPr>
    <w:rPr>
      <w:rFonts w:ascii="Arial" w:eastAsia="Arial Unicode MS" w:hAnsi="Arial" w:cs="Arial"/>
      <w:b/>
      <w:bCs/>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WW8Num2z0">
    <w:name w:val="WW8Num2z0"/>
    <w:rPr>
      <w:rFonts w:ascii="Arial" w:eastAsia="Batang" w:hAnsi="Arial" w:cs="Arial"/>
      <w:kern w:val="2"/>
      <w:sz w:val="20"/>
      <w:szCs w:val="16"/>
    </w:rPr>
  </w:style>
  <w:style w:type="character" w:customStyle="1" w:styleId="WW8Num3z0">
    <w:name w:val="WW8Num3z0"/>
    <w:rPr>
      <w:rFonts w:ascii="Symbol" w:hAnsi="Symbol" w:cs="Symbol"/>
      <w:kern w:val="2"/>
      <w:sz w:val="20"/>
      <w:szCs w:val="16"/>
    </w:rPr>
  </w:style>
  <w:style w:type="character" w:customStyle="1" w:styleId="WW8Num4z0">
    <w:name w:val="WW8Num4z0"/>
    <w:rPr>
      <w:rFonts w:ascii="Arial" w:eastAsia="Batang" w:hAnsi="Arial" w:cs="Arial"/>
      <w:kern w:val="2"/>
      <w:sz w:val="20"/>
      <w:szCs w:val="22"/>
    </w:rPr>
  </w:style>
  <w:style w:type="character" w:customStyle="1" w:styleId="WW8Num4z1">
    <w:name w:val="WW8Num4z1"/>
    <w:rPr>
      <w:rFonts w:ascii="Times New Roman" w:eastAsia="Batang" w:hAnsi="Times New Roman" w:cs="Times New Roman" w:hint="default"/>
      <w:kern w:val="2"/>
      <w:sz w:val="20"/>
      <w:szCs w:val="22"/>
    </w:rPr>
  </w:style>
  <w:style w:type="character" w:customStyle="1" w:styleId="Fuentedeprrafopredeter">
    <w:name w:val="Fuente de párrafo predete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3">
    <w:name w:val="Fuente de párrafo predeter.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Tipusdelletraperdefectedelpargraf2">
    <w:name w:val="Tipus de lletra per defecte del paràgraf2"/>
  </w:style>
  <w:style w:type="character" w:customStyle="1" w:styleId="WW8Num5z0">
    <w:name w:val="WW8Num5z0"/>
    <w:rPr>
      <w:rFonts w:ascii="Arial" w:eastAsia="Batang" w:hAnsi="Arial" w:cs="Arial"/>
      <w:kern w:val="2"/>
      <w:sz w:val="20"/>
      <w:szCs w:val="22"/>
    </w:rPr>
  </w:style>
  <w:style w:type="character" w:customStyle="1" w:styleId="Tipusdelletraperdefectedelpargraf1">
    <w:name w:val="Tipus de lletra per defecte del paràgraf1"/>
  </w:style>
  <w:style w:type="character" w:customStyle="1" w:styleId="Fuentedeprrafopredeter2">
    <w:name w:val="Fuente de párrafo predeter.2"/>
  </w:style>
  <w:style w:type="character" w:customStyle="1" w:styleId="WW8Num3z1">
    <w:name w:val="WW8Num3z1"/>
    <w:rPr>
      <w:rFonts w:ascii="Arial" w:eastAsia="Batang" w:hAnsi="Arial" w:cs="Arial"/>
      <w:color w:val="3366FF"/>
      <w:kern w:val="2"/>
      <w:sz w:val="20"/>
      <w:szCs w:val="16"/>
    </w:rPr>
  </w:style>
  <w:style w:type="character" w:customStyle="1" w:styleId="WW8Num3z2">
    <w:name w:val="WW8Num3z2"/>
    <w:rPr>
      <w:rFonts w:ascii="Arial" w:hAnsi="Arial" w:cs="Arial"/>
      <w:sz w:val="20"/>
      <w:szCs w:val="20"/>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6z0">
    <w:name w:val="WW8Num6z0"/>
    <w:rPr>
      <w:rFonts w:ascii="Arial" w:eastAsia="Batang" w:hAnsi="Arial" w:cs="Arial"/>
      <w:kern w:val="2"/>
      <w:sz w:val="20"/>
      <w:szCs w:val="16"/>
    </w:rPr>
  </w:style>
  <w:style w:type="character" w:customStyle="1" w:styleId="WW8Num7z0">
    <w:name w:val="WW8Num7z0"/>
    <w:rPr>
      <w:rFonts w:ascii="Arial" w:hAnsi="Arial" w:cs="Arial"/>
    </w:rPr>
  </w:style>
  <w:style w:type="character" w:customStyle="1" w:styleId="WW8Num8z0">
    <w:name w:val="WW8Num8z0"/>
    <w:rPr>
      <w:rFonts w:ascii="Arial" w:hAnsi="Arial" w:cs="Arial"/>
    </w:rPr>
  </w:style>
  <w:style w:type="character" w:customStyle="1" w:styleId="WW8Num9z0">
    <w:name w:val="WW8Num9z0"/>
    <w:rPr>
      <w:rFonts w:ascii="Arial" w:hAnsi="Arial" w:cs="Arial"/>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eastAsia="Batang" w:hAnsi="Symbol" w:cs="Symbol"/>
      <w:kern w:val="2"/>
      <w:sz w:val="20"/>
      <w:szCs w:val="16"/>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ascii="Times New Roman" w:hAnsi="Times New Roman" w:cs="Arial"/>
      <w:sz w:val="24"/>
    </w:rPr>
  </w:style>
  <w:style w:type="character" w:customStyle="1" w:styleId="WW8Num15z1">
    <w:name w:val="WW8Num15z1"/>
    <w:rPr>
      <w:rFonts w:ascii="Symbol" w:hAnsi="Symbol" w:cs="Symbol"/>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eastAsia="Times New Roman" w:hAnsi="Symbol" w:cs="Aria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rPr>
      <w:rFonts w:ascii="Courier New" w:hAnsi="Courier New" w:cs="Courier New"/>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rPr>
      <w:rFonts w:ascii="Symbol" w:hAnsi="Symbol" w:cs="Symbol"/>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ourier New" w:hAnsi="Courier New" w:cs="Courier New"/>
      <w:sz w:val="20"/>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eastAsia="Batang" w:hAnsi="Arial" w:cs="Arial"/>
      <w:kern w:val="2"/>
      <w:sz w:val="20"/>
      <w:szCs w:val="22"/>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Fuentedeprrafopredeter1">
    <w:name w:val="Fuente de párrafo predeter.1"/>
  </w:style>
  <w:style w:type="character" w:customStyle="1" w:styleId="WW8Num3z3">
    <w:name w:val="WW8Num3z3"/>
  </w:style>
  <w:style w:type="character" w:customStyle="1" w:styleId="WW8Num4z2">
    <w:name w:val="WW8Num4z2"/>
  </w:style>
  <w:style w:type="character" w:customStyle="1" w:styleId="WW8Num4z3">
    <w:name w:val="WW8Num4z3"/>
  </w:style>
  <w:style w:type="character" w:customStyle="1" w:styleId="WW8Num4z4">
    <w:name w:val="WW8Num4z4"/>
    <w:rPr>
      <w:rFonts w:ascii="Arial" w:eastAsia="Times New Roman" w:hAnsi="Arial" w:cs="Arial"/>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rPr>
      <w:rFonts w:ascii="Times New Roman" w:hAnsi="Times New Roman" w:cs="Times New Roman"/>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3">
    <w:name w:val="WW8Num13z3"/>
    <w:rPr>
      <w:rFonts w:ascii="Symbol" w:hAnsi="Symbol" w:cs="Times New Roman"/>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2z1">
    <w:name w:val="WW8Num22z1"/>
  </w:style>
  <w:style w:type="character" w:customStyle="1" w:styleId="WW8Num22z2">
    <w:name w:val="WW8Num22z2"/>
    <w:rPr>
      <w:rFonts w:ascii="Times New Roman" w:eastAsia="Batang" w:hAnsi="Times New Roman" w:cs="Times New Roman"/>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Fuentedeprrafopredeter">
    <w:name w:val="WW-Fuente de párrafo predeter."/>
  </w:style>
  <w:style w:type="character" w:styleId="Nmerodepgina">
    <w:name w:val="page number"/>
    <w:basedOn w:val="WW-Fuentedeprrafopredeter"/>
  </w:style>
  <w:style w:type="character" w:styleId="Enlla">
    <w:name w:val="Hyperlink"/>
    <w:rPr>
      <w:color w:val="0000FF"/>
      <w:u w:val="single"/>
    </w:rPr>
  </w:style>
  <w:style w:type="paragraph" w:customStyle="1" w:styleId="Encapalament">
    <w:name w:val="Encapçalament"/>
    <w:basedOn w:val="Normal"/>
    <w:next w:val="Textindependent"/>
    <w:pPr>
      <w:keepNext/>
      <w:spacing w:before="240" w:after="120"/>
    </w:pPr>
    <w:rPr>
      <w:rFonts w:ascii="Liberation Sans" w:eastAsia="Microsoft YaHei" w:hAnsi="Liberation Sans" w:cs="Mangal"/>
      <w:sz w:val="28"/>
      <w:szCs w:val="28"/>
    </w:rPr>
  </w:style>
  <w:style w:type="paragraph" w:styleId="Textindependent">
    <w:name w:val="Body Text"/>
    <w:basedOn w:val="Normal"/>
    <w:rPr>
      <w:b/>
      <w:bCs/>
    </w:rPr>
  </w:style>
  <w:style w:type="paragraph" w:styleId="Llista">
    <w:name w:val="List"/>
    <w:basedOn w:val="Textindependent"/>
    <w:pPr>
      <w:widowControl w:val="0"/>
      <w:autoSpaceDE w:val="0"/>
      <w:jc w:val="both"/>
    </w:pPr>
    <w:rPr>
      <w:rFonts w:ascii="Batang" w:eastAsia="Batang" w:hAnsi="Batang" w:cs="Batang"/>
      <w:sz w:val="22"/>
      <w:szCs w:val="22"/>
    </w:rPr>
  </w:style>
  <w:style w:type="paragraph" w:styleId="Llegenda">
    <w:name w:val="caption"/>
    <w:basedOn w:val="Normal"/>
    <w:qFormat/>
    <w:pPr>
      <w:suppressLineNumbers/>
      <w:spacing w:before="120" w:after="120"/>
    </w:pPr>
    <w:rPr>
      <w:rFonts w:cs="Mangal"/>
      <w:i/>
      <w:iCs/>
    </w:rPr>
  </w:style>
  <w:style w:type="paragraph" w:customStyle="1" w:styleId="ndex">
    <w:name w:val="Índex"/>
    <w:basedOn w:val="Normal"/>
    <w:pPr>
      <w:suppressLineNumbers/>
    </w:pPr>
    <w:rPr>
      <w:rFonts w:cs="Mangal"/>
    </w:rPr>
  </w:style>
  <w:style w:type="paragraph" w:customStyle="1" w:styleId="Ttulo2">
    <w:name w:val="Título2"/>
    <w:basedOn w:val="Normal"/>
    <w:next w:val="Textindependent"/>
    <w:pPr>
      <w:keepNext/>
      <w:spacing w:before="240" w:after="120"/>
    </w:pPr>
    <w:rPr>
      <w:rFonts w:ascii="Liberation Sans" w:eastAsia="Microsoft YaHei" w:hAnsi="Liberation Sans" w:cs="Mangal"/>
      <w:sz w:val="28"/>
      <w:szCs w:val="28"/>
    </w:rPr>
  </w:style>
  <w:style w:type="paragraph" w:customStyle="1" w:styleId="Epgrafe">
    <w:name w:val="Epígrafe"/>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Ttulo1">
    <w:name w:val="Título1"/>
    <w:basedOn w:val="Normal"/>
    <w:next w:val="Textindependent"/>
    <w:pPr>
      <w:keepNext/>
      <w:spacing w:before="240" w:after="120"/>
    </w:pPr>
    <w:rPr>
      <w:rFonts w:ascii="Liberation Sans" w:eastAsia="Microsoft YaHei" w:hAnsi="Liberation Sans" w:cs="Mangal"/>
      <w:sz w:val="28"/>
      <w:szCs w:val="28"/>
    </w:rPr>
  </w:style>
  <w:style w:type="paragraph" w:customStyle="1" w:styleId="Epgrafe3">
    <w:name w:val="Epígrafe3"/>
    <w:basedOn w:val="Normal"/>
    <w:pPr>
      <w:suppressLineNumbers/>
      <w:spacing w:before="120" w:after="120"/>
    </w:pPr>
    <w:rPr>
      <w:rFonts w:cs="Mangal"/>
      <w:i/>
      <w:iCs/>
    </w:rPr>
  </w:style>
  <w:style w:type="paragraph" w:customStyle="1" w:styleId="Epgrafe2">
    <w:name w:val="Epígrafe2"/>
    <w:basedOn w:val="Normal"/>
    <w:pPr>
      <w:suppressLineNumbers/>
      <w:spacing w:before="120" w:after="120"/>
    </w:pPr>
    <w:rPr>
      <w:rFonts w:cs="Mangal"/>
      <w:i/>
      <w:iCs/>
    </w:rPr>
  </w:style>
  <w:style w:type="paragraph" w:customStyle="1" w:styleId="Epgrafe1">
    <w:name w:val="Epígrafe1"/>
    <w:basedOn w:val="Normal"/>
    <w:pPr>
      <w:suppressLineNumbers/>
      <w:spacing w:before="120" w:after="120"/>
    </w:pPr>
    <w:rPr>
      <w:rFonts w:cs="Mangal"/>
      <w:i/>
      <w:iCs/>
    </w:rPr>
  </w:style>
  <w:style w:type="paragraph" w:styleId="Sagniadetextindependent">
    <w:name w:val="Body Text Indent"/>
    <w:basedOn w:val="Normal"/>
    <w:pPr>
      <w:widowControl w:val="0"/>
      <w:autoSpaceDE w:val="0"/>
      <w:spacing w:after="120"/>
      <w:jc w:val="both"/>
    </w:pPr>
    <w:rPr>
      <w:rFonts w:eastAsia="Batang"/>
      <w:sz w:val="16"/>
      <w:szCs w:val="16"/>
    </w:rPr>
  </w:style>
  <w:style w:type="paragraph" w:customStyle="1" w:styleId="Textoindependiente32">
    <w:name w:val="Texto independiente 32"/>
    <w:basedOn w:val="Normal"/>
    <w:rPr>
      <w:rFonts w:ascii="Courier New" w:eastAsia="Batang" w:hAnsi="Courier New" w:cs="Courier New"/>
      <w:sz w:val="20"/>
      <w:szCs w:val="20"/>
    </w:rPr>
  </w:style>
  <w:style w:type="paragraph" w:customStyle="1" w:styleId="western">
    <w:name w:val="western"/>
    <w:basedOn w:val="Normal"/>
    <w:pPr>
      <w:spacing w:before="280"/>
    </w:pPr>
    <w:rPr>
      <w:rFonts w:eastAsia="Arial Unicode MS"/>
      <w:b/>
      <w:bCs/>
      <w:color w:val="000000"/>
    </w:rPr>
  </w:style>
  <w:style w:type="paragraph" w:styleId="NormalWeb">
    <w:name w:val="Normal (Web)"/>
    <w:basedOn w:val="Normal"/>
    <w:pPr>
      <w:spacing w:before="280"/>
    </w:pPr>
    <w:rPr>
      <w:rFonts w:ascii="Arial Unicode MS" w:eastAsia="Arial Unicode MS" w:hAnsi="Arial Unicode MS" w:cs="Arial Unicode MS"/>
      <w:color w:val="000000"/>
    </w:rPr>
  </w:style>
  <w:style w:type="paragraph" w:customStyle="1" w:styleId="Textoindependiente21">
    <w:name w:val="Texto independiente 21"/>
    <w:basedOn w:val="Normal"/>
    <w:pPr>
      <w:spacing w:after="120"/>
      <w:jc w:val="both"/>
    </w:pPr>
    <w:rPr>
      <w:rFonts w:eastAsia="Batang"/>
      <w:b/>
      <w:bCs/>
      <w:sz w:val="20"/>
      <w:szCs w:val="16"/>
    </w:rPr>
  </w:style>
  <w:style w:type="paragraph" w:customStyle="1" w:styleId="Capaleraipeu">
    <w:name w:val="Capçalera i peu"/>
    <w:basedOn w:val="Normal"/>
    <w:pPr>
      <w:suppressLineNumbers/>
      <w:tabs>
        <w:tab w:val="center" w:pos="4819"/>
        <w:tab w:val="right" w:pos="9638"/>
      </w:tabs>
    </w:pPr>
  </w:style>
  <w:style w:type="paragraph" w:styleId="Peu">
    <w:name w:val="footer"/>
    <w:basedOn w:val="Normal"/>
    <w:pPr>
      <w:tabs>
        <w:tab w:val="center" w:pos="4153"/>
        <w:tab w:val="right" w:pos="8306"/>
      </w:tabs>
    </w:pPr>
  </w:style>
  <w:style w:type="paragraph" w:styleId="Capalera">
    <w:name w:val="header"/>
    <w:basedOn w:val="Normal"/>
    <w:pPr>
      <w:tabs>
        <w:tab w:val="center" w:pos="4153"/>
        <w:tab w:val="right" w:pos="8306"/>
      </w:tabs>
    </w:pPr>
  </w:style>
  <w:style w:type="paragraph" w:customStyle="1" w:styleId="Contingutdelataula">
    <w:name w:val="Contingut de la taula"/>
    <w:basedOn w:val="Normal"/>
    <w:pPr>
      <w:suppressLineNumbers/>
    </w:pPr>
  </w:style>
  <w:style w:type="paragraph" w:customStyle="1" w:styleId="Encapalamentdelataula">
    <w:name w:val="Encapçalament de la taula"/>
    <w:basedOn w:val="Contingutdelataula"/>
    <w:pPr>
      <w:jc w:val="center"/>
    </w:pPr>
    <w:rPr>
      <w:b/>
      <w:bCs/>
    </w:rPr>
  </w:style>
  <w:style w:type="paragraph" w:customStyle="1" w:styleId="Textoindependiente31">
    <w:name w:val="Texto independiente 31"/>
    <w:basedOn w:val="Normal"/>
    <w:rPr>
      <w:rFonts w:ascii="Courier New" w:eastAsia="Batang" w:hAnsi="Courier New" w:cs="Courier New"/>
      <w:sz w:val="20"/>
      <w:szCs w:val="20"/>
    </w:rPr>
  </w:style>
  <w:style w:type="paragraph" w:customStyle="1" w:styleId="Sangra2detindependiente1">
    <w:name w:val="Sangría 2 de t. independiente1"/>
    <w:basedOn w:val="Normal"/>
    <w:pPr>
      <w:widowControl w:val="0"/>
      <w:tabs>
        <w:tab w:val="left" w:pos="900"/>
      </w:tabs>
      <w:autoSpaceDE w:val="0"/>
      <w:spacing w:before="120" w:after="120"/>
      <w:ind w:left="180"/>
      <w:jc w:val="both"/>
    </w:pPr>
    <w:rPr>
      <w:rFonts w:eastAsia="Batang"/>
      <w:szCs w:val="22"/>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Revisin">
    <w:name w:val="Revisión"/>
    <w:pPr>
      <w:suppressAutoHyphens/>
    </w:pPr>
    <w:rPr>
      <w:kern w:val="2"/>
      <w:sz w:val="24"/>
      <w:szCs w:val="24"/>
      <w:lang w:eastAsia="zh-CN"/>
    </w:rPr>
  </w:style>
  <w:style w:type="paragraph" w:customStyle="1" w:styleId="Contingutdelmarc">
    <w:name w:val="Contingut del marc"/>
    <w:basedOn w:val="Normal"/>
  </w:style>
  <w:style w:type="paragraph" w:styleId="Textdeglobus">
    <w:name w:val="Balloon Text"/>
    <w:basedOn w:val="Normal"/>
    <w:link w:val="TextdeglobusCar"/>
    <w:uiPriority w:val="99"/>
    <w:semiHidden/>
    <w:unhideWhenUsed/>
    <w:rsid w:val="00A85830"/>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5830"/>
    <w:rPr>
      <w:rFonts w:ascii="Tahoma" w:hAnsi="Tahoma" w:cs="Tahoma"/>
      <w:kern w:val="2"/>
      <w:sz w:val="16"/>
      <w:szCs w:val="16"/>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2"/>
      <w:sz w:val="24"/>
      <w:szCs w:val="24"/>
      <w:lang w:eastAsia="zh-CN"/>
    </w:rPr>
  </w:style>
  <w:style w:type="paragraph" w:styleId="Ttol1">
    <w:name w:val="heading 1"/>
    <w:basedOn w:val="Normal"/>
    <w:next w:val="Normal"/>
    <w:qFormat/>
    <w:pPr>
      <w:keepNext/>
      <w:tabs>
        <w:tab w:val="num" w:pos="0"/>
      </w:tabs>
      <w:spacing w:after="120"/>
      <w:ind w:left="432" w:hanging="432"/>
      <w:jc w:val="both"/>
      <w:outlineLvl w:val="0"/>
    </w:pPr>
    <w:rPr>
      <w:rFonts w:eastAsia="Batang"/>
      <w:b/>
      <w:bCs/>
      <w:sz w:val="16"/>
      <w:szCs w:val="16"/>
    </w:rPr>
  </w:style>
  <w:style w:type="paragraph" w:styleId="Ttol2">
    <w:name w:val="heading 2"/>
    <w:basedOn w:val="Normal"/>
    <w:next w:val="Normal"/>
    <w:qFormat/>
    <w:pPr>
      <w:keepNext/>
      <w:tabs>
        <w:tab w:val="num" w:pos="0"/>
      </w:tabs>
      <w:ind w:left="576" w:hanging="576"/>
      <w:jc w:val="both"/>
      <w:outlineLvl w:val="1"/>
    </w:pPr>
    <w:rPr>
      <w:rFonts w:ascii="Arial Narrow" w:eastAsia="Arial Unicode MS" w:hAnsi="Arial Narrow" w:cs="Arial Narrow"/>
      <w:b/>
      <w:bCs/>
      <w:sz w:val="20"/>
      <w:szCs w:val="20"/>
      <w:u w:val="single"/>
    </w:rPr>
  </w:style>
  <w:style w:type="paragraph" w:styleId="Ttol6">
    <w:name w:val="heading 6"/>
    <w:basedOn w:val="Normal"/>
    <w:next w:val="Normal"/>
    <w:qFormat/>
    <w:pPr>
      <w:keepNext/>
      <w:tabs>
        <w:tab w:val="num" w:pos="0"/>
      </w:tabs>
      <w:ind w:left="1152" w:hanging="1152"/>
      <w:outlineLvl w:val="5"/>
    </w:pPr>
    <w:rPr>
      <w:rFonts w:ascii="Arial" w:eastAsia="Arial Unicode MS" w:hAnsi="Arial" w:cs="Arial"/>
      <w:b/>
      <w:bCs/>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WW8Num2z0">
    <w:name w:val="WW8Num2z0"/>
    <w:rPr>
      <w:rFonts w:ascii="Arial" w:eastAsia="Batang" w:hAnsi="Arial" w:cs="Arial"/>
      <w:kern w:val="2"/>
      <w:sz w:val="20"/>
      <w:szCs w:val="16"/>
    </w:rPr>
  </w:style>
  <w:style w:type="character" w:customStyle="1" w:styleId="WW8Num3z0">
    <w:name w:val="WW8Num3z0"/>
    <w:rPr>
      <w:rFonts w:ascii="Symbol" w:hAnsi="Symbol" w:cs="Symbol"/>
      <w:kern w:val="2"/>
      <w:sz w:val="20"/>
      <w:szCs w:val="16"/>
    </w:rPr>
  </w:style>
  <w:style w:type="character" w:customStyle="1" w:styleId="WW8Num4z0">
    <w:name w:val="WW8Num4z0"/>
    <w:rPr>
      <w:rFonts w:ascii="Arial" w:eastAsia="Batang" w:hAnsi="Arial" w:cs="Arial"/>
      <w:kern w:val="2"/>
      <w:sz w:val="20"/>
      <w:szCs w:val="22"/>
    </w:rPr>
  </w:style>
  <w:style w:type="character" w:customStyle="1" w:styleId="WW8Num4z1">
    <w:name w:val="WW8Num4z1"/>
    <w:rPr>
      <w:rFonts w:ascii="Times New Roman" w:eastAsia="Batang" w:hAnsi="Times New Roman" w:cs="Times New Roman" w:hint="default"/>
      <w:kern w:val="2"/>
      <w:sz w:val="20"/>
      <w:szCs w:val="22"/>
    </w:rPr>
  </w:style>
  <w:style w:type="character" w:customStyle="1" w:styleId="Fuentedeprrafopredeter">
    <w:name w:val="Fuente de párrafo predete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Fuentedeprrafopredeter3">
    <w:name w:val="Fuente de párrafo predeter.3"/>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Tipusdelletraperdefectedelpargraf2">
    <w:name w:val="Tipus de lletra per defecte del paràgraf2"/>
  </w:style>
  <w:style w:type="character" w:customStyle="1" w:styleId="WW8Num5z0">
    <w:name w:val="WW8Num5z0"/>
    <w:rPr>
      <w:rFonts w:ascii="Arial" w:eastAsia="Batang" w:hAnsi="Arial" w:cs="Arial"/>
      <w:kern w:val="2"/>
      <w:sz w:val="20"/>
      <w:szCs w:val="22"/>
    </w:rPr>
  </w:style>
  <w:style w:type="character" w:customStyle="1" w:styleId="Tipusdelletraperdefectedelpargraf1">
    <w:name w:val="Tipus de lletra per defecte del paràgraf1"/>
  </w:style>
  <w:style w:type="character" w:customStyle="1" w:styleId="Fuentedeprrafopredeter2">
    <w:name w:val="Fuente de párrafo predeter.2"/>
  </w:style>
  <w:style w:type="character" w:customStyle="1" w:styleId="WW8Num3z1">
    <w:name w:val="WW8Num3z1"/>
    <w:rPr>
      <w:rFonts w:ascii="Arial" w:eastAsia="Batang" w:hAnsi="Arial" w:cs="Arial"/>
      <w:color w:val="3366FF"/>
      <w:kern w:val="2"/>
      <w:sz w:val="20"/>
      <w:szCs w:val="16"/>
    </w:rPr>
  </w:style>
  <w:style w:type="character" w:customStyle="1" w:styleId="WW8Num3z2">
    <w:name w:val="WW8Num3z2"/>
    <w:rPr>
      <w:rFonts w:ascii="Arial" w:hAnsi="Arial" w:cs="Arial"/>
      <w:sz w:val="20"/>
      <w:szCs w:val="20"/>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6z0">
    <w:name w:val="WW8Num6z0"/>
    <w:rPr>
      <w:rFonts w:ascii="Arial" w:eastAsia="Batang" w:hAnsi="Arial" w:cs="Arial"/>
      <w:kern w:val="2"/>
      <w:sz w:val="20"/>
      <w:szCs w:val="16"/>
    </w:rPr>
  </w:style>
  <w:style w:type="character" w:customStyle="1" w:styleId="WW8Num7z0">
    <w:name w:val="WW8Num7z0"/>
    <w:rPr>
      <w:rFonts w:ascii="Arial" w:hAnsi="Arial" w:cs="Arial"/>
    </w:rPr>
  </w:style>
  <w:style w:type="character" w:customStyle="1" w:styleId="WW8Num8z0">
    <w:name w:val="WW8Num8z0"/>
    <w:rPr>
      <w:rFonts w:ascii="Arial" w:hAnsi="Arial" w:cs="Arial"/>
    </w:rPr>
  </w:style>
  <w:style w:type="character" w:customStyle="1" w:styleId="WW8Num9z0">
    <w:name w:val="WW8Num9z0"/>
    <w:rPr>
      <w:rFonts w:ascii="Arial" w:hAnsi="Arial" w:cs="Arial"/>
    </w:rPr>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Symbol" w:eastAsia="Batang" w:hAnsi="Symbol" w:cs="Symbol"/>
      <w:kern w:val="2"/>
      <w:sz w:val="20"/>
      <w:szCs w:val="16"/>
    </w:rPr>
  </w:style>
  <w:style w:type="character" w:customStyle="1" w:styleId="WW8Num13z1">
    <w:name w:val="WW8Num13z1"/>
    <w:rPr>
      <w:rFonts w:ascii="Courier New" w:hAnsi="Courier New" w:cs="Courier New"/>
    </w:rPr>
  </w:style>
  <w:style w:type="character" w:customStyle="1" w:styleId="WW8Num13z2">
    <w:name w:val="WW8Num13z2"/>
    <w:rPr>
      <w:rFonts w:ascii="Wingdings" w:hAnsi="Wingdings" w:cs="Wingdings"/>
    </w:rPr>
  </w:style>
  <w:style w:type="character" w:customStyle="1" w:styleId="WW8Num14z0">
    <w:name w:val="WW8Num14z0"/>
    <w:rPr>
      <w:rFonts w:ascii="Symbol" w:hAnsi="Symbol" w:cs="Symbol"/>
    </w:rPr>
  </w:style>
  <w:style w:type="character" w:customStyle="1" w:styleId="WW8Num14z1">
    <w:name w:val="WW8Num14z1"/>
    <w:rPr>
      <w:rFonts w:ascii="Courier New" w:hAnsi="Courier New" w:cs="Courier New"/>
    </w:rPr>
  </w:style>
  <w:style w:type="character" w:customStyle="1" w:styleId="WW8Num14z2">
    <w:name w:val="WW8Num14z2"/>
    <w:rPr>
      <w:rFonts w:ascii="Wingdings" w:hAnsi="Wingdings" w:cs="Wingdings"/>
    </w:rPr>
  </w:style>
  <w:style w:type="character" w:customStyle="1" w:styleId="WW8Num15z0">
    <w:name w:val="WW8Num15z0"/>
    <w:rPr>
      <w:rFonts w:ascii="Times New Roman" w:hAnsi="Times New Roman" w:cs="Arial"/>
      <w:sz w:val="24"/>
    </w:rPr>
  </w:style>
  <w:style w:type="character" w:customStyle="1" w:styleId="WW8Num15z1">
    <w:name w:val="WW8Num15z1"/>
    <w:rPr>
      <w:rFonts w:ascii="Symbol" w:hAnsi="Symbol" w:cs="Symbol"/>
    </w:rPr>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eastAsia="Times New Roman" w:hAnsi="Symbol" w:cs="Aria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cs="Wingdings"/>
    </w:rPr>
  </w:style>
  <w:style w:type="character" w:customStyle="1" w:styleId="WW8Num16z3">
    <w:name w:val="WW8Num16z3"/>
    <w:rPr>
      <w:rFonts w:ascii="Symbol" w:hAnsi="Symbol" w:cs="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rPr>
      <w:rFonts w:ascii="Courier New" w:hAnsi="Courier New" w:cs="Courier New"/>
      <w:sz w:val="20"/>
    </w:rPr>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1">
    <w:name w:val="WW8Num20z1"/>
    <w:rPr>
      <w:rFonts w:ascii="Symbol" w:hAnsi="Symbol" w:cs="Symbol"/>
    </w:rPr>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Courier New" w:hAnsi="Courier New" w:cs="Courier New"/>
      <w:sz w:val="20"/>
    </w:rPr>
  </w:style>
  <w:style w:type="character" w:customStyle="1" w:styleId="WW8Num23z0">
    <w:name w:val="WW8Num23z0"/>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rFonts w:ascii="Arial" w:eastAsia="Batang" w:hAnsi="Arial" w:cs="Arial"/>
      <w:kern w:val="2"/>
      <w:sz w:val="20"/>
      <w:szCs w:val="22"/>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Fuentedeprrafopredeter1">
    <w:name w:val="Fuente de párrafo predeter.1"/>
  </w:style>
  <w:style w:type="character" w:customStyle="1" w:styleId="WW8Num3z3">
    <w:name w:val="WW8Num3z3"/>
  </w:style>
  <w:style w:type="character" w:customStyle="1" w:styleId="WW8Num4z2">
    <w:name w:val="WW8Num4z2"/>
  </w:style>
  <w:style w:type="character" w:customStyle="1" w:styleId="WW8Num4z3">
    <w:name w:val="WW8Num4z3"/>
  </w:style>
  <w:style w:type="character" w:customStyle="1" w:styleId="WW8Num4z4">
    <w:name w:val="WW8Num4z4"/>
    <w:rPr>
      <w:rFonts w:ascii="Arial" w:eastAsia="Times New Roman" w:hAnsi="Arial" w:cs="Arial"/>
    </w:rPr>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rPr>
      <w:rFonts w:ascii="Times New Roman" w:hAnsi="Times New Roman" w:cs="Times New Roman"/>
    </w:rPr>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3">
    <w:name w:val="WW8Num13z3"/>
    <w:rPr>
      <w:rFonts w:ascii="Symbol" w:hAnsi="Symbol" w:cs="Times New Roman"/>
    </w:rPr>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2">
    <w:name w:val="WW8Num15z2"/>
    <w:rPr>
      <w:rFonts w:ascii="Wingdings" w:hAnsi="Wingdings" w:cs="Wingdings"/>
    </w:rPr>
  </w:style>
  <w:style w:type="character" w:customStyle="1" w:styleId="WW8Num15z3">
    <w:name w:val="WW8Num15z3"/>
    <w:rPr>
      <w:rFonts w:ascii="Symbol" w:hAnsi="Symbol" w:cs="Symbol"/>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22z1">
    <w:name w:val="WW8Num22z1"/>
  </w:style>
  <w:style w:type="character" w:customStyle="1" w:styleId="WW8Num22z2">
    <w:name w:val="WW8Num22z2"/>
    <w:rPr>
      <w:rFonts w:ascii="Times New Roman" w:eastAsia="Batang" w:hAnsi="Times New Roman" w:cs="Times New Roman"/>
    </w:rPr>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Fuentedeprrafopredeter">
    <w:name w:val="WW-Fuente de párrafo predeter."/>
  </w:style>
  <w:style w:type="character" w:styleId="Nmerodepgina">
    <w:name w:val="page number"/>
    <w:basedOn w:val="WW-Fuentedeprrafopredeter"/>
  </w:style>
  <w:style w:type="character" w:styleId="Enlla">
    <w:name w:val="Hyperlink"/>
    <w:rPr>
      <w:color w:val="0000FF"/>
      <w:u w:val="single"/>
    </w:rPr>
  </w:style>
  <w:style w:type="paragraph" w:customStyle="1" w:styleId="Encapalament">
    <w:name w:val="Encapçalament"/>
    <w:basedOn w:val="Normal"/>
    <w:next w:val="Textindependent"/>
    <w:pPr>
      <w:keepNext/>
      <w:spacing w:before="240" w:after="120"/>
    </w:pPr>
    <w:rPr>
      <w:rFonts w:ascii="Liberation Sans" w:eastAsia="Microsoft YaHei" w:hAnsi="Liberation Sans" w:cs="Mangal"/>
      <w:sz w:val="28"/>
      <w:szCs w:val="28"/>
    </w:rPr>
  </w:style>
  <w:style w:type="paragraph" w:styleId="Textindependent">
    <w:name w:val="Body Text"/>
    <w:basedOn w:val="Normal"/>
    <w:rPr>
      <w:b/>
      <w:bCs/>
    </w:rPr>
  </w:style>
  <w:style w:type="paragraph" w:styleId="Llista">
    <w:name w:val="List"/>
    <w:basedOn w:val="Textindependent"/>
    <w:pPr>
      <w:widowControl w:val="0"/>
      <w:autoSpaceDE w:val="0"/>
      <w:jc w:val="both"/>
    </w:pPr>
    <w:rPr>
      <w:rFonts w:ascii="Batang" w:eastAsia="Batang" w:hAnsi="Batang" w:cs="Batang"/>
      <w:sz w:val="22"/>
      <w:szCs w:val="22"/>
    </w:rPr>
  </w:style>
  <w:style w:type="paragraph" w:styleId="Llegenda">
    <w:name w:val="caption"/>
    <w:basedOn w:val="Normal"/>
    <w:qFormat/>
    <w:pPr>
      <w:suppressLineNumbers/>
      <w:spacing w:before="120" w:after="120"/>
    </w:pPr>
    <w:rPr>
      <w:rFonts w:cs="Mangal"/>
      <w:i/>
      <w:iCs/>
    </w:rPr>
  </w:style>
  <w:style w:type="paragraph" w:customStyle="1" w:styleId="ndex">
    <w:name w:val="Índex"/>
    <w:basedOn w:val="Normal"/>
    <w:pPr>
      <w:suppressLineNumbers/>
    </w:pPr>
    <w:rPr>
      <w:rFonts w:cs="Mangal"/>
    </w:rPr>
  </w:style>
  <w:style w:type="paragraph" w:customStyle="1" w:styleId="Ttulo2">
    <w:name w:val="Título2"/>
    <w:basedOn w:val="Normal"/>
    <w:next w:val="Textindependent"/>
    <w:pPr>
      <w:keepNext/>
      <w:spacing w:before="240" w:after="120"/>
    </w:pPr>
    <w:rPr>
      <w:rFonts w:ascii="Liberation Sans" w:eastAsia="Microsoft YaHei" w:hAnsi="Liberation Sans" w:cs="Mangal"/>
      <w:sz w:val="28"/>
      <w:szCs w:val="28"/>
    </w:rPr>
  </w:style>
  <w:style w:type="paragraph" w:customStyle="1" w:styleId="Epgrafe">
    <w:name w:val="Epígrafe"/>
    <w:basedOn w:val="Normal"/>
    <w:pPr>
      <w:suppressLineNumbers/>
      <w:spacing w:before="120" w:after="120"/>
    </w:pPr>
    <w:rPr>
      <w:rFonts w:cs="Mangal"/>
      <w:i/>
      <w:iCs/>
    </w:rPr>
  </w:style>
  <w:style w:type="paragraph" w:customStyle="1" w:styleId="ndice">
    <w:name w:val="Índice"/>
    <w:basedOn w:val="Normal"/>
    <w:pPr>
      <w:suppressLineNumbers/>
    </w:pPr>
    <w:rPr>
      <w:rFonts w:cs="Mangal"/>
    </w:rPr>
  </w:style>
  <w:style w:type="paragraph" w:customStyle="1" w:styleId="Ttulo1">
    <w:name w:val="Título1"/>
    <w:basedOn w:val="Normal"/>
    <w:next w:val="Textindependent"/>
    <w:pPr>
      <w:keepNext/>
      <w:spacing w:before="240" w:after="120"/>
    </w:pPr>
    <w:rPr>
      <w:rFonts w:ascii="Liberation Sans" w:eastAsia="Microsoft YaHei" w:hAnsi="Liberation Sans" w:cs="Mangal"/>
      <w:sz w:val="28"/>
      <w:szCs w:val="28"/>
    </w:rPr>
  </w:style>
  <w:style w:type="paragraph" w:customStyle="1" w:styleId="Epgrafe3">
    <w:name w:val="Epígrafe3"/>
    <w:basedOn w:val="Normal"/>
    <w:pPr>
      <w:suppressLineNumbers/>
      <w:spacing w:before="120" w:after="120"/>
    </w:pPr>
    <w:rPr>
      <w:rFonts w:cs="Mangal"/>
      <w:i/>
      <w:iCs/>
    </w:rPr>
  </w:style>
  <w:style w:type="paragraph" w:customStyle="1" w:styleId="Epgrafe2">
    <w:name w:val="Epígrafe2"/>
    <w:basedOn w:val="Normal"/>
    <w:pPr>
      <w:suppressLineNumbers/>
      <w:spacing w:before="120" w:after="120"/>
    </w:pPr>
    <w:rPr>
      <w:rFonts w:cs="Mangal"/>
      <w:i/>
      <w:iCs/>
    </w:rPr>
  </w:style>
  <w:style w:type="paragraph" w:customStyle="1" w:styleId="Epgrafe1">
    <w:name w:val="Epígrafe1"/>
    <w:basedOn w:val="Normal"/>
    <w:pPr>
      <w:suppressLineNumbers/>
      <w:spacing w:before="120" w:after="120"/>
    </w:pPr>
    <w:rPr>
      <w:rFonts w:cs="Mangal"/>
      <w:i/>
      <w:iCs/>
    </w:rPr>
  </w:style>
  <w:style w:type="paragraph" w:styleId="Sagniadetextindependent">
    <w:name w:val="Body Text Indent"/>
    <w:basedOn w:val="Normal"/>
    <w:pPr>
      <w:widowControl w:val="0"/>
      <w:autoSpaceDE w:val="0"/>
      <w:spacing w:after="120"/>
      <w:jc w:val="both"/>
    </w:pPr>
    <w:rPr>
      <w:rFonts w:eastAsia="Batang"/>
      <w:sz w:val="16"/>
      <w:szCs w:val="16"/>
    </w:rPr>
  </w:style>
  <w:style w:type="paragraph" w:customStyle="1" w:styleId="Textoindependiente32">
    <w:name w:val="Texto independiente 32"/>
    <w:basedOn w:val="Normal"/>
    <w:rPr>
      <w:rFonts w:ascii="Courier New" w:eastAsia="Batang" w:hAnsi="Courier New" w:cs="Courier New"/>
      <w:sz w:val="20"/>
      <w:szCs w:val="20"/>
    </w:rPr>
  </w:style>
  <w:style w:type="paragraph" w:customStyle="1" w:styleId="western">
    <w:name w:val="western"/>
    <w:basedOn w:val="Normal"/>
    <w:pPr>
      <w:spacing w:before="280"/>
    </w:pPr>
    <w:rPr>
      <w:rFonts w:eastAsia="Arial Unicode MS"/>
      <w:b/>
      <w:bCs/>
      <w:color w:val="000000"/>
    </w:rPr>
  </w:style>
  <w:style w:type="paragraph" w:styleId="NormalWeb">
    <w:name w:val="Normal (Web)"/>
    <w:basedOn w:val="Normal"/>
    <w:pPr>
      <w:spacing w:before="280"/>
    </w:pPr>
    <w:rPr>
      <w:rFonts w:ascii="Arial Unicode MS" w:eastAsia="Arial Unicode MS" w:hAnsi="Arial Unicode MS" w:cs="Arial Unicode MS"/>
      <w:color w:val="000000"/>
    </w:rPr>
  </w:style>
  <w:style w:type="paragraph" w:customStyle="1" w:styleId="Textoindependiente21">
    <w:name w:val="Texto independiente 21"/>
    <w:basedOn w:val="Normal"/>
    <w:pPr>
      <w:spacing w:after="120"/>
      <w:jc w:val="both"/>
    </w:pPr>
    <w:rPr>
      <w:rFonts w:eastAsia="Batang"/>
      <w:b/>
      <w:bCs/>
      <w:sz w:val="20"/>
      <w:szCs w:val="16"/>
    </w:rPr>
  </w:style>
  <w:style w:type="paragraph" w:customStyle="1" w:styleId="Capaleraipeu">
    <w:name w:val="Capçalera i peu"/>
    <w:basedOn w:val="Normal"/>
    <w:pPr>
      <w:suppressLineNumbers/>
      <w:tabs>
        <w:tab w:val="center" w:pos="4819"/>
        <w:tab w:val="right" w:pos="9638"/>
      </w:tabs>
    </w:pPr>
  </w:style>
  <w:style w:type="paragraph" w:styleId="Peu">
    <w:name w:val="footer"/>
    <w:basedOn w:val="Normal"/>
    <w:pPr>
      <w:tabs>
        <w:tab w:val="center" w:pos="4153"/>
        <w:tab w:val="right" w:pos="8306"/>
      </w:tabs>
    </w:pPr>
  </w:style>
  <w:style w:type="paragraph" w:styleId="Capalera">
    <w:name w:val="header"/>
    <w:basedOn w:val="Normal"/>
    <w:pPr>
      <w:tabs>
        <w:tab w:val="center" w:pos="4153"/>
        <w:tab w:val="right" w:pos="8306"/>
      </w:tabs>
    </w:pPr>
  </w:style>
  <w:style w:type="paragraph" w:customStyle="1" w:styleId="Contingutdelataula">
    <w:name w:val="Contingut de la taula"/>
    <w:basedOn w:val="Normal"/>
    <w:pPr>
      <w:suppressLineNumbers/>
    </w:pPr>
  </w:style>
  <w:style w:type="paragraph" w:customStyle="1" w:styleId="Encapalamentdelataula">
    <w:name w:val="Encapçalament de la taula"/>
    <w:basedOn w:val="Contingutdelataula"/>
    <w:pPr>
      <w:jc w:val="center"/>
    </w:pPr>
    <w:rPr>
      <w:b/>
      <w:bCs/>
    </w:rPr>
  </w:style>
  <w:style w:type="paragraph" w:customStyle="1" w:styleId="Textoindependiente31">
    <w:name w:val="Texto independiente 31"/>
    <w:basedOn w:val="Normal"/>
    <w:rPr>
      <w:rFonts w:ascii="Courier New" w:eastAsia="Batang" w:hAnsi="Courier New" w:cs="Courier New"/>
      <w:sz w:val="20"/>
      <w:szCs w:val="20"/>
    </w:rPr>
  </w:style>
  <w:style w:type="paragraph" w:customStyle="1" w:styleId="Sangra2detindependiente1">
    <w:name w:val="Sangría 2 de t. independiente1"/>
    <w:basedOn w:val="Normal"/>
    <w:pPr>
      <w:widowControl w:val="0"/>
      <w:tabs>
        <w:tab w:val="left" w:pos="900"/>
      </w:tabs>
      <w:autoSpaceDE w:val="0"/>
      <w:spacing w:before="120" w:after="120"/>
      <w:ind w:left="180"/>
      <w:jc w:val="both"/>
    </w:pPr>
    <w:rPr>
      <w:rFonts w:eastAsia="Batang"/>
      <w:szCs w:val="22"/>
    </w:rPr>
  </w:style>
  <w:style w:type="paragraph" w:customStyle="1" w:styleId="Contenidodelatabla">
    <w:name w:val="Contenido de la tabla"/>
    <w:basedOn w:val="Normal"/>
    <w:pPr>
      <w:suppressLineNumbers/>
    </w:pPr>
  </w:style>
  <w:style w:type="paragraph" w:customStyle="1" w:styleId="Ttulodelatabla">
    <w:name w:val="Título de la tabla"/>
    <w:basedOn w:val="Contenidodelatabla"/>
    <w:pPr>
      <w:jc w:val="center"/>
    </w:pPr>
    <w:rPr>
      <w:b/>
      <w:bCs/>
    </w:rPr>
  </w:style>
  <w:style w:type="paragraph" w:customStyle="1" w:styleId="Revisin">
    <w:name w:val="Revisión"/>
    <w:pPr>
      <w:suppressAutoHyphens/>
    </w:pPr>
    <w:rPr>
      <w:kern w:val="2"/>
      <w:sz w:val="24"/>
      <w:szCs w:val="24"/>
      <w:lang w:eastAsia="zh-CN"/>
    </w:rPr>
  </w:style>
  <w:style w:type="paragraph" w:customStyle="1" w:styleId="Contingutdelmarc">
    <w:name w:val="Contingut del marc"/>
    <w:basedOn w:val="Normal"/>
  </w:style>
  <w:style w:type="paragraph" w:styleId="Textdeglobus">
    <w:name w:val="Balloon Text"/>
    <w:basedOn w:val="Normal"/>
    <w:link w:val="TextdeglobusCar"/>
    <w:uiPriority w:val="99"/>
    <w:semiHidden/>
    <w:unhideWhenUsed/>
    <w:rsid w:val="00A85830"/>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5830"/>
    <w:rPr>
      <w:rFonts w:ascii="Tahoma" w:hAnsi="Tahoma" w:cs="Tahoma"/>
      <w:kern w:val="2"/>
      <w:sz w:val="16"/>
      <w:szCs w:val="16"/>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3235</Words>
  <Characters>18441</Characters>
  <Application>Microsoft Office Word</Application>
  <DocSecurity>0</DocSecurity>
  <Lines>153</Lines>
  <Paragraphs>43</Paragraphs>
  <ScaleCrop>false</ScaleCrop>
  <HeadingPairs>
    <vt:vector size="2" baseType="variant">
      <vt:variant>
        <vt:lpstr>Títol</vt:lpstr>
      </vt:variant>
      <vt:variant>
        <vt:i4>1</vt:i4>
      </vt:variant>
    </vt:vector>
  </HeadingPairs>
  <TitlesOfParts>
    <vt:vector size="1" baseType="lpstr">
      <vt:lpstr>Convocatòria de subvencions per al desenvolupament d’esdeveniments esportius a Mallorca durant l’any 2012</vt:lpstr>
    </vt:vector>
  </TitlesOfParts>
  <Company/>
  <LinksUpToDate>false</LinksUpToDate>
  <CharactersWithSpaces>21633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Convocatòria de subvencions per al desenvolupament d’esdeveniments esportius a Mallorca durant l’any 2012</dc:title>
  <dc:creator>CaRossello</dc:creator>
  <cp:lastModifiedBy>Xesc</cp:lastModifiedBy>
  <cp:revision>2</cp:revision>
  <cp:lastPrinted>2015-09-18T08:47:00Z</cp:lastPrinted>
  <dcterms:created xsi:type="dcterms:W3CDTF">2022-11-08T08:35:00Z</dcterms:created>
  <dcterms:modified xsi:type="dcterms:W3CDTF">2022-11-08T08:35:00Z</dcterms:modified>
</cp:coreProperties>
</file>