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sdeltext"/>
        <w:rPr>
          <w:sz w:val="22"/>
          <w:szCs w:val="22"/>
          <w:lang w:val="es-ES"/>
        </w:rPr>
      </w:pPr>
      <w:bookmarkStart w:id="0" w:name="_GoBack"/>
      <w:bookmarkEnd w:id="0"/>
      <w:r>
        <w:rPr>
          <w:rFonts w:cs="Calibri" w:ascii="Calibri" w:hAnsi="Calibri"/>
          <w:b/>
          <w:sz w:val="22"/>
          <w:szCs w:val="22"/>
          <w:lang w:val="es-ES"/>
        </w:rPr>
        <w:t xml:space="preserve">Expediente núm.: </w:t>
      </w:r>
      <w:r>
        <w:rPr>
          <w:rFonts w:cs="Calibri" w:ascii="Calibri" w:hAnsi="Calibri"/>
          <w:sz w:val="22"/>
          <w:szCs w:val="22"/>
          <w:lang w:val="es-ES"/>
        </w:rPr>
        <w:t xml:space="preserve">1088/2022 </w:t>
        <w:br/>
      </w:r>
      <w:r>
        <w:rPr>
          <w:rFonts w:cs="Calibri" w:ascii="Calibri" w:hAnsi="Calibri"/>
          <w:b/>
          <w:sz w:val="22"/>
          <w:szCs w:val="22"/>
          <w:lang w:val="es-ES"/>
        </w:rPr>
        <w:t xml:space="preserve">Resolución con número y fecha establecidos al margen </w:t>
      </w:r>
      <w:r>
        <w:rPr>
          <w:rFonts w:cs="Calibri" w:ascii="Calibri" w:hAnsi="Calibri"/>
          <w:sz w:val="22"/>
          <w:szCs w:val="22"/>
          <w:lang w:val="es-ES"/>
        </w:rPr>
        <w:br/>
      </w:r>
      <w:r>
        <w:rPr>
          <w:rFonts w:cs="Calibri" w:ascii="Calibri" w:hAnsi="Calibri"/>
          <w:b/>
          <w:sz w:val="22"/>
          <w:szCs w:val="22"/>
          <w:lang w:val="es-ES"/>
        </w:rPr>
        <w:t xml:space="preserve">Procedimiento: </w:t>
      </w:r>
      <w:r>
        <w:rPr>
          <w:rFonts w:cs="Calibri" w:ascii="Calibri" w:hAnsi="Calibri"/>
          <w:sz w:val="22"/>
          <w:szCs w:val="22"/>
          <w:lang w:val="es-ES"/>
        </w:rPr>
        <w:t>Subvenciones por Concurrencia Competitiva</w:t>
        <w:br/>
      </w:r>
    </w:p>
    <w:p>
      <w:pPr>
        <w:pStyle w:val="Cosdeltext"/>
        <w:jc w:val="center"/>
        <w:rPr>
          <w:sz w:val="22"/>
          <w:szCs w:val="22"/>
          <w:lang w:val="es-ES"/>
        </w:rPr>
      </w:pPr>
      <w:r>
        <w:rPr>
          <w:rFonts w:cs="Calibri" w:ascii="Calibri" w:hAnsi="Calibri"/>
          <w:b/>
          <w:sz w:val="22"/>
          <w:szCs w:val="22"/>
          <w:lang w:val="es-ES"/>
        </w:rPr>
        <w:t>RESOLUCIÓN DE ALCALDÍA</w:t>
      </w:r>
    </w:p>
    <w:p>
      <w:pPr>
        <w:pStyle w:val="Cosdeltext"/>
        <w:rPr>
          <w:rFonts w:ascii="Calibri" w:hAnsi="Calibri" w:cs="Calibri"/>
        </w:rPr>
      </w:pPr>
      <w:r>
        <w:rPr>
          <w:sz w:val="22"/>
          <w:szCs w:val="22"/>
          <w:lang w:val="es-ES"/>
        </w:rPr>
      </w:r>
    </w:p>
    <w:p>
      <w:pPr>
        <w:pStyle w:val="Cosdeltext"/>
        <w:jc w:val="both"/>
        <w:rPr>
          <w:sz w:val="22"/>
          <w:szCs w:val="22"/>
          <w:lang w:val="es-ES"/>
        </w:rPr>
      </w:pPr>
      <w:r>
        <w:rPr>
          <w:rFonts w:cs="Calibri" w:ascii="Calibri" w:hAnsi="Calibri"/>
          <w:sz w:val="22"/>
          <w:szCs w:val="22"/>
          <w:lang w:val="es-ES"/>
        </w:rPr>
        <w:t>A la vista de los siguientes antecedentes:</w:t>
      </w:r>
    </w:p>
    <w:p>
      <w:pPr>
        <w:pStyle w:val="Cosdeltext"/>
        <w:rPr>
          <w:sz w:val="22"/>
          <w:szCs w:val="22"/>
          <w:lang w:val="es-ES"/>
        </w:rPr>
      </w:pPr>
      <w:r>
        <w:rPr>
          <w:rFonts w:ascii="Calibri" w:hAnsi="Calibri"/>
          <w:sz w:val="22"/>
          <w:szCs w:val="22"/>
          <w:lang w:val="es-ES"/>
        </w:rPr>
        <w:t> </w:t>
      </w:r>
    </w:p>
    <w:tbl>
      <w:tblPr>
        <w:tblW w:w="8515" w:type="dxa"/>
        <w:jc w:val="left"/>
        <w:tblInd w:w="-7" w:type="dxa"/>
        <w:tblLayout w:type="fixed"/>
        <w:tblCellMar>
          <w:top w:w="28" w:type="dxa"/>
          <w:left w:w="28" w:type="dxa"/>
          <w:bottom w:w="28" w:type="dxa"/>
          <w:right w:w="28" w:type="dxa"/>
        </w:tblCellMar>
        <w:tblLook w:firstRow="1" w:noVBand="1" w:lastRow="0" w:firstColumn="1" w:lastColumn="0" w:noHBand="0" w:val="04a0"/>
      </w:tblPr>
      <w:tblGrid>
        <w:gridCol w:w="4460"/>
        <w:gridCol w:w="4054"/>
      </w:tblGrid>
      <w:tr>
        <w:trPr/>
        <w:tc>
          <w:tcPr>
            <w:tcW w:w="4460" w:type="dxa"/>
            <w:tcBorders>
              <w:top w:val="single" w:sz="6" w:space="0" w:color="808080"/>
              <w:left w:val="single" w:sz="6" w:space="0" w:color="808080"/>
              <w:bottom w:val="single" w:sz="2" w:space="0" w:color="808080"/>
            </w:tcBorders>
          </w:tcPr>
          <w:p>
            <w:pPr>
              <w:pStyle w:val="Contingutdelataula"/>
              <w:widowControl w:val="false"/>
              <w:jc w:val="center"/>
              <w:rPr>
                <w:sz w:val="22"/>
                <w:szCs w:val="22"/>
                <w:lang w:val="es-ES"/>
              </w:rPr>
            </w:pPr>
            <w:r>
              <w:rPr>
                <w:rFonts w:cs="Calibri" w:ascii="Calibri" w:hAnsi="Calibri"/>
                <w:b/>
                <w:sz w:val="22"/>
                <w:szCs w:val="22"/>
                <w:lang w:val="es-ES"/>
              </w:rPr>
              <w:t>Documento</w:t>
            </w:r>
          </w:p>
        </w:tc>
        <w:tc>
          <w:tcPr>
            <w:tcW w:w="4054" w:type="dxa"/>
            <w:tcBorders>
              <w:top w:val="single" w:sz="6" w:space="0" w:color="808080"/>
              <w:left w:val="single" w:sz="2" w:space="0" w:color="808080"/>
              <w:bottom w:val="single" w:sz="2" w:space="0" w:color="808080"/>
              <w:right w:val="single" w:sz="4" w:space="0" w:color="000000"/>
            </w:tcBorders>
          </w:tcPr>
          <w:p>
            <w:pPr>
              <w:pStyle w:val="Contingutdelataula"/>
              <w:widowControl w:val="false"/>
              <w:jc w:val="center"/>
              <w:rPr>
                <w:sz w:val="22"/>
                <w:szCs w:val="22"/>
                <w:lang w:val="es-ES"/>
              </w:rPr>
            </w:pPr>
            <w:r>
              <w:rPr>
                <w:rFonts w:cs="Calibri" w:ascii="Calibri" w:hAnsi="Calibri"/>
                <w:b/>
                <w:sz w:val="22"/>
                <w:szCs w:val="22"/>
                <w:lang w:val="es-ES"/>
              </w:rPr>
              <w:t>Fecha/Núm.</w:t>
            </w:r>
          </w:p>
        </w:tc>
      </w:tr>
      <w:tr>
        <w:trPr/>
        <w:tc>
          <w:tcPr>
            <w:tcW w:w="4460" w:type="dxa"/>
            <w:tcBorders>
              <w:left w:val="single" w:sz="6" w:space="0" w:color="808080"/>
              <w:bottom w:val="single" w:sz="2" w:space="0" w:color="808080"/>
            </w:tcBorders>
          </w:tcPr>
          <w:p>
            <w:pPr>
              <w:pStyle w:val="Contingutdelataula"/>
              <w:widowControl w:val="false"/>
              <w:rPr>
                <w:sz w:val="22"/>
                <w:szCs w:val="22"/>
                <w:lang w:val="es-ES"/>
              </w:rPr>
            </w:pPr>
            <w:r>
              <w:rPr>
                <w:rFonts w:cs="Calibri" w:ascii="Calibri" w:hAnsi="Calibri"/>
                <w:sz w:val="22"/>
                <w:szCs w:val="22"/>
                <w:lang w:val="es-ES"/>
              </w:rPr>
              <w:t>Propuesta del Servicio</w:t>
            </w:r>
          </w:p>
        </w:tc>
        <w:tc>
          <w:tcPr>
            <w:tcW w:w="4054" w:type="dxa"/>
            <w:tcBorders>
              <w:left w:val="single" w:sz="2" w:space="0" w:color="808080"/>
              <w:bottom w:val="single" w:sz="2" w:space="0" w:color="808080"/>
              <w:right w:val="single" w:sz="4" w:space="0" w:color="000000"/>
            </w:tcBorders>
          </w:tcPr>
          <w:p>
            <w:pPr>
              <w:pStyle w:val="Contingutdelataula"/>
              <w:widowControl w:val="false"/>
              <w:rPr>
                <w:sz w:val="22"/>
                <w:szCs w:val="22"/>
                <w:lang w:val="es-ES"/>
              </w:rPr>
            </w:pPr>
            <w:r>
              <w:rPr>
                <w:rFonts w:cs="Calibri" w:ascii="Calibri" w:hAnsi="Calibri"/>
                <w:sz w:val="22"/>
                <w:szCs w:val="22"/>
                <w:lang w:val="es-ES"/>
              </w:rPr>
              <w:t>18/10/2021</w:t>
            </w:r>
          </w:p>
        </w:tc>
      </w:tr>
      <w:tr>
        <w:trPr/>
        <w:tc>
          <w:tcPr>
            <w:tcW w:w="4460" w:type="dxa"/>
            <w:tcBorders>
              <w:left w:val="single" w:sz="6" w:space="0" w:color="808080"/>
              <w:bottom w:val="single" w:sz="2" w:space="0" w:color="808080"/>
            </w:tcBorders>
          </w:tcPr>
          <w:p>
            <w:pPr>
              <w:pStyle w:val="Contingutdelataula"/>
              <w:widowControl w:val="false"/>
              <w:rPr>
                <w:sz w:val="22"/>
                <w:szCs w:val="22"/>
                <w:lang w:val="es-ES"/>
              </w:rPr>
            </w:pPr>
            <w:r>
              <w:rPr>
                <w:rFonts w:cs="Calibri" w:ascii="Calibri" w:hAnsi="Calibri"/>
                <w:sz w:val="22"/>
                <w:szCs w:val="22"/>
                <w:lang w:val="es-ES"/>
              </w:rPr>
              <w:t>Provisión de Alcaldía</w:t>
            </w:r>
          </w:p>
        </w:tc>
        <w:tc>
          <w:tcPr>
            <w:tcW w:w="4054" w:type="dxa"/>
            <w:tcBorders>
              <w:left w:val="single" w:sz="2" w:space="0" w:color="808080"/>
              <w:bottom w:val="single" w:sz="2" w:space="0" w:color="808080"/>
              <w:right w:val="single" w:sz="4" w:space="0" w:color="000000"/>
            </w:tcBorders>
          </w:tcPr>
          <w:p>
            <w:pPr>
              <w:pStyle w:val="Contingutdelataula"/>
              <w:widowControl w:val="false"/>
              <w:rPr>
                <w:sz w:val="22"/>
                <w:szCs w:val="22"/>
                <w:lang w:val="es-ES"/>
              </w:rPr>
            </w:pPr>
            <w:r>
              <w:rPr>
                <w:rFonts w:cs="Calibri" w:ascii="Calibri" w:hAnsi="Calibri"/>
                <w:sz w:val="22"/>
                <w:szCs w:val="22"/>
                <w:lang w:val="es-ES"/>
              </w:rPr>
              <w:t>13/10/2021</w:t>
            </w:r>
          </w:p>
        </w:tc>
      </w:tr>
      <w:tr>
        <w:trPr/>
        <w:tc>
          <w:tcPr>
            <w:tcW w:w="4460" w:type="dxa"/>
            <w:tcBorders>
              <w:left w:val="single" w:sz="6" w:space="0" w:color="808080"/>
              <w:bottom w:val="single" w:sz="6" w:space="0" w:color="808080"/>
            </w:tcBorders>
          </w:tcPr>
          <w:p>
            <w:pPr>
              <w:pStyle w:val="Contingutdelataula"/>
              <w:widowControl w:val="false"/>
              <w:rPr>
                <w:sz w:val="22"/>
                <w:szCs w:val="22"/>
                <w:lang w:val="es-ES"/>
              </w:rPr>
            </w:pPr>
            <w:r>
              <w:rPr>
                <w:rFonts w:cs="Calibri" w:ascii="Calibri" w:hAnsi="Calibri"/>
                <w:sz w:val="22"/>
                <w:szCs w:val="22"/>
                <w:lang w:val="es-ES"/>
              </w:rPr>
              <w:t>Informe de Secretaría</w:t>
            </w:r>
          </w:p>
        </w:tc>
        <w:tc>
          <w:tcPr>
            <w:tcW w:w="4054" w:type="dxa"/>
            <w:tcBorders>
              <w:left w:val="single" w:sz="2" w:space="0" w:color="808080"/>
              <w:bottom w:val="single" w:sz="6" w:space="0" w:color="808080"/>
              <w:right w:val="single" w:sz="4" w:space="0" w:color="000000"/>
            </w:tcBorders>
          </w:tcPr>
          <w:p>
            <w:pPr>
              <w:pStyle w:val="Contingutdelataula"/>
              <w:widowControl w:val="false"/>
              <w:rPr>
                <w:sz w:val="22"/>
                <w:szCs w:val="22"/>
                <w:lang w:val="es-ES"/>
              </w:rPr>
            </w:pPr>
            <w:r>
              <w:rPr>
                <w:rFonts w:cs="Calibri" w:ascii="Calibri" w:hAnsi="Calibri"/>
                <w:sz w:val="22"/>
                <w:szCs w:val="22"/>
                <w:lang w:val="es-ES"/>
              </w:rPr>
              <w:t>13/10/2021</w:t>
            </w:r>
          </w:p>
        </w:tc>
      </w:tr>
    </w:tbl>
    <w:p>
      <w:pPr>
        <w:pStyle w:val="Cosdeltext"/>
        <w:rPr>
          <w:sz w:val="22"/>
          <w:szCs w:val="22"/>
          <w:lang w:val="es-ES"/>
        </w:rPr>
      </w:pPr>
      <w:r>
        <w:rPr>
          <w:rFonts w:cs="Calibri" w:ascii="Calibri" w:hAnsi="Calibri"/>
          <w:sz w:val="22"/>
          <w:szCs w:val="22"/>
          <w:lang w:val="es-ES"/>
        </w:rPr>
        <w:t> </w:t>
      </w:r>
    </w:p>
    <w:p>
      <w:pPr>
        <w:pStyle w:val="Cosdeltext"/>
        <w:jc w:val="both"/>
        <w:rPr>
          <w:sz w:val="22"/>
          <w:szCs w:val="22"/>
          <w:lang w:val="es-ES"/>
        </w:rPr>
      </w:pPr>
      <w:r>
        <w:rPr>
          <w:rFonts w:cs="Calibri" w:ascii="Calibri" w:hAnsi="Calibri"/>
          <w:sz w:val="22"/>
          <w:szCs w:val="22"/>
          <w:lang w:val="es-ES"/>
        </w:rPr>
        <w:t>Examinada la documentación que le acompaña, de conformidad con lo establecido en el artículo 23 de la Ley 38/2003, de 17 de noviembre, General de Subvenciones, el artículo 21.1.f) y s) de la Ley 7/1985, de 2 de abril, reguladora de las Bases del Régimen Local y en la Ordenanza general de subvenciones del Ayuntamiento de sa Pobla.</w:t>
      </w:r>
    </w:p>
    <w:p>
      <w:pPr>
        <w:pStyle w:val="Cosdeltext"/>
        <w:rPr>
          <w:sz w:val="22"/>
          <w:szCs w:val="22"/>
          <w:lang w:val="es-ES"/>
        </w:rPr>
      </w:pPr>
      <w:r>
        <w:rPr>
          <w:rFonts w:cs="Calibri" w:ascii="Calibri" w:hAnsi="Calibri"/>
          <w:sz w:val="22"/>
          <w:szCs w:val="22"/>
          <w:lang w:val="es-ES"/>
        </w:rPr>
        <w:t> </w:t>
      </w:r>
    </w:p>
    <w:p>
      <w:pPr>
        <w:pStyle w:val="Cosdeltext"/>
        <w:jc w:val="center"/>
        <w:rPr>
          <w:sz w:val="22"/>
          <w:szCs w:val="22"/>
          <w:lang w:val="es-ES"/>
        </w:rPr>
      </w:pPr>
      <w:r>
        <w:rPr>
          <w:rFonts w:cs="Calibri" w:ascii="Calibri" w:hAnsi="Calibri"/>
          <w:b/>
          <w:sz w:val="22"/>
          <w:szCs w:val="22"/>
          <w:lang w:val="es-ES"/>
        </w:rPr>
        <w:t>RESUELVO</w:t>
      </w:r>
    </w:p>
    <w:p>
      <w:pPr>
        <w:pStyle w:val="Cosdeltext"/>
        <w:rPr>
          <w:sz w:val="22"/>
          <w:szCs w:val="22"/>
          <w:lang w:val="es-ES"/>
        </w:rPr>
      </w:pPr>
      <w:r>
        <w:rPr>
          <w:rFonts w:cs="Calibri" w:ascii="Calibri" w:hAnsi="Calibri"/>
          <w:sz w:val="22"/>
          <w:szCs w:val="22"/>
          <w:lang w:val="es-ES"/>
        </w:rPr>
        <w:t> </w:t>
      </w:r>
    </w:p>
    <w:p>
      <w:pPr>
        <w:pStyle w:val="Cosdeltext"/>
        <w:jc w:val="both"/>
        <w:rPr>
          <w:sz w:val="22"/>
          <w:szCs w:val="22"/>
          <w:lang w:val="es-ES"/>
        </w:rPr>
      </w:pPr>
      <w:r>
        <w:rPr>
          <w:rFonts w:cs="Calibri" w:ascii="Calibri" w:hAnsi="Calibri"/>
          <w:b/>
          <w:sz w:val="22"/>
          <w:szCs w:val="22"/>
          <w:lang w:val="es-ES"/>
        </w:rPr>
        <w:t xml:space="preserve">PRIMERO. </w:t>
      </w:r>
      <w:r>
        <w:rPr>
          <w:rFonts w:cs="Calibri" w:ascii="Calibri" w:hAnsi="Calibri"/>
          <w:sz w:val="22"/>
          <w:szCs w:val="22"/>
          <w:lang w:val="es-ES"/>
        </w:rPr>
        <w:t xml:space="preserve">Aprobar la convocatoria para la concesión de subvenciones por procedimiento de concurrencia competitiva </w:t>
      </w:r>
      <w:r>
        <w:rPr>
          <w:rFonts w:ascii="Calibri" w:hAnsi="Calibri"/>
          <w:sz w:val="22"/>
          <w:szCs w:val="22"/>
          <w:lang w:val="es-ES"/>
        </w:rPr>
        <w:t>de becas para cursar estudios superiores (estudios universitarios de grado, másteres universitarios y ciclos formativos de grado superior de formación profesional) para el curso 2022-2023</w:t>
      </w:r>
      <w:r>
        <w:rPr>
          <w:rFonts w:cs="Calibri" w:ascii="Calibri" w:hAnsi="Calibri"/>
          <w:sz w:val="22"/>
          <w:szCs w:val="22"/>
          <w:lang w:val="es-ES"/>
        </w:rPr>
        <w:t>, con el siguiente texto y los anexos que acompañan a la convocatoria:</w:t>
      </w:r>
    </w:p>
    <w:p>
      <w:pPr>
        <w:pStyle w:val="Cosdeltext"/>
        <w:spacing w:lineRule="auto" w:line="360"/>
        <w:jc w:val="both"/>
        <w:rPr>
          <w:sz w:val="22"/>
          <w:szCs w:val="22"/>
          <w:lang w:val="es-ES"/>
        </w:rPr>
      </w:pPr>
      <w:r>
        <w:rPr>
          <w:rFonts w:ascii="Calibri" w:hAnsi="Calibri"/>
          <w:b/>
          <w:sz w:val="22"/>
          <w:szCs w:val="22"/>
          <w:lang w:val="es-ES"/>
        </w:rPr>
        <w:t>BASES REGULADORAS Y CONVOCATORIA DE AYUDAS PARA CURSAR GRADOS UNIVERSITARIOS, M</w:t>
      </w:r>
      <w:r>
        <w:rPr>
          <w:rFonts w:ascii="Calibri" w:hAnsi="Calibri"/>
          <w:b/>
          <w:sz w:val="22"/>
          <w:szCs w:val="22"/>
          <w:lang w:val="es-ES"/>
        </w:rPr>
        <w:t>Á</w:t>
      </w:r>
      <w:r>
        <w:rPr>
          <w:rFonts w:ascii="Calibri" w:hAnsi="Calibri"/>
          <w:b/>
          <w:sz w:val="22"/>
          <w:szCs w:val="22"/>
          <w:lang w:val="es-ES"/>
        </w:rPr>
        <w:t>STER</w:t>
      </w:r>
      <w:r>
        <w:rPr>
          <w:rFonts w:ascii="Calibri" w:hAnsi="Calibri"/>
          <w:b/>
          <w:sz w:val="22"/>
          <w:szCs w:val="22"/>
          <w:lang w:val="es-ES"/>
        </w:rPr>
        <w:t>E</w:t>
      </w:r>
      <w:r>
        <w:rPr>
          <w:rFonts w:ascii="Calibri" w:hAnsi="Calibri"/>
          <w:b/>
          <w:sz w:val="22"/>
          <w:szCs w:val="22"/>
          <w:lang w:val="es-ES"/>
        </w:rPr>
        <w:t>S UNIVERSITARIOS Y CICLOS FORMATIVOS DE GRADO SUPERIOR PARA EL CURSO 2022/2023</w:t>
      </w:r>
    </w:p>
    <w:p>
      <w:pPr>
        <w:pStyle w:val="Cosdeltext"/>
        <w:spacing w:lineRule="auto" w:line="360"/>
        <w:jc w:val="both"/>
        <w:rPr>
          <w:sz w:val="22"/>
          <w:szCs w:val="22"/>
          <w:lang w:val="es-ES"/>
        </w:rPr>
      </w:pPr>
      <w:r>
        <w:rPr>
          <w:rFonts w:ascii="Calibri" w:hAnsi="Calibri"/>
          <w:sz w:val="22"/>
          <w:szCs w:val="22"/>
          <w:lang w:val="es-ES"/>
        </w:rPr>
        <w:t>Desde el área de Educación del Ayuntamiento de sa Pobla se quiere fomentar y facilitar a los residentes de sa Pobla el acceso y la continuidad de estudios oficiales de grado, másteres y ciclos formativos de grado superior o equivalentes.</w:t>
      </w:r>
    </w:p>
    <w:p>
      <w:pPr>
        <w:pStyle w:val="Cosdeltext"/>
        <w:spacing w:lineRule="auto" w:line="360"/>
        <w:jc w:val="both"/>
        <w:rPr>
          <w:sz w:val="22"/>
          <w:szCs w:val="22"/>
          <w:lang w:val="es-ES"/>
        </w:rPr>
      </w:pPr>
      <w:r>
        <w:rPr>
          <w:rFonts w:ascii="Calibri" w:hAnsi="Calibri"/>
          <w:sz w:val="22"/>
          <w:szCs w:val="22"/>
          <w:lang w:val="es-ES"/>
        </w:rPr>
        <w:t>De acuerdo con la Ley 38/2003, de 17 de noviembre, general de subvenciones y las bases de ejecución del presupuesto del Ayuntamiento de sa Pobla para el ejercicio 2022, se convoca la concesión de ayudas para cursar estudios superiores (estudios universitarios de grado, másteres universitarios y ciclos formativos de grado superior de formación profesional) para el curso 2022-2023.</w:t>
      </w:r>
    </w:p>
    <w:p>
      <w:pPr>
        <w:pStyle w:val="Cosdeltext"/>
        <w:spacing w:lineRule="auto" w:line="360"/>
        <w:jc w:val="both"/>
        <w:rPr>
          <w:sz w:val="22"/>
          <w:szCs w:val="22"/>
          <w:lang w:val="es-ES"/>
        </w:rPr>
      </w:pPr>
      <w:r>
        <w:rPr>
          <w:rFonts w:ascii="Calibri" w:hAnsi="Calibri"/>
          <w:b/>
          <w:sz w:val="22"/>
          <w:szCs w:val="22"/>
          <w:lang w:val="es-ES"/>
        </w:rPr>
        <w:t>1. OBJETO Y FINALIDAD DE LAS BASES Y LA CONVOCATORIA</w:t>
      </w:r>
    </w:p>
    <w:p>
      <w:pPr>
        <w:pStyle w:val="Cosdeltext"/>
        <w:spacing w:lineRule="auto" w:line="360" w:before="228" w:after="0"/>
        <w:jc w:val="both"/>
        <w:rPr>
          <w:sz w:val="22"/>
          <w:szCs w:val="22"/>
          <w:lang w:val="es-ES"/>
        </w:rPr>
      </w:pPr>
      <w:r>
        <w:rPr>
          <w:rFonts w:ascii="Calibri" w:hAnsi="Calibri"/>
          <w:sz w:val="22"/>
          <w:szCs w:val="22"/>
          <w:lang w:val="es-ES"/>
        </w:rPr>
        <w:t>Estas bases tienen por objeto estructurar y establecer los criterios y procedimientos para la concesión de ayudas por parte del Ayuntamiento de sa Pobla en régimen de concurrencia competitiva y siguiendo los principios de objetividad y publicidad, en las condiciones que se establecen en los siguientes artículos.</w:t>
      </w:r>
    </w:p>
    <w:p>
      <w:pPr>
        <w:pStyle w:val="Cosdeltext"/>
        <w:spacing w:lineRule="auto" w:line="360"/>
        <w:jc w:val="both"/>
        <w:rPr>
          <w:sz w:val="22"/>
          <w:szCs w:val="22"/>
          <w:lang w:val="es-ES"/>
        </w:rPr>
      </w:pPr>
      <w:r>
        <w:rPr>
          <w:rFonts w:ascii="Calibri" w:hAnsi="Calibri"/>
          <w:sz w:val="22"/>
          <w:szCs w:val="22"/>
          <w:lang w:val="es-ES"/>
        </w:rPr>
        <w:t>La finalidad de estas ayudas es la de contribuir a sufragar gastos para fomentar la realización de estudios superiores (estudios universitarios de grado, másteres universitarios y ciclos formativos de grado superior de formación profesional) entre los ciudadanos del municipio de sa Pobla.</w:t>
      </w:r>
    </w:p>
    <w:p>
      <w:pPr>
        <w:pStyle w:val="Cosdeltext"/>
        <w:spacing w:lineRule="auto" w:line="360"/>
        <w:jc w:val="both"/>
        <w:rPr>
          <w:sz w:val="22"/>
          <w:szCs w:val="22"/>
          <w:lang w:val="es-ES"/>
        </w:rPr>
      </w:pPr>
      <w:r>
        <w:rPr>
          <w:rFonts w:ascii="Calibri" w:hAnsi="Calibri"/>
          <w:b/>
          <w:sz w:val="22"/>
          <w:szCs w:val="22"/>
          <w:lang w:val="es-ES"/>
        </w:rPr>
        <w:t>2. CARÁCTER DE LAS BECAS</w:t>
      </w:r>
    </w:p>
    <w:p>
      <w:pPr>
        <w:pStyle w:val="Cosdeltext"/>
        <w:spacing w:lineRule="auto" w:line="360" w:before="83" w:after="120"/>
        <w:jc w:val="both"/>
        <w:rPr>
          <w:sz w:val="22"/>
          <w:szCs w:val="22"/>
          <w:lang w:val="es-ES"/>
        </w:rPr>
      </w:pPr>
      <w:r>
        <w:rPr>
          <w:rFonts w:ascii="Calibri" w:hAnsi="Calibri"/>
          <w:sz w:val="22"/>
          <w:szCs w:val="22"/>
          <w:highlight w:val="white"/>
          <w:lang w:val="es-ES"/>
        </w:rPr>
        <w:t xml:space="preserve">Las ayudas que se otorguen de conformidad con estas bases son compatibles con la concesión de otras ayudas, siempre que el importe de las subvenciones o ayudas que se concedan no supere en ningún caso, de forma aislada o </w:t>
      </w:r>
      <w:r>
        <w:rPr>
          <w:rFonts w:ascii="Calibri" w:hAnsi="Calibri"/>
          <w:sz w:val="22"/>
          <w:szCs w:val="22"/>
          <w:highlight w:val="white"/>
          <w:lang w:val="es-ES"/>
        </w:rPr>
        <w:t>en</w:t>
      </w:r>
      <w:r>
        <w:rPr>
          <w:rFonts w:ascii="Calibri" w:hAnsi="Calibri"/>
          <w:sz w:val="22"/>
          <w:szCs w:val="22"/>
          <w:highlight w:val="white"/>
          <w:lang w:val="es-ES"/>
        </w:rPr>
        <w:t xml:space="preserve"> concurrencia con otras ayudas, el coste de la actividad subvencionada.</w:t>
      </w:r>
    </w:p>
    <w:p>
      <w:pPr>
        <w:pStyle w:val="Cosdeltext"/>
        <w:spacing w:lineRule="auto" w:line="360" w:before="83" w:after="120"/>
        <w:jc w:val="both"/>
        <w:rPr>
          <w:sz w:val="22"/>
          <w:szCs w:val="22"/>
          <w:lang w:val="es-ES"/>
        </w:rPr>
      </w:pPr>
      <w:r>
        <w:rPr>
          <w:rFonts w:ascii="Calibri" w:hAnsi="Calibri"/>
          <w:sz w:val="22"/>
          <w:szCs w:val="22"/>
          <w:lang w:val="es-ES"/>
        </w:rPr>
        <w:t>Las ayudas de esta convocatoria tienen carácter de máximos, carácter voluntario y temporal, no son invocables como precedente y no puede exigirse un aumento o revisión de la cuantía asignada.</w:t>
      </w:r>
    </w:p>
    <w:p>
      <w:pPr>
        <w:pStyle w:val="Cosdeltext"/>
        <w:spacing w:lineRule="auto" w:line="360" w:before="36" w:after="120"/>
        <w:jc w:val="both"/>
        <w:rPr>
          <w:sz w:val="22"/>
          <w:szCs w:val="22"/>
          <w:lang w:val="es-ES"/>
        </w:rPr>
      </w:pPr>
      <w:r>
        <w:rPr>
          <w:rFonts w:ascii="Calibri" w:hAnsi="Calibri"/>
          <w:sz w:val="22"/>
          <w:szCs w:val="22"/>
          <w:lang w:val="es-ES"/>
        </w:rPr>
        <w:t>La participación en esta convocatoria se sujetará a los principios de publicidad, concurrencia, transparencia, objetividad, igualdad y no discriminación, reducción de trámites, agilización, eficiencia y simplificación así como la eficacia en el cumplimiento de objetivos y eficiencia en la asignación y utilización de los recursos públicos.</w:t>
      </w:r>
    </w:p>
    <w:p>
      <w:pPr>
        <w:pStyle w:val="Cosdeltext"/>
        <w:spacing w:lineRule="auto" w:line="360" w:before="71" w:after="120"/>
        <w:jc w:val="both"/>
        <w:rPr>
          <w:sz w:val="22"/>
          <w:szCs w:val="22"/>
          <w:lang w:val="es-ES"/>
        </w:rPr>
      </w:pPr>
      <w:r>
        <w:rPr>
          <w:rFonts w:ascii="Calibri" w:hAnsi="Calibri"/>
          <w:sz w:val="22"/>
          <w:szCs w:val="22"/>
          <w:lang w:val="es-ES"/>
        </w:rPr>
        <w:t>En todo lo no previsto en estas bases será de aplicación la Ley 38/2003, de 17 de noviembre, general de subvenciones; el Real Decreto 887/2006, de 21 de julio, por el que se aprueba el Reglamento de la Ley 38/2003, de 17 de noviembre, general de subvenciones; el Real Decreto 887/2006, de 21 de julio, por el que se aprueba el Reglamento de la Ley 38/2003, de 17 de noviembre; el Real Decreto 130/2019, de 8 de marzo, por el que se regula la Base de Datos Nacional de Subvenciones y la publicidad de las subvenciones y otras ayudas públicas; Decreto legislativo 2/2005, de 28 de diciembre, por el que se aprueba el Texto Refundido de la Ley de Subvenciones de la CAIB; la Ley 39/2015, de 1 de octubre, del procedimiento administrativo común de las administraciones públicas; la Ley 40/2015, de 1 de octubre, de régimen jurídico del sector público; la Ley Orgánica 3/2018, de 5 de diciembre, de protección de datos personales y garantía de los derechos digitales; el Real Decreto-Ley 2/2004, de 5 de marzo, por el que se aprueba el Texto Refundido de la Ley reguladora de las haciendas locales</w:t>
      </w:r>
    </w:p>
    <w:p>
      <w:pPr>
        <w:pStyle w:val="Cosdeltext"/>
        <w:spacing w:lineRule="auto" w:line="360"/>
        <w:jc w:val="both"/>
        <w:rPr>
          <w:sz w:val="22"/>
          <w:szCs w:val="22"/>
          <w:lang w:val="es-ES"/>
        </w:rPr>
      </w:pPr>
      <w:r>
        <w:rPr>
          <w:rFonts w:ascii="Calibri" w:hAnsi="Calibri"/>
          <w:b/>
          <w:sz w:val="22"/>
          <w:szCs w:val="22"/>
          <w:lang w:val="es-ES"/>
        </w:rPr>
        <w:t>3. CONSIGNACIÓN PRESUPUESTARIA</w:t>
      </w:r>
    </w:p>
    <w:p>
      <w:pPr>
        <w:pStyle w:val="Cosdeltext"/>
        <w:spacing w:lineRule="auto" w:line="360"/>
        <w:jc w:val="both"/>
        <w:rPr>
          <w:sz w:val="22"/>
          <w:szCs w:val="22"/>
          <w:lang w:val="es-ES"/>
        </w:rPr>
      </w:pPr>
      <w:r>
        <w:rPr>
          <w:rFonts w:ascii="Calibri" w:hAnsi="Calibri"/>
          <w:sz w:val="22"/>
          <w:szCs w:val="22"/>
          <w:lang w:val="es-ES"/>
        </w:rPr>
        <w:t>Para atender las obligaciones de contenido económico que se deriven de la concesión de las subvenciones objeto de esta convocatoria existe crédito adecuado y suficiente en la partida del año 2022: con cargo a la aplicación presupuestaria 2022.01.3200.48000.01 la cuantía total máxima de las subvenciones convocadas es de 15.000 €.</w:t>
      </w:r>
    </w:p>
    <w:p>
      <w:pPr>
        <w:pStyle w:val="Cosdeltext"/>
        <w:spacing w:lineRule="auto" w:line="360"/>
        <w:jc w:val="both"/>
        <w:rPr>
          <w:sz w:val="22"/>
          <w:szCs w:val="22"/>
          <w:lang w:val="es-ES"/>
        </w:rPr>
      </w:pPr>
      <w:r>
        <w:rPr>
          <w:rFonts w:ascii="Calibri" w:hAnsi="Calibri"/>
          <w:b/>
          <w:sz w:val="22"/>
          <w:szCs w:val="22"/>
          <w:lang w:val="es-ES"/>
        </w:rPr>
        <w:t>4. REQUISITOS DE LAS PERSONAS SOLICITANTES</w:t>
      </w:r>
    </w:p>
    <w:p>
      <w:pPr>
        <w:pStyle w:val="Cosdeltext"/>
        <w:spacing w:lineRule="auto" w:line="360"/>
        <w:jc w:val="both"/>
        <w:rPr>
          <w:sz w:val="22"/>
          <w:szCs w:val="22"/>
          <w:lang w:val="es-ES"/>
        </w:rPr>
      </w:pPr>
      <w:r>
        <w:rPr>
          <w:rFonts w:ascii="Calibri" w:hAnsi="Calibri"/>
          <w:sz w:val="22"/>
          <w:szCs w:val="22"/>
          <w:lang w:val="es-ES"/>
        </w:rPr>
        <w:t>Pueden solicitar las ayudas que son objeto de la presente convocatoria y bases las personas que en el momento de presentar la solicitud reúnan los siguientes requisitos.</w:t>
      </w:r>
    </w:p>
    <w:p>
      <w:pPr>
        <w:pStyle w:val="Cosdeltext"/>
        <w:spacing w:lineRule="auto" w:line="360"/>
        <w:jc w:val="both"/>
        <w:rPr>
          <w:sz w:val="22"/>
          <w:szCs w:val="22"/>
          <w:lang w:val="es-ES"/>
        </w:rPr>
      </w:pPr>
      <w:r>
        <w:rPr>
          <w:rFonts w:ascii="Calibri" w:hAnsi="Calibri"/>
          <w:sz w:val="22"/>
          <w:szCs w:val="22"/>
          <w:lang w:val="es-ES"/>
        </w:rPr>
        <w:t xml:space="preserve">4.1 Tener la nacionalidad española o de algún </w:t>
      </w:r>
      <w:r>
        <w:rPr>
          <w:rFonts w:ascii="Calibri" w:hAnsi="Calibri"/>
          <w:sz w:val="22"/>
          <w:szCs w:val="22"/>
          <w:lang w:val="es-ES"/>
        </w:rPr>
        <w:t>e</w:t>
      </w:r>
      <w:r>
        <w:rPr>
          <w:rFonts w:ascii="Calibri" w:hAnsi="Calibri"/>
          <w:sz w:val="22"/>
          <w:szCs w:val="22"/>
          <w:lang w:val="es-ES"/>
        </w:rPr>
        <w:t>stado miembro de la UE. Las personas extranjeras no comunitarias tendrán que ser residentes en España.</w:t>
      </w:r>
    </w:p>
    <w:p>
      <w:pPr>
        <w:pStyle w:val="Cosdeltext"/>
        <w:spacing w:lineRule="auto" w:line="360"/>
        <w:jc w:val="both"/>
        <w:rPr>
          <w:sz w:val="22"/>
          <w:szCs w:val="22"/>
          <w:lang w:val="es-ES"/>
        </w:rPr>
      </w:pPr>
      <w:r>
        <w:rPr>
          <w:rFonts w:ascii="Calibri" w:hAnsi="Calibri"/>
          <w:sz w:val="22"/>
          <w:szCs w:val="22"/>
          <w:lang w:val="es-ES"/>
        </w:rPr>
        <w:t>4.2 Estar empadronado en el municipio de sa Pobla con anterioridad a la publicación de la convocatoria.</w:t>
      </w:r>
    </w:p>
    <w:p>
      <w:pPr>
        <w:pStyle w:val="Cosdeltext"/>
        <w:spacing w:lineRule="auto" w:line="360"/>
        <w:jc w:val="both"/>
        <w:rPr>
          <w:sz w:val="22"/>
          <w:szCs w:val="22"/>
          <w:lang w:val="es-ES"/>
        </w:rPr>
      </w:pPr>
      <w:r>
        <w:rPr>
          <w:rFonts w:ascii="Calibri" w:hAnsi="Calibri"/>
          <w:sz w:val="22"/>
          <w:szCs w:val="22"/>
          <w:lang w:val="es-ES"/>
        </w:rPr>
        <w:t>4.3 Estar matriculados en estudios de formación profesional de grado superior, estudios universitarios de grado, estudios universitarios de máster o equivalentes, que se impartan en la modalidad presencial, a distancia o mixta en el curso 2022-2023. En el caso de los estudios universitarios de grado y másteres universitarios, debe estar matriculado en un mínimo de 30 créditos en todo el curso, excepto en el caso de que el número de créditos pendientes para la obtención del título sea inferior a 30 (incluidos los créditos del trabajo de fin de grado).</w:t>
      </w:r>
    </w:p>
    <w:p>
      <w:pPr>
        <w:pStyle w:val="Cosdeltext"/>
        <w:spacing w:lineRule="auto" w:line="360"/>
        <w:jc w:val="both"/>
        <w:rPr>
          <w:sz w:val="22"/>
          <w:szCs w:val="22"/>
          <w:lang w:val="es-ES"/>
        </w:rPr>
      </w:pPr>
      <w:r>
        <w:rPr>
          <w:rFonts w:ascii="Calibri" w:hAnsi="Calibri"/>
          <w:sz w:val="22"/>
          <w:szCs w:val="22"/>
          <w:lang w:val="es-ES"/>
        </w:rPr>
        <w:t>4.4 Los beneficiarios no pueden estar en posesión de otra titulación del mismo nivel educativo por el que se opta a la beca.</w:t>
      </w:r>
    </w:p>
    <w:p>
      <w:pPr>
        <w:pStyle w:val="Cosdeltext"/>
        <w:spacing w:lineRule="auto" w:line="360"/>
        <w:jc w:val="both"/>
        <w:rPr>
          <w:sz w:val="22"/>
          <w:szCs w:val="22"/>
          <w:lang w:val="es-ES"/>
        </w:rPr>
      </w:pPr>
      <w:r>
        <w:rPr>
          <w:rFonts w:ascii="Calibri" w:hAnsi="Calibri"/>
          <w:sz w:val="22"/>
          <w:szCs w:val="22"/>
          <w:lang w:val="es-ES"/>
        </w:rPr>
        <w:t xml:space="preserve">4.5 Estar al corriente de sus obligaciones tributarias y con la </w:t>
      </w:r>
      <w:r>
        <w:rPr>
          <w:rFonts w:ascii="Calibri" w:hAnsi="Calibri"/>
          <w:sz w:val="22"/>
          <w:szCs w:val="22"/>
          <w:lang w:val="es-ES"/>
        </w:rPr>
        <w:t>S</w:t>
      </w:r>
      <w:r>
        <w:rPr>
          <w:rFonts w:ascii="Calibri" w:hAnsi="Calibri"/>
          <w:sz w:val="22"/>
          <w:szCs w:val="22"/>
          <w:lang w:val="es-ES"/>
        </w:rPr>
        <w:t xml:space="preserve">eguridad </w:t>
      </w:r>
      <w:r>
        <w:rPr>
          <w:rFonts w:ascii="Calibri" w:hAnsi="Calibri"/>
          <w:sz w:val="22"/>
          <w:szCs w:val="22"/>
          <w:lang w:val="es-ES"/>
        </w:rPr>
        <w:t>S</w:t>
      </w:r>
      <w:r>
        <w:rPr>
          <w:rFonts w:ascii="Calibri" w:hAnsi="Calibri"/>
          <w:sz w:val="22"/>
          <w:szCs w:val="22"/>
          <w:lang w:val="es-ES"/>
        </w:rPr>
        <w:t>ocial.</w:t>
      </w:r>
    </w:p>
    <w:p>
      <w:pPr>
        <w:pStyle w:val="Cosdeltext"/>
        <w:spacing w:lineRule="auto" w:line="360"/>
        <w:jc w:val="both"/>
        <w:rPr>
          <w:sz w:val="22"/>
          <w:szCs w:val="22"/>
          <w:lang w:val="es-ES"/>
        </w:rPr>
      </w:pPr>
      <w:r>
        <w:rPr>
          <w:rFonts w:ascii="Calibri" w:hAnsi="Calibri"/>
          <w:sz w:val="22"/>
          <w:szCs w:val="22"/>
          <w:lang w:val="es-ES"/>
        </w:rPr>
        <w:t xml:space="preserve">4.6 No ser perceptor de ninguna otra ayuda pública </w:t>
      </w:r>
      <w:r>
        <w:rPr>
          <w:rFonts w:ascii="Calibri" w:hAnsi="Calibri"/>
          <w:sz w:val="22"/>
          <w:szCs w:val="22"/>
          <w:lang w:val="es-ES"/>
        </w:rPr>
        <w:t>para</w:t>
      </w:r>
      <w:r>
        <w:rPr>
          <w:rFonts w:ascii="Calibri" w:hAnsi="Calibri"/>
          <w:sz w:val="22"/>
          <w:szCs w:val="22"/>
          <w:lang w:val="es-ES"/>
        </w:rPr>
        <w:t xml:space="preserve"> la misma finalidad, o, en caso de que  hayan recibido, que el importe de ambas no supere el gasto del solicitante para realizar la actividad.</w:t>
      </w:r>
    </w:p>
    <w:p>
      <w:pPr>
        <w:pStyle w:val="Cosdeltext"/>
        <w:spacing w:lineRule="auto" w:line="360"/>
        <w:jc w:val="both"/>
        <w:rPr>
          <w:sz w:val="22"/>
          <w:szCs w:val="22"/>
          <w:lang w:val="es-ES"/>
        </w:rPr>
      </w:pPr>
      <w:r>
        <w:rPr>
          <w:rFonts w:ascii="Calibri" w:hAnsi="Calibri"/>
          <w:sz w:val="22"/>
          <w:szCs w:val="22"/>
          <w:lang w:val="es-ES"/>
        </w:rPr>
        <w:t>A efectos informativos, indicar que:</w:t>
      </w:r>
    </w:p>
    <w:p>
      <w:pPr>
        <w:pStyle w:val="Cosdeltext"/>
        <w:spacing w:lineRule="auto" w:line="360"/>
        <w:jc w:val="both"/>
        <w:rPr>
          <w:sz w:val="22"/>
          <w:szCs w:val="22"/>
          <w:lang w:val="es-ES"/>
        </w:rPr>
      </w:pPr>
      <w:r>
        <w:rPr>
          <w:rFonts w:ascii="Calibri" w:hAnsi="Calibri"/>
          <w:sz w:val="22"/>
          <w:szCs w:val="22"/>
          <w:lang w:val="es-ES"/>
        </w:rPr>
        <w:t>4.6.1.-. En cuanto a estudios universitarios, se hace constar que éstas serán incompatibles con las ayudas convocadas por desplazamientos por la Consejería de Fondos Europeos, Universidad y Cultura. Pero no cuando las ayudas sean por compra de material. A tal efecto el Ayuntamiento de sa Pobla enviará anualmente a la Dirección General Competente en materia de universidad, la relación de las ayudas concedidas a alumnos de estudios universitarios con inclusión del nombre, apellidos, sexo, NIF, estudios y cuantía de l</w:t>
      </w:r>
      <w:r>
        <w:rPr>
          <w:rFonts w:ascii="Calibri" w:hAnsi="Calibri"/>
          <w:sz w:val="22"/>
          <w:szCs w:val="22"/>
          <w:lang w:val="es-ES"/>
        </w:rPr>
        <w:t>a</w:t>
      </w:r>
      <w:r>
        <w:rPr>
          <w:rFonts w:ascii="Calibri" w:hAnsi="Calibri"/>
          <w:sz w:val="22"/>
          <w:szCs w:val="22"/>
          <w:lang w:val="es-ES"/>
        </w:rPr>
        <w:t xml:space="preserve"> ayuda otorgada.</w:t>
      </w:r>
    </w:p>
    <w:p>
      <w:pPr>
        <w:pStyle w:val="Cosdeltext"/>
        <w:spacing w:lineRule="auto" w:line="360"/>
        <w:jc w:val="both"/>
        <w:rPr>
          <w:sz w:val="22"/>
          <w:szCs w:val="22"/>
          <w:lang w:val="es-ES"/>
        </w:rPr>
      </w:pPr>
      <w:r>
        <w:rPr>
          <w:rFonts w:ascii="Calibri" w:hAnsi="Calibri"/>
          <w:sz w:val="22"/>
          <w:szCs w:val="22"/>
          <w:lang w:val="es-ES"/>
        </w:rPr>
        <w:t>Se hace constar que las convocatorias que publica la Consejería prevén que en caso de que la Dirección General competente en materia de universidades tenga constancia de que la persona solicitante ha obtenido una beca del Ministerio de Educación, Cultura y Deporte o una ayuda o beca de otra administración o de una entidad pública o privada, y que esta situación no se ha declarado, iniciará el expediente de reintegro de la ayuda prevista en esta Resolución. De acuerdo con lo anterior, la persona solicitante perderá el derecho a obtener una ayuda de desplazamiento en las convocatorias de los dos años académicos posteriores, previa tramitación del expediente sancionador correspondiente.</w:t>
      </w:r>
    </w:p>
    <w:p>
      <w:pPr>
        <w:pStyle w:val="Cosdeltext"/>
        <w:spacing w:lineRule="auto" w:line="360"/>
        <w:jc w:val="both"/>
        <w:rPr>
          <w:sz w:val="22"/>
          <w:szCs w:val="22"/>
          <w:lang w:val="es-ES"/>
        </w:rPr>
      </w:pPr>
      <w:r>
        <w:rPr>
          <w:rFonts w:ascii="Calibri" w:hAnsi="Calibri"/>
          <w:sz w:val="22"/>
          <w:szCs w:val="22"/>
          <w:lang w:val="es-ES"/>
        </w:rPr>
        <w:t>4.6.2.-. En cuanto a los estudios superiores artísticos que se estudien en Mallorca, se entiende que no existen duplicidades con las convocatorias que lleva a cabo la Dirección General de Formación Profesional y Enseñanzas artísticas Superiores; si bien éstas pueden existir en caso de que los estudios se realicen fuera de la Isla.</w:t>
      </w:r>
    </w:p>
    <w:p>
      <w:pPr>
        <w:pStyle w:val="Cosdeltext"/>
        <w:spacing w:lineRule="auto" w:line="360"/>
        <w:jc w:val="both"/>
        <w:rPr>
          <w:sz w:val="22"/>
          <w:szCs w:val="22"/>
          <w:lang w:val="es-ES"/>
        </w:rPr>
      </w:pPr>
      <w:r>
        <w:rPr>
          <w:rFonts w:ascii="Calibri" w:hAnsi="Calibri"/>
          <w:sz w:val="22"/>
          <w:szCs w:val="22"/>
          <w:lang w:val="es-ES"/>
        </w:rPr>
        <w:t>Así pues, las ayudas de desplazamiento para cursar enseñanzas artísticas superiores que se convocan mediante resolución de la Dirección General de Formación Profesional y Enseñanzas Artísticas Superiores son incompatibles con las becas p</w:t>
      </w:r>
      <w:r>
        <w:rPr>
          <w:rFonts w:ascii="Calibri" w:hAnsi="Calibri"/>
          <w:sz w:val="22"/>
          <w:szCs w:val="22"/>
          <w:lang w:val="es-ES"/>
        </w:rPr>
        <w:t>a</w:t>
      </w:r>
      <w:r>
        <w:rPr>
          <w:rFonts w:ascii="Calibri" w:hAnsi="Calibri"/>
          <w:sz w:val="22"/>
          <w:szCs w:val="22"/>
          <w:lang w:val="es-ES"/>
        </w:rPr>
        <w:t>r</w:t>
      </w:r>
      <w:r>
        <w:rPr>
          <w:rFonts w:ascii="Calibri" w:hAnsi="Calibri"/>
          <w:sz w:val="22"/>
          <w:szCs w:val="22"/>
          <w:lang w:val="es-ES"/>
        </w:rPr>
        <w:t>a</w:t>
      </w:r>
      <w:r>
        <w:rPr>
          <w:rFonts w:ascii="Calibri" w:hAnsi="Calibri"/>
          <w:sz w:val="22"/>
          <w:szCs w:val="22"/>
          <w:lang w:val="es-ES"/>
        </w:rPr>
        <w:t xml:space="preserve"> finalidades similares (matrículas, residencia y/o desplazamiento) que se puedan recibir de cualquier administración. También son incompatibles con cualquier tipo de ayuda o beca para fines similares de entidades públicas o privadas.</w:t>
      </w:r>
    </w:p>
    <w:p>
      <w:pPr>
        <w:pStyle w:val="Cosdeltext"/>
        <w:spacing w:lineRule="auto" w:line="360"/>
        <w:jc w:val="both"/>
        <w:rPr>
          <w:sz w:val="22"/>
          <w:szCs w:val="22"/>
          <w:lang w:val="es-ES"/>
        </w:rPr>
      </w:pPr>
      <w:r>
        <w:rPr>
          <w:rFonts w:ascii="Calibri" w:hAnsi="Calibri"/>
          <w:sz w:val="22"/>
          <w:szCs w:val="22"/>
          <w:lang w:val="es-ES"/>
        </w:rPr>
        <w:t>La ayuda de esta Dirección General se denegará si ésta tiene constancia de que la persona solicitante recibe alguna beca del Ministerio de Educación y Formación Profesional o de cualquier administración o entidad pública o privada.</w:t>
      </w:r>
    </w:p>
    <w:p>
      <w:pPr>
        <w:pStyle w:val="Cosdeltext"/>
        <w:spacing w:lineRule="auto" w:line="360"/>
        <w:jc w:val="both"/>
        <w:rPr>
          <w:sz w:val="22"/>
          <w:szCs w:val="22"/>
          <w:lang w:val="es-ES"/>
        </w:rPr>
      </w:pPr>
      <w:r>
        <w:rPr>
          <w:rFonts w:ascii="Calibri" w:hAnsi="Calibri"/>
          <w:sz w:val="22"/>
          <w:szCs w:val="22"/>
          <w:lang w:val="es-ES"/>
        </w:rPr>
        <w:t>En caso de que la Dirección General de Formación Profesional y Enseñanzas Artísticas Superiores tenga constancia de que la personal solicitante ha obtenido una beca del Ministerio de Educación y Formación Profesional o una ayuda o beca de otra administración o entidad pública o privada y esta situación no se ha declarado, iniciará expediente de reintegro de la ayuda, y la personal solicitante perderá el derecho a obtener una ayuda de desplazamiento en las convocatorias de los años académicos 2022-2023 y 2023-2024, previa tramitación del expediente sancionador correspondiente.</w:t>
      </w:r>
    </w:p>
    <w:p>
      <w:pPr>
        <w:pStyle w:val="Cosdeltext"/>
        <w:spacing w:lineRule="auto" w:line="360"/>
        <w:jc w:val="both"/>
        <w:rPr>
          <w:sz w:val="22"/>
          <w:szCs w:val="22"/>
          <w:lang w:val="es-ES"/>
        </w:rPr>
      </w:pPr>
      <w:r>
        <w:rPr>
          <w:rFonts w:ascii="Calibri" w:hAnsi="Calibri"/>
          <w:sz w:val="22"/>
          <w:szCs w:val="22"/>
          <w:lang w:val="es-ES"/>
        </w:rPr>
        <w:t xml:space="preserve">4.7 Se considerarán </w:t>
      </w:r>
      <w:r>
        <w:rPr>
          <w:rFonts w:ascii="Calibri" w:hAnsi="Calibri"/>
          <w:sz w:val="22"/>
          <w:szCs w:val="22"/>
          <w:highlight w:val="white"/>
          <w:lang w:val="es-ES"/>
        </w:rPr>
        <w:t xml:space="preserve">beneficiarios directos </w:t>
      </w:r>
      <w:r>
        <w:rPr>
          <w:rFonts w:ascii="Calibri" w:hAnsi="Calibri"/>
          <w:sz w:val="22"/>
          <w:szCs w:val="22"/>
          <w:lang w:val="es-ES"/>
        </w:rPr>
        <w:t>las personas solicitantes en cuya unidad familiar existan víctimas de violencia de género. En cualquier caso, deberá cumplirse con los requisitos de los puntos 4.1, 4.2, 4.3, 4.4, 4.5, y 4.6.</w:t>
      </w:r>
    </w:p>
    <w:p>
      <w:pPr>
        <w:pStyle w:val="Cosdeltext"/>
        <w:spacing w:lineRule="auto" w:line="360"/>
        <w:jc w:val="both"/>
        <w:rPr>
          <w:sz w:val="22"/>
          <w:szCs w:val="22"/>
          <w:lang w:val="es-ES"/>
        </w:rPr>
      </w:pPr>
      <w:r>
        <w:rPr>
          <w:rFonts w:ascii="Calibri" w:hAnsi="Calibri"/>
          <w:sz w:val="22"/>
          <w:szCs w:val="22"/>
          <w:lang w:val="es-ES"/>
        </w:rPr>
        <w:t>4.8 La renta per cápita media de la unidad familiar del solicitante no podrá superar para el ejercicio fiscal 2021 la cantidad de 2,5 veces el IPREM (20.266 euros).</w:t>
      </w:r>
    </w:p>
    <w:p>
      <w:pPr>
        <w:pStyle w:val="Cosdeltext"/>
        <w:spacing w:lineRule="auto" w:line="360"/>
        <w:jc w:val="both"/>
        <w:rPr>
          <w:sz w:val="22"/>
          <w:szCs w:val="22"/>
          <w:lang w:val="es-ES"/>
        </w:rPr>
      </w:pPr>
      <w:r>
        <w:rPr>
          <w:rFonts w:ascii="Calibri" w:hAnsi="Calibri"/>
          <w:sz w:val="22"/>
          <w:szCs w:val="22"/>
          <w:lang w:val="es-ES"/>
        </w:rPr>
        <w:t>La renta per cápita media de la unidad familiar se calculará dividiendo los ingresos anuales declarados de toda la unidad familiar entre el número total de miembros que forman esta unidad familiar, teniendo en cuenta que se suma un miembro más en los siguientes casos:</w:t>
      </w:r>
    </w:p>
    <w:p>
      <w:pPr>
        <w:pStyle w:val="Cosdeltext"/>
        <w:spacing w:lineRule="auto" w:line="360"/>
        <w:ind w:left="720" w:hanging="0"/>
        <w:jc w:val="both"/>
        <w:rPr>
          <w:sz w:val="22"/>
          <w:szCs w:val="22"/>
          <w:lang w:val="es-ES"/>
        </w:rPr>
      </w:pPr>
      <w:r>
        <w:rPr>
          <w:rFonts w:ascii="Calibri" w:hAnsi="Calibri"/>
          <w:sz w:val="22"/>
          <w:szCs w:val="22"/>
          <w:lang w:val="es-ES"/>
        </w:rPr>
        <w:t>1. Cuando un miembro de la unidad familiar tenga una discapacidad, reconocida oficialmente por el Gobierno de las Illes Balears, con un mínimo del 33%.</w:t>
      </w:r>
    </w:p>
    <w:p>
      <w:pPr>
        <w:pStyle w:val="Cosdeltext"/>
        <w:spacing w:lineRule="auto" w:line="360"/>
        <w:ind w:firstLine="720"/>
        <w:jc w:val="both"/>
        <w:rPr>
          <w:sz w:val="22"/>
          <w:szCs w:val="22"/>
          <w:lang w:val="es-ES"/>
        </w:rPr>
      </w:pPr>
      <w:r>
        <w:rPr>
          <w:rFonts w:ascii="Calibri" w:hAnsi="Calibri"/>
          <w:sz w:val="22"/>
          <w:szCs w:val="22"/>
          <w:lang w:val="es-ES"/>
        </w:rPr>
        <w:t>2. En caso de familia monoparental, con copia del libro de familia.</w:t>
      </w:r>
    </w:p>
    <w:p>
      <w:pPr>
        <w:pStyle w:val="Cosdeltext"/>
        <w:spacing w:lineRule="auto" w:line="360"/>
        <w:jc w:val="both"/>
        <w:rPr>
          <w:sz w:val="22"/>
          <w:szCs w:val="22"/>
          <w:lang w:val="es-ES"/>
        </w:rPr>
      </w:pPr>
      <w:r>
        <w:rPr>
          <w:rFonts w:ascii="Calibri" w:hAnsi="Calibri"/>
          <w:sz w:val="22"/>
          <w:szCs w:val="22"/>
          <w:lang w:val="es-ES"/>
        </w:rPr>
        <w:t>Para determinar la renta de los miembros computables que hayan presentado declaración del impuesto sobre la renta de las personas físicas (se debe presentar un certificado emitido por la Agencia Estatal de la Administración Tributaria relativo a la declaración del IRPF correspondiente en el ejercicio 2021), se sumarán la base imponible general y la base imponible del ahorro (casillas 435 y 460).</w:t>
      </w:r>
    </w:p>
    <w:p>
      <w:pPr>
        <w:pStyle w:val="Cosdeltext"/>
        <w:spacing w:lineRule="auto" w:line="360"/>
        <w:jc w:val="both"/>
        <w:rPr>
          <w:sz w:val="22"/>
          <w:szCs w:val="22"/>
          <w:lang w:val="es-ES"/>
        </w:rPr>
      </w:pPr>
      <w:r>
        <w:rPr>
          <w:rFonts w:ascii="Calibri" w:hAnsi="Calibri"/>
          <w:sz w:val="22"/>
          <w:szCs w:val="22"/>
          <w:lang w:val="es-ES"/>
        </w:rPr>
        <w:t>Para determinar la renta de los miembros computables que obtengan ingresos propios y no hayan presentado declaración del impuesto sobre la renta de las personas físicas (se debe presentar un certificado de imputaciones del IRPF de 2021 emitido por la Agencia Tributaria):</w:t>
      </w:r>
    </w:p>
    <w:p>
      <w:pPr>
        <w:pStyle w:val="Cosdeltext"/>
        <w:spacing w:lineRule="auto" w:line="360"/>
        <w:ind w:left="720" w:hanging="0"/>
        <w:jc w:val="both"/>
        <w:rPr>
          <w:sz w:val="22"/>
          <w:szCs w:val="22"/>
          <w:lang w:val="es-ES"/>
        </w:rPr>
      </w:pPr>
      <w:r>
        <w:rPr>
          <w:rFonts w:ascii="Calibri" w:hAnsi="Calibri"/>
          <w:sz w:val="22"/>
          <w:szCs w:val="22"/>
          <w:lang w:val="es-ES"/>
        </w:rPr>
        <w:t>1. Se sumarán las retribuciones, rendimientos y ganancias patrimoniales.</w:t>
      </w:r>
    </w:p>
    <w:p>
      <w:pPr>
        <w:pStyle w:val="Cosdeltext"/>
        <w:spacing w:lineRule="auto" w:line="360"/>
        <w:ind w:left="720" w:hanging="0"/>
        <w:jc w:val="both"/>
        <w:rPr>
          <w:sz w:val="22"/>
          <w:szCs w:val="22"/>
          <w:lang w:val="es-ES"/>
        </w:rPr>
      </w:pPr>
      <w:r>
        <w:rPr>
          <w:rFonts w:ascii="Calibri" w:hAnsi="Calibri"/>
          <w:sz w:val="22"/>
          <w:szCs w:val="22"/>
          <w:lang w:val="es-ES"/>
        </w:rPr>
        <w:t>2. De este resultado, se restarán los gastos deducibles y los pagos a cuenta efectuados.</w:t>
      </w:r>
    </w:p>
    <w:p>
      <w:pPr>
        <w:pStyle w:val="Cosdeltext"/>
        <w:spacing w:lineRule="auto" w:line="360"/>
        <w:jc w:val="both"/>
        <w:rPr>
          <w:sz w:val="22"/>
          <w:szCs w:val="22"/>
          <w:lang w:val="es-ES"/>
        </w:rPr>
      </w:pPr>
      <w:r>
        <w:rPr>
          <w:rFonts w:ascii="Calibri" w:hAnsi="Calibri"/>
          <w:sz w:val="22"/>
          <w:szCs w:val="22"/>
          <w:lang w:val="es-ES"/>
        </w:rPr>
        <w:t>Para determinar los miembros computables de la unidad familiar se procederá de acuerdo con los siguientes criterios:</w:t>
      </w:r>
    </w:p>
    <w:p>
      <w:pPr>
        <w:pStyle w:val="Cosdeltext"/>
        <w:spacing w:lineRule="auto" w:line="360" w:before="105" w:after="120"/>
        <w:jc w:val="both"/>
        <w:rPr>
          <w:sz w:val="22"/>
          <w:szCs w:val="22"/>
          <w:lang w:val="es-ES"/>
        </w:rPr>
      </w:pPr>
      <w:r>
        <w:rPr>
          <w:rFonts w:ascii="Calibri" w:hAnsi="Calibri"/>
          <w:sz w:val="22"/>
          <w:szCs w:val="22"/>
          <w:lang w:val="es-ES"/>
        </w:rPr>
        <w:t>1. Cuando la persona solicitante haya percibido ingresos, constituirá una unidad familiar independiente. En caso de tener cónyuge o pareja de hecho, también se considerará miembro computable, así como a los hijos y/o ascendientes que vivan en el mismo domicilio y dependan económicamente, en su caso. Si la persona solicitante convive con su cónyuge o pareja de hecho y no hubiera percibido ingresos, se tendrán en cuenta los ingresos de éste.</w:t>
      </w:r>
    </w:p>
    <w:p>
      <w:pPr>
        <w:pStyle w:val="Cosdeltext"/>
        <w:spacing w:lineRule="auto" w:line="360" w:before="105" w:after="120"/>
        <w:jc w:val="both"/>
        <w:rPr>
          <w:sz w:val="22"/>
          <w:szCs w:val="22"/>
          <w:lang w:val="es-ES"/>
        </w:rPr>
      </w:pPr>
      <w:r>
        <w:rPr>
          <w:rFonts w:ascii="Calibri" w:hAnsi="Calibri"/>
          <w:sz w:val="22"/>
          <w:szCs w:val="22"/>
          <w:lang w:val="es-ES"/>
        </w:rPr>
        <w:t>2. Cuando la persona solicitante no haya percibido ingresos y conviva con sus progenitores, se considerarán miembros computables de la unidad familiar:</w:t>
      </w:r>
    </w:p>
    <w:p>
      <w:pPr>
        <w:pStyle w:val="Cosdeltext"/>
        <w:spacing w:lineRule="auto" w:line="360" w:before="69" w:after="120"/>
        <w:jc w:val="both"/>
        <w:rPr>
          <w:sz w:val="22"/>
          <w:szCs w:val="22"/>
          <w:lang w:val="es-ES"/>
        </w:rPr>
      </w:pPr>
      <w:r>
        <w:rPr>
          <w:rFonts w:ascii="Calibri" w:hAnsi="Calibri"/>
          <w:sz w:val="22"/>
          <w:szCs w:val="22"/>
          <w:lang w:val="es-ES"/>
        </w:rPr>
        <w:t>           </w:t>
      </w:r>
      <w:r>
        <w:rPr>
          <w:rFonts w:eastAsia="Times New Roman" w:ascii="Calibri" w:hAnsi="Calibri"/>
          <w:sz w:val="22"/>
          <w:szCs w:val="22"/>
          <w:lang w:val="es-ES"/>
        </w:rPr>
        <w:t xml:space="preserve"> </w:t>
      </w:r>
      <w:r>
        <w:rPr>
          <w:rFonts w:ascii="Calibri" w:hAnsi="Calibri"/>
          <w:sz w:val="22"/>
          <w:szCs w:val="22"/>
          <w:lang w:val="es-ES"/>
        </w:rPr>
        <w:t>a) Padre, madre o tutor/a y cónyuge (o análoga relación) de los anteriores</w:t>
      </w:r>
    </w:p>
    <w:p>
      <w:pPr>
        <w:pStyle w:val="Cosdeltext"/>
        <w:spacing w:lineRule="auto" w:line="360" w:before="69" w:after="120"/>
        <w:jc w:val="both"/>
        <w:rPr>
          <w:sz w:val="22"/>
          <w:szCs w:val="22"/>
          <w:lang w:val="es-ES"/>
        </w:rPr>
      </w:pPr>
      <w:r>
        <w:rPr>
          <w:rFonts w:ascii="Calibri" w:hAnsi="Calibri"/>
          <w:sz w:val="22"/>
          <w:szCs w:val="22"/>
          <w:lang w:val="es-ES"/>
        </w:rPr>
        <w:t>           </w:t>
      </w:r>
      <w:r>
        <w:rPr>
          <w:rFonts w:eastAsia="Times New Roman" w:ascii="Calibri" w:hAnsi="Calibri"/>
          <w:sz w:val="22"/>
          <w:szCs w:val="22"/>
          <w:lang w:val="es-ES"/>
        </w:rPr>
        <w:t xml:space="preserve"> </w:t>
      </w:r>
      <w:r>
        <w:rPr>
          <w:rFonts w:ascii="Calibri" w:hAnsi="Calibri"/>
          <w:sz w:val="22"/>
          <w:szCs w:val="22"/>
          <w:lang w:val="es-ES"/>
        </w:rPr>
        <w:t>b) Solicitante y hermanos menores de 17 años a día 31 de diciembre de 2022</w:t>
      </w:r>
    </w:p>
    <w:p>
      <w:pPr>
        <w:pStyle w:val="Cosdeltext"/>
        <w:spacing w:lineRule="auto" w:line="360" w:before="69" w:after="120"/>
        <w:jc w:val="both"/>
        <w:rPr>
          <w:sz w:val="22"/>
          <w:szCs w:val="22"/>
          <w:lang w:val="es-ES"/>
        </w:rPr>
      </w:pPr>
      <w:r>
        <w:rPr>
          <w:rFonts w:ascii="Calibri" w:hAnsi="Calibri"/>
          <w:sz w:val="22"/>
          <w:szCs w:val="22"/>
          <w:lang w:val="es-ES"/>
        </w:rPr>
        <w:t>           </w:t>
      </w:r>
      <w:r>
        <w:rPr>
          <w:rFonts w:eastAsia="Times New Roman" w:ascii="Calibri" w:hAnsi="Calibri"/>
          <w:sz w:val="22"/>
          <w:szCs w:val="22"/>
          <w:lang w:val="es-ES"/>
        </w:rPr>
        <w:t xml:space="preserve"> </w:t>
      </w:r>
      <w:r>
        <w:rPr>
          <w:rFonts w:ascii="Calibri" w:hAnsi="Calibri"/>
          <w:sz w:val="22"/>
          <w:szCs w:val="22"/>
          <w:lang w:val="es-ES"/>
        </w:rPr>
        <w:t xml:space="preserve">c) Hermanos mayores de 17 años a día 31 de diciembre de 2022 que convivan en el </w:t>
        <w:tab/>
        <w:t xml:space="preserve">domicilio familiar y que tengan unos ingresos económicos durante el año 2021 </w:t>
        <w:tab/>
        <w:t>inferiores a 13.300 € (salario mínimo interprofesional para el año 2021).</w:t>
      </w:r>
    </w:p>
    <w:p>
      <w:pPr>
        <w:pStyle w:val="Cosdeltext"/>
        <w:spacing w:lineRule="auto" w:line="360" w:before="69" w:after="120"/>
        <w:jc w:val="both"/>
        <w:rPr>
          <w:sz w:val="22"/>
          <w:szCs w:val="22"/>
          <w:lang w:val="es-ES"/>
        </w:rPr>
      </w:pPr>
      <w:r>
        <w:rPr>
          <w:rFonts w:ascii="Calibri" w:hAnsi="Calibri"/>
          <w:sz w:val="22"/>
          <w:szCs w:val="22"/>
          <w:lang w:val="es-ES"/>
        </w:rPr>
        <w:t>           </w:t>
      </w:r>
      <w:r>
        <w:rPr>
          <w:rFonts w:eastAsia="Times New Roman" w:ascii="Calibri" w:hAnsi="Calibri"/>
          <w:sz w:val="22"/>
          <w:szCs w:val="22"/>
          <w:lang w:val="es-ES"/>
        </w:rPr>
        <w:t xml:space="preserve"> </w:t>
      </w:r>
      <w:r>
        <w:rPr>
          <w:rFonts w:ascii="Calibri" w:hAnsi="Calibri"/>
          <w:sz w:val="22"/>
          <w:szCs w:val="22"/>
          <w:lang w:val="es-ES"/>
        </w:rPr>
        <w:t xml:space="preserve">d) Ascendientes que convivan en el domicilio familiar y dependan económicamente </w:t>
        <w:tab/>
        <w:t>de otros miembros de la unidad familiar.</w:t>
      </w:r>
    </w:p>
    <w:p>
      <w:pPr>
        <w:pStyle w:val="Cosdeltext"/>
        <w:spacing w:lineRule="auto" w:line="360" w:before="69" w:after="120"/>
        <w:jc w:val="both"/>
        <w:rPr>
          <w:sz w:val="22"/>
          <w:szCs w:val="22"/>
          <w:lang w:val="es-ES"/>
        </w:rPr>
      </w:pPr>
      <w:r>
        <w:rPr>
          <w:rFonts w:ascii="Calibri" w:hAnsi="Calibri"/>
          <w:sz w:val="22"/>
          <w:szCs w:val="22"/>
          <w:lang w:val="es-ES"/>
        </w:rPr>
        <w:t>           </w:t>
      </w:r>
      <w:r>
        <w:rPr>
          <w:rFonts w:eastAsia="Times New Roman" w:ascii="Calibri" w:hAnsi="Calibri"/>
          <w:sz w:val="22"/>
          <w:szCs w:val="22"/>
          <w:lang w:val="es-ES"/>
        </w:rPr>
        <w:t xml:space="preserve"> </w:t>
      </w:r>
      <w:r>
        <w:rPr>
          <w:rFonts w:ascii="Calibri" w:hAnsi="Calibri"/>
          <w:sz w:val="22"/>
          <w:szCs w:val="22"/>
          <w:lang w:val="es-ES"/>
        </w:rPr>
        <w:t xml:space="preserve">e) En caso de divorcio, separación legal o de hecho de los padres, no se considera </w:t>
        <w:tab/>
        <w:t xml:space="preserve">miembro computable aquél que no conviva con el/la solicitante. En cambio, sí que es </w:t>
        <w:tab/>
        <w:t xml:space="preserve">miembro computable su nuevo cónyuge o persona unida por análoga relación. Si el </w:t>
        <w:tab/>
        <w:t xml:space="preserve">padre/madre que no convive con el/la solicitante pasara una pensión compensatoria o </w:t>
        <w:tab/>
        <w:t xml:space="preserve">por manutención del hijo/a también debe comunicarse y se tendrá en cuenta a </w:t>
        <w:tab/>
        <w:t xml:space="preserve">la hora </w:t>
        <w:tab/>
        <w:t>de calcular la renta familiar.</w:t>
      </w:r>
    </w:p>
    <w:p>
      <w:pPr>
        <w:pStyle w:val="Cosdeltext"/>
        <w:spacing w:lineRule="auto" w:line="360"/>
        <w:jc w:val="both"/>
        <w:rPr>
          <w:sz w:val="22"/>
          <w:szCs w:val="22"/>
          <w:lang w:val="es-ES"/>
        </w:rPr>
      </w:pPr>
      <w:r>
        <w:rPr>
          <w:rFonts w:ascii="Calibri" w:hAnsi="Calibri"/>
          <w:b/>
          <w:sz w:val="22"/>
          <w:szCs w:val="22"/>
          <w:lang w:val="es-ES"/>
        </w:rPr>
        <w:t>5. CUANTÍA MÁXIMA DE LAS AYUDAS</w:t>
      </w:r>
    </w:p>
    <w:p>
      <w:pPr>
        <w:pStyle w:val="Cosdeltext"/>
        <w:spacing w:lineRule="auto" w:line="360"/>
        <w:jc w:val="both"/>
        <w:rPr>
          <w:sz w:val="22"/>
          <w:szCs w:val="22"/>
          <w:lang w:val="es-ES"/>
        </w:rPr>
      </w:pPr>
      <w:r>
        <w:rPr>
          <w:rFonts w:ascii="Calibri" w:hAnsi="Calibri"/>
          <w:sz w:val="22"/>
          <w:szCs w:val="22"/>
          <w:lang w:val="es-ES"/>
        </w:rPr>
        <w:t>Para solicitantes que cursen estudios universitarios en Mallorca o estudios a distancia, el importe máximo de la beca será de 300 euros.</w:t>
      </w:r>
    </w:p>
    <w:p>
      <w:pPr>
        <w:pStyle w:val="Cosdeltext"/>
        <w:spacing w:lineRule="auto" w:line="360"/>
        <w:jc w:val="both"/>
        <w:rPr>
          <w:sz w:val="22"/>
          <w:szCs w:val="22"/>
          <w:lang w:val="es-ES"/>
        </w:rPr>
      </w:pPr>
      <w:r>
        <w:rPr>
          <w:rFonts w:ascii="Calibri" w:hAnsi="Calibri"/>
          <w:sz w:val="22"/>
          <w:szCs w:val="22"/>
          <w:lang w:val="es-ES"/>
        </w:rPr>
        <w:t>Para solicitantes que cursen estudios universitarios fuera de Mallorca, el importe máximo de la beca será de 400 euros.</w:t>
      </w:r>
    </w:p>
    <w:p>
      <w:pPr>
        <w:pStyle w:val="Cosdeltext"/>
        <w:spacing w:lineRule="auto" w:line="360"/>
        <w:jc w:val="both"/>
        <w:rPr>
          <w:sz w:val="22"/>
          <w:szCs w:val="22"/>
          <w:lang w:val="es-ES"/>
        </w:rPr>
      </w:pPr>
      <w:r>
        <w:rPr>
          <w:rFonts w:ascii="Calibri" w:hAnsi="Calibri"/>
          <w:sz w:val="22"/>
          <w:szCs w:val="22"/>
          <w:lang w:val="es-ES"/>
        </w:rPr>
        <w:t>Para solicitantes que cursen estudios de ciclos formativos de grado superior de Formación Profesional en Mallorca: importe máximo ayuda 150 euros</w:t>
      </w:r>
    </w:p>
    <w:p>
      <w:pPr>
        <w:pStyle w:val="Cosdeltext"/>
        <w:spacing w:lineRule="auto" w:line="360"/>
        <w:jc w:val="both"/>
        <w:rPr>
          <w:sz w:val="22"/>
          <w:szCs w:val="22"/>
          <w:lang w:val="es-ES"/>
        </w:rPr>
      </w:pPr>
      <w:r>
        <w:rPr>
          <w:rFonts w:ascii="Calibri" w:hAnsi="Calibri"/>
          <w:sz w:val="22"/>
          <w:szCs w:val="22"/>
          <w:lang w:val="es-ES"/>
        </w:rPr>
        <w:t>Para solicitantes que cursen estudios de ciclos formativos de grado superior de formación profesional fuera de Mallorca: importe máximo ayuda 250 euros.</w:t>
      </w:r>
    </w:p>
    <w:p>
      <w:pPr>
        <w:pStyle w:val="Cosdeltext"/>
        <w:spacing w:lineRule="auto" w:line="360"/>
        <w:jc w:val="both"/>
        <w:rPr>
          <w:sz w:val="22"/>
          <w:szCs w:val="22"/>
          <w:lang w:val="es-ES"/>
        </w:rPr>
      </w:pPr>
      <w:r>
        <w:rPr>
          <w:rFonts w:ascii="Calibri" w:hAnsi="Calibri"/>
          <w:b/>
          <w:sz w:val="22"/>
          <w:szCs w:val="22"/>
          <w:lang w:val="es-ES"/>
        </w:rPr>
        <w:t>6 CRITERIOS DE CONCESIÓN DE LAS AYUDAS</w:t>
      </w:r>
    </w:p>
    <w:p>
      <w:pPr>
        <w:pStyle w:val="Cosdeltext"/>
        <w:spacing w:lineRule="auto" w:line="360"/>
        <w:jc w:val="both"/>
        <w:rPr>
          <w:sz w:val="22"/>
          <w:szCs w:val="22"/>
          <w:lang w:val="es-ES"/>
        </w:rPr>
      </w:pPr>
      <w:r>
        <w:rPr>
          <w:rFonts w:ascii="Calibri" w:hAnsi="Calibri"/>
          <w:sz w:val="22"/>
          <w:szCs w:val="22"/>
          <w:lang w:val="es-ES"/>
        </w:rPr>
        <w:t>Para la concesión de las ayudas se tendrá en cuenta la renta per cápita media de la unidad familiar del/de la solicitante.</w:t>
      </w:r>
    </w:p>
    <w:p>
      <w:pPr>
        <w:pStyle w:val="Cosdeltext"/>
        <w:spacing w:lineRule="auto" w:line="360"/>
        <w:jc w:val="both"/>
        <w:rPr>
          <w:sz w:val="22"/>
          <w:szCs w:val="22"/>
          <w:lang w:val="es-ES"/>
        </w:rPr>
      </w:pPr>
      <w:r>
        <w:rPr>
          <w:rFonts w:ascii="Calibri" w:hAnsi="Calibri"/>
          <w:sz w:val="22"/>
          <w:szCs w:val="22"/>
          <w:lang w:val="es-ES"/>
        </w:rPr>
        <w:t>Quedarán excluidos los solicitantes que formen parte de un núcleo familiar con una renta per cápita media superior a 20.266 €</w:t>
      </w:r>
    </w:p>
    <w:p>
      <w:pPr>
        <w:pStyle w:val="Cosdeltext"/>
        <w:spacing w:lineRule="auto" w:line="360"/>
        <w:jc w:val="both"/>
        <w:rPr>
          <w:sz w:val="22"/>
          <w:szCs w:val="22"/>
          <w:lang w:val="es-ES"/>
        </w:rPr>
      </w:pPr>
      <w:r>
        <w:rPr>
          <w:rFonts w:ascii="Calibri" w:hAnsi="Calibri"/>
          <w:sz w:val="22"/>
          <w:szCs w:val="22"/>
          <w:lang w:val="es-ES"/>
        </w:rPr>
        <w:t>El orden de prelación para la concesión vendrá determinado por la menor renta per cápita media de la unidad familiar del/de la solicitante, de forma que se situará en primer lugar de la prelación la menor renta per cápita media y en último puesto la mayor renta. Se concederán las ayudas hasta que se agoten los fondos disponibles para la convocatoria.</w:t>
      </w:r>
    </w:p>
    <w:p>
      <w:pPr>
        <w:pStyle w:val="Cosdeltext"/>
        <w:spacing w:lineRule="auto" w:line="360"/>
        <w:jc w:val="both"/>
        <w:rPr>
          <w:sz w:val="22"/>
          <w:szCs w:val="22"/>
          <w:lang w:val="es-ES"/>
        </w:rPr>
      </w:pPr>
      <w:r>
        <w:rPr>
          <w:rFonts w:ascii="Calibri" w:hAnsi="Calibri"/>
          <w:sz w:val="22"/>
          <w:szCs w:val="22"/>
          <w:lang w:val="es-ES"/>
        </w:rPr>
        <w:t>En caso de empate de dos o más solicitudes en el importe de la renta per cápita media, se tomará como criterio de priorización para el otorgamiento de la ayuda el menor importe de los ingresos anuales del conjunto de la unidad familiar (suma de las rentas de todos los miembros computables de la unidad familiar).</w:t>
      </w:r>
    </w:p>
    <w:p>
      <w:pPr>
        <w:pStyle w:val="Cosdeltext"/>
        <w:spacing w:lineRule="auto" w:line="360"/>
        <w:jc w:val="both"/>
        <w:rPr>
          <w:sz w:val="22"/>
          <w:szCs w:val="22"/>
          <w:lang w:val="es-ES"/>
        </w:rPr>
      </w:pPr>
      <w:r>
        <w:rPr>
          <w:rFonts w:ascii="Calibri" w:hAnsi="Calibri"/>
          <w:sz w:val="22"/>
          <w:szCs w:val="22"/>
          <w:lang w:val="es-ES"/>
        </w:rPr>
        <w:t>Sí, aun así, existe un empate entre dos o más solicitantes, se priorizará por orden de registro de entrada de las solicitudes.</w:t>
      </w:r>
    </w:p>
    <w:p>
      <w:pPr>
        <w:pStyle w:val="Cosdeltext"/>
        <w:spacing w:lineRule="auto" w:line="360"/>
        <w:jc w:val="both"/>
        <w:rPr>
          <w:sz w:val="22"/>
          <w:szCs w:val="22"/>
          <w:lang w:val="es-ES"/>
        </w:rPr>
      </w:pPr>
      <w:r>
        <w:rPr>
          <w:rFonts w:ascii="Calibri" w:hAnsi="Calibri"/>
          <w:sz w:val="22"/>
          <w:szCs w:val="22"/>
          <w:lang w:val="es-ES"/>
        </w:rPr>
        <w:t> </w:t>
      </w:r>
    </w:p>
    <w:p>
      <w:pPr>
        <w:pStyle w:val="Cosdeltext"/>
        <w:spacing w:lineRule="auto" w:line="360"/>
        <w:jc w:val="both"/>
        <w:rPr>
          <w:sz w:val="22"/>
          <w:szCs w:val="22"/>
          <w:lang w:val="es-ES"/>
        </w:rPr>
      </w:pPr>
      <w:r>
        <w:rPr>
          <w:rFonts w:ascii="Calibri" w:hAnsi="Calibri"/>
          <w:b/>
          <w:sz w:val="22"/>
          <w:szCs w:val="22"/>
          <w:lang w:val="es-ES"/>
        </w:rPr>
        <w:t>7 DETERMINACIÓN DEL IMPORTE DE LAS AYUDAS</w:t>
      </w:r>
    </w:p>
    <w:p>
      <w:pPr>
        <w:pStyle w:val="Cosdeltext"/>
        <w:spacing w:lineRule="auto" w:line="360"/>
        <w:jc w:val="both"/>
        <w:rPr>
          <w:sz w:val="22"/>
          <w:szCs w:val="22"/>
          <w:lang w:val="es-ES"/>
        </w:rPr>
      </w:pPr>
      <w:r>
        <w:rPr>
          <w:rFonts w:ascii="Calibri" w:hAnsi="Calibri"/>
          <w:sz w:val="22"/>
          <w:szCs w:val="22"/>
          <w:lang w:val="es-ES"/>
        </w:rPr>
        <w:t>El importe de las subvenciones concedidas se determinará según los siguientes tramos de la renta per cápita media dentro de la unidad familiar del solicitante:</w:t>
      </w:r>
    </w:p>
    <w:p>
      <w:pPr>
        <w:pStyle w:val="Cosdeltext"/>
        <w:spacing w:lineRule="auto" w:line="360"/>
        <w:jc w:val="both"/>
        <w:rPr>
          <w:sz w:val="22"/>
          <w:szCs w:val="22"/>
          <w:lang w:val="es-ES"/>
        </w:rPr>
      </w:pPr>
      <w:r>
        <w:rPr>
          <w:rFonts w:ascii="Calibri" w:hAnsi="Calibri"/>
          <w:sz w:val="22"/>
          <w:szCs w:val="22"/>
          <w:lang w:val="es-ES"/>
        </w:rPr>
        <w:t> </w:t>
      </w:r>
    </w:p>
    <w:tbl>
      <w:tblPr>
        <w:tblW w:w="8450" w:type="dxa"/>
        <w:jc w:val="left"/>
        <w:tblInd w:w="-90" w:type="dxa"/>
        <w:tblLayout w:type="fixed"/>
        <w:tblCellMar>
          <w:top w:w="100" w:type="dxa"/>
          <w:left w:w="80" w:type="dxa"/>
          <w:bottom w:w="100" w:type="dxa"/>
          <w:right w:w="100" w:type="dxa"/>
        </w:tblCellMar>
        <w:tblLook w:firstRow="1" w:noVBand="1" w:lastRow="0" w:firstColumn="1" w:lastColumn="0" w:noHBand="0" w:val="04a0"/>
      </w:tblPr>
      <w:tblGrid>
        <w:gridCol w:w="3739"/>
        <w:gridCol w:w="4710"/>
      </w:tblGrid>
      <w:tr>
        <w:trPr/>
        <w:tc>
          <w:tcPr>
            <w:tcW w:w="3739" w:type="dxa"/>
            <w:tcBorders>
              <w:top w:val="single" w:sz="8" w:space="0" w:color="000001"/>
              <w:left w:val="single" w:sz="8" w:space="0" w:color="000001"/>
              <w:bottom w:val="single" w:sz="8" w:space="0" w:color="000001"/>
              <w:right w:val="single" w:sz="8" w:space="0" w:color="000001"/>
            </w:tcBorders>
            <w:shd w:color="auto" w:fill="FFFFFF" w:val="clear"/>
          </w:tcPr>
          <w:p>
            <w:pPr>
              <w:pStyle w:val="Style13"/>
              <w:widowControl w:val="false"/>
              <w:spacing w:lineRule="auto" w:line="360" w:before="0" w:after="283"/>
              <w:rPr>
                <w:sz w:val="22"/>
                <w:szCs w:val="22"/>
                <w:lang w:val="es-ES"/>
              </w:rPr>
            </w:pPr>
            <w:r>
              <w:rPr>
                <w:rFonts w:ascii="Calibri" w:hAnsi="Calibri"/>
                <w:sz w:val="22"/>
                <w:szCs w:val="22"/>
                <w:lang w:val="es-ES"/>
              </w:rPr>
              <w:t>RENTA POR CÁPITA MEDIA DE LA UNIDAD FAMILIAR</w:t>
            </w:r>
          </w:p>
        </w:tc>
        <w:tc>
          <w:tcPr>
            <w:tcW w:w="4710" w:type="dxa"/>
            <w:tcBorders>
              <w:top w:val="single" w:sz="8" w:space="0" w:color="000001"/>
              <w:left w:val="single" w:sz="8" w:space="0" w:color="000001"/>
              <w:bottom w:val="single" w:sz="8" w:space="0" w:color="000001"/>
              <w:right w:val="single" w:sz="8" w:space="0" w:color="000001"/>
            </w:tcBorders>
            <w:shd w:color="auto" w:fill="FFFFFF" w:val="clear"/>
            <w:tcMar>
              <w:left w:w="0" w:type="dxa"/>
            </w:tcMar>
          </w:tcPr>
          <w:p>
            <w:pPr>
              <w:pStyle w:val="Style13"/>
              <w:widowControl w:val="false"/>
              <w:spacing w:lineRule="auto" w:line="360" w:before="0" w:after="283"/>
              <w:jc w:val="center"/>
              <w:rPr>
                <w:sz w:val="22"/>
                <w:szCs w:val="22"/>
                <w:lang w:val="es-ES"/>
              </w:rPr>
            </w:pPr>
            <w:r>
              <w:rPr>
                <w:rFonts w:ascii="Calibri" w:hAnsi="Calibri"/>
                <w:sz w:val="22"/>
                <w:szCs w:val="22"/>
                <w:lang w:val="es-ES"/>
              </w:rPr>
              <w:t>% de la cuantía máxima de la subvención</w:t>
            </w:r>
          </w:p>
        </w:tc>
      </w:tr>
      <w:tr>
        <w:trPr/>
        <w:tc>
          <w:tcPr>
            <w:tcW w:w="3739" w:type="dxa"/>
            <w:tcBorders>
              <w:top w:val="single" w:sz="8" w:space="0" w:color="000001"/>
              <w:left w:val="single" w:sz="8" w:space="0" w:color="000001"/>
              <w:bottom w:val="single" w:sz="8" w:space="0" w:color="000001"/>
              <w:right w:val="single" w:sz="8" w:space="0" w:color="000001"/>
            </w:tcBorders>
            <w:shd w:color="auto" w:fill="FFFFFF" w:val="clear"/>
            <w:tcMar>
              <w:top w:w="0" w:type="dxa"/>
            </w:tcMar>
          </w:tcPr>
          <w:p>
            <w:pPr>
              <w:pStyle w:val="Style13"/>
              <w:widowControl w:val="false"/>
              <w:spacing w:lineRule="auto" w:line="360" w:before="0" w:after="283"/>
              <w:rPr>
                <w:sz w:val="22"/>
                <w:szCs w:val="22"/>
                <w:lang w:val="es-ES"/>
              </w:rPr>
            </w:pPr>
            <w:r>
              <w:rPr>
                <w:rFonts w:ascii="Calibri" w:hAnsi="Calibri"/>
                <w:sz w:val="22"/>
                <w:szCs w:val="22"/>
                <w:lang w:val="es-ES"/>
              </w:rPr>
              <w:t>De 0 a 14.000 euros</w:t>
            </w:r>
          </w:p>
        </w:tc>
        <w:tc>
          <w:tcPr>
            <w:tcW w:w="4710" w:type="dxa"/>
            <w:tcBorders>
              <w:top w:val="single" w:sz="8" w:space="0" w:color="000001"/>
              <w:left w:val="single" w:sz="8" w:space="0" w:color="000001"/>
              <w:bottom w:val="single" w:sz="8" w:space="0" w:color="000001"/>
              <w:right w:val="single" w:sz="8" w:space="0" w:color="000001"/>
            </w:tcBorders>
            <w:shd w:color="auto" w:fill="FFFFFF" w:val="clear"/>
            <w:tcMar>
              <w:top w:w="0" w:type="dxa"/>
              <w:left w:w="0" w:type="dxa"/>
            </w:tcMar>
          </w:tcPr>
          <w:p>
            <w:pPr>
              <w:pStyle w:val="Style13"/>
              <w:widowControl w:val="false"/>
              <w:spacing w:lineRule="auto" w:line="360" w:before="0" w:after="283"/>
              <w:jc w:val="center"/>
              <w:rPr>
                <w:sz w:val="22"/>
                <w:szCs w:val="22"/>
                <w:lang w:val="es-ES"/>
              </w:rPr>
            </w:pPr>
            <w:r>
              <w:rPr>
                <w:rFonts w:ascii="Calibri" w:hAnsi="Calibri"/>
                <w:sz w:val="22"/>
                <w:szCs w:val="22"/>
                <w:lang w:val="es-ES"/>
              </w:rPr>
              <w:t>100%</w:t>
            </w:r>
          </w:p>
        </w:tc>
      </w:tr>
      <w:tr>
        <w:trPr/>
        <w:tc>
          <w:tcPr>
            <w:tcW w:w="3739" w:type="dxa"/>
            <w:tcBorders>
              <w:top w:val="single" w:sz="8" w:space="0" w:color="000001"/>
              <w:left w:val="single" w:sz="8" w:space="0" w:color="000001"/>
              <w:bottom w:val="single" w:sz="8" w:space="0" w:color="000001"/>
              <w:right w:val="single" w:sz="8" w:space="0" w:color="000001"/>
            </w:tcBorders>
            <w:shd w:color="auto" w:fill="FFFFFF" w:val="clear"/>
            <w:tcMar>
              <w:top w:w="0" w:type="dxa"/>
            </w:tcMar>
          </w:tcPr>
          <w:p>
            <w:pPr>
              <w:pStyle w:val="Style13"/>
              <w:widowControl w:val="false"/>
              <w:spacing w:lineRule="auto" w:line="360" w:before="0" w:after="283"/>
              <w:rPr>
                <w:sz w:val="22"/>
                <w:szCs w:val="22"/>
                <w:lang w:val="es-ES"/>
              </w:rPr>
            </w:pPr>
            <w:r>
              <w:rPr>
                <w:rFonts w:ascii="Calibri" w:hAnsi="Calibri"/>
                <w:sz w:val="22"/>
                <w:szCs w:val="22"/>
                <w:lang w:val="es-ES"/>
              </w:rPr>
              <w:t>De 14.001 a 20.266 euros</w:t>
            </w:r>
          </w:p>
        </w:tc>
        <w:tc>
          <w:tcPr>
            <w:tcW w:w="4710" w:type="dxa"/>
            <w:tcBorders>
              <w:top w:val="single" w:sz="8" w:space="0" w:color="000001"/>
              <w:left w:val="single" w:sz="8" w:space="0" w:color="000001"/>
              <w:bottom w:val="single" w:sz="8" w:space="0" w:color="000001"/>
              <w:right w:val="single" w:sz="8" w:space="0" w:color="000001"/>
            </w:tcBorders>
            <w:shd w:color="auto" w:fill="FFFFFF" w:val="clear"/>
            <w:tcMar>
              <w:top w:w="0" w:type="dxa"/>
              <w:left w:w="0" w:type="dxa"/>
            </w:tcMar>
          </w:tcPr>
          <w:p>
            <w:pPr>
              <w:pStyle w:val="Style13"/>
              <w:widowControl w:val="false"/>
              <w:spacing w:lineRule="auto" w:line="360" w:before="0" w:after="283"/>
              <w:jc w:val="center"/>
              <w:rPr>
                <w:sz w:val="22"/>
                <w:szCs w:val="22"/>
                <w:lang w:val="es-ES"/>
              </w:rPr>
            </w:pPr>
            <w:r>
              <w:rPr>
                <w:rFonts w:ascii="Calibri" w:hAnsi="Calibri"/>
                <w:sz w:val="22"/>
                <w:szCs w:val="22"/>
                <w:lang w:val="es-ES"/>
              </w:rPr>
              <w:t>80%</w:t>
            </w:r>
          </w:p>
        </w:tc>
      </w:tr>
    </w:tbl>
    <w:p>
      <w:pPr>
        <w:pStyle w:val="Cosdeltext"/>
        <w:spacing w:lineRule="auto" w:line="360"/>
        <w:jc w:val="both"/>
        <w:rPr>
          <w:sz w:val="22"/>
          <w:szCs w:val="22"/>
          <w:lang w:val="es-ES"/>
        </w:rPr>
      </w:pPr>
      <w:r>
        <w:rPr>
          <w:rFonts w:ascii="Calibri" w:hAnsi="Calibri"/>
          <w:sz w:val="22"/>
          <w:szCs w:val="22"/>
          <w:lang w:val="es-ES"/>
        </w:rPr>
        <w:t> </w:t>
      </w:r>
    </w:p>
    <w:p>
      <w:pPr>
        <w:pStyle w:val="Cosdeltext"/>
        <w:spacing w:lineRule="auto" w:line="360"/>
        <w:jc w:val="both"/>
        <w:rPr>
          <w:sz w:val="22"/>
          <w:szCs w:val="22"/>
          <w:lang w:val="es-ES"/>
        </w:rPr>
      </w:pPr>
      <w:r>
        <w:rPr>
          <w:rFonts w:ascii="Calibri" w:hAnsi="Calibri"/>
          <w:b/>
          <w:sz w:val="22"/>
          <w:szCs w:val="22"/>
          <w:lang w:val="es-ES"/>
        </w:rPr>
        <w:t>8 PRESENTACIÓN DE LAS SOLICITUDES Y DOCUMENTACIÓN REQUERIDA</w:t>
      </w:r>
    </w:p>
    <w:p>
      <w:pPr>
        <w:pStyle w:val="Cosdeltext"/>
        <w:spacing w:lineRule="auto" w:line="360"/>
        <w:jc w:val="both"/>
        <w:rPr>
          <w:sz w:val="22"/>
          <w:szCs w:val="22"/>
          <w:lang w:val="es-ES"/>
        </w:rPr>
      </w:pPr>
      <w:r>
        <w:rPr>
          <w:rFonts w:ascii="Calibri" w:hAnsi="Calibri"/>
          <w:sz w:val="22"/>
          <w:szCs w:val="22"/>
          <w:lang w:val="es-ES"/>
        </w:rPr>
        <w:t xml:space="preserve">Las solicitudes deben formalizarse mediante el modelo normalizado que se adjunta como anexo 1 de estas bases, dirigidas al Alcalde Presidente del Ayuntamiento de </w:t>
      </w:r>
      <w:r>
        <w:rPr>
          <w:rFonts w:ascii="Calibri" w:hAnsi="Calibri"/>
          <w:sz w:val="22"/>
          <w:szCs w:val="22"/>
          <w:lang w:val="es-ES"/>
        </w:rPr>
        <w:t>s</w:t>
      </w:r>
      <w:r>
        <w:rPr>
          <w:rFonts w:ascii="Calibri" w:hAnsi="Calibri"/>
          <w:sz w:val="22"/>
          <w:szCs w:val="22"/>
          <w:lang w:val="es-ES"/>
        </w:rPr>
        <w:t xml:space="preserve">a Pobla, y se presentarán en el registro general (a través de la sede electrónica o presencialmente) de este Ayuntamiento (Plaza Constitución, 1 07420 </w:t>
      </w:r>
      <w:r>
        <w:rPr>
          <w:rFonts w:ascii="Calibri" w:hAnsi="Calibri"/>
          <w:sz w:val="22"/>
          <w:szCs w:val="22"/>
          <w:lang w:val="es-ES"/>
        </w:rPr>
        <w:t>s</w:t>
      </w:r>
      <w:r>
        <w:rPr>
          <w:rFonts w:ascii="Calibri" w:hAnsi="Calibri"/>
          <w:sz w:val="22"/>
          <w:szCs w:val="22"/>
          <w:lang w:val="es-ES"/>
        </w:rPr>
        <w:t>a Pobla) o en cualquiera de las formas previstas en el artículo 16 Ley 39/2015, de 1 de octubre, de procedimiento administrativo común de las administraciones públicas.</w:t>
      </w:r>
    </w:p>
    <w:p>
      <w:pPr>
        <w:pStyle w:val="Cosdeltext"/>
        <w:spacing w:lineRule="auto" w:line="360"/>
        <w:jc w:val="both"/>
        <w:rPr>
          <w:sz w:val="22"/>
          <w:szCs w:val="22"/>
          <w:lang w:val="es-ES"/>
        </w:rPr>
      </w:pPr>
      <w:r>
        <w:rPr>
          <w:rFonts w:ascii="Calibri" w:hAnsi="Calibri"/>
          <w:sz w:val="22"/>
          <w:szCs w:val="22"/>
          <w:lang w:val="es-ES"/>
        </w:rPr>
        <w:t>La documentación se encuentra disponible en el siguiente enlace: https://sapobla.eadministracio.cat/transparency/d62942cf-c625-447f-a3f8-fd172b38a264/</w:t>
      </w:r>
    </w:p>
    <w:p>
      <w:pPr>
        <w:pStyle w:val="Cosdeltext"/>
        <w:spacing w:lineRule="auto" w:line="360"/>
        <w:jc w:val="both"/>
        <w:rPr>
          <w:sz w:val="22"/>
          <w:szCs w:val="22"/>
          <w:lang w:val="es-ES"/>
        </w:rPr>
      </w:pPr>
      <w:r>
        <w:rPr>
          <w:rFonts w:ascii="Calibri" w:hAnsi="Calibri"/>
          <w:sz w:val="22"/>
          <w:szCs w:val="22"/>
          <w:lang w:val="es-ES"/>
        </w:rPr>
        <w:t>El período para presentar las solicitudes es de 20 días naturales a contar a partir del día siguiente al de la publicación de esta convocatoria en el BOIB. Si el último día de este plazo fuese sábado, domingo o festivo, se entenderá prorrogado hasta el primer día hábil siguiente. No puede presentarse ningún modelo de solicitud de subvención fuera del plazo establecido.</w:t>
      </w:r>
    </w:p>
    <w:p>
      <w:pPr>
        <w:pStyle w:val="Cosdeltext"/>
        <w:spacing w:lineRule="auto" w:line="360"/>
        <w:jc w:val="both"/>
        <w:rPr>
          <w:sz w:val="22"/>
          <w:szCs w:val="22"/>
          <w:lang w:val="es-ES"/>
        </w:rPr>
      </w:pPr>
      <w:r>
        <w:rPr>
          <w:rFonts w:ascii="Calibri" w:hAnsi="Calibri"/>
          <w:sz w:val="22"/>
          <w:szCs w:val="22"/>
          <w:lang w:val="es-ES"/>
        </w:rPr>
        <w:t>Si la solicitud o la documentación fueran incorrectas o incompletas, el Ayuntamiento requerirá al interesado de acuerdo con lo que establece el artículo 68.1 de la Ley 39/2015, de 1 de octubre, del procedimiento administrativo común de las administraciones públicas para que, en un plazo de diez días hábiles, subsane la falta o acompañe los documentos preceptivos con indicación de que, de no hacerlo así, se tendrá por desistida la petición, previa resolución expresa.</w:t>
      </w:r>
    </w:p>
    <w:p>
      <w:pPr>
        <w:pStyle w:val="Cosdeltext"/>
        <w:spacing w:lineRule="auto" w:line="360"/>
        <w:jc w:val="both"/>
        <w:rPr>
          <w:sz w:val="22"/>
          <w:szCs w:val="22"/>
          <w:lang w:val="es-ES"/>
        </w:rPr>
      </w:pPr>
      <w:r>
        <w:rPr>
          <w:rFonts w:ascii="Calibri" w:hAnsi="Calibri"/>
          <w:b/>
          <w:sz w:val="22"/>
          <w:szCs w:val="22"/>
          <w:lang w:val="es-ES"/>
        </w:rPr>
        <w:t>Documentación a aportar</w:t>
      </w:r>
    </w:p>
    <w:p>
      <w:pPr>
        <w:pStyle w:val="Cosdeltext"/>
        <w:spacing w:lineRule="auto" w:line="360"/>
        <w:jc w:val="both"/>
        <w:rPr>
          <w:sz w:val="22"/>
          <w:szCs w:val="22"/>
          <w:lang w:val="es-ES"/>
        </w:rPr>
      </w:pPr>
      <w:r>
        <w:rPr>
          <w:rFonts w:ascii="Calibri" w:hAnsi="Calibri"/>
          <w:sz w:val="22"/>
          <w:szCs w:val="22"/>
          <w:lang w:val="es-ES"/>
        </w:rPr>
        <w:t xml:space="preserve">a) Modelo solicitud debidamente cumplimentado y firmado (Anexo I). En caso de que el solicitante sea menor de edad, deberá ir firmado por el padre, madre o tutor/a legal. Si la solicitud se presenta en nombre de otro mayor de edad, debe entregarse </w:t>
      </w:r>
      <w:r>
        <w:rPr>
          <w:rFonts w:ascii="Calibri" w:hAnsi="Calibri"/>
          <w:b/>
          <w:sz w:val="22"/>
          <w:szCs w:val="22"/>
          <w:lang w:val="es-ES"/>
        </w:rPr>
        <w:t xml:space="preserve">la acreditación </w:t>
      </w:r>
      <w:r>
        <w:rPr>
          <w:rFonts w:ascii="Calibri" w:hAnsi="Calibri"/>
          <w:sz w:val="22"/>
          <w:szCs w:val="22"/>
          <w:lang w:val="es-ES"/>
        </w:rPr>
        <w:t>de la representación.</w:t>
      </w:r>
    </w:p>
    <w:p>
      <w:pPr>
        <w:pStyle w:val="Cosdeltext"/>
        <w:spacing w:lineRule="auto" w:line="360"/>
        <w:jc w:val="both"/>
        <w:rPr>
          <w:sz w:val="22"/>
          <w:szCs w:val="22"/>
          <w:lang w:val="es-ES"/>
        </w:rPr>
      </w:pPr>
      <w:r>
        <w:rPr>
          <w:rFonts w:ascii="Calibri" w:hAnsi="Calibri"/>
          <w:sz w:val="22"/>
          <w:szCs w:val="22"/>
          <w:lang w:val="es-ES"/>
        </w:rPr>
        <w:t>b) Copia del DNI u otro documento de identidad del solicitante.</w:t>
      </w:r>
    </w:p>
    <w:p>
      <w:pPr>
        <w:pStyle w:val="Cosdeltext"/>
        <w:spacing w:lineRule="auto" w:line="360"/>
        <w:jc w:val="both"/>
        <w:rPr>
          <w:sz w:val="22"/>
          <w:szCs w:val="22"/>
          <w:lang w:val="es-ES"/>
        </w:rPr>
      </w:pPr>
      <w:r>
        <w:rPr>
          <w:rFonts w:ascii="Calibri" w:hAnsi="Calibri"/>
          <w:sz w:val="22"/>
          <w:szCs w:val="22"/>
          <w:lang w:val="es-ES"/>
        </w:rPr>
        <w:t>c) El Ayuntamiento consultará el empadronamiento del solicitante en el municipio de sa Pobla. En caso de que el solicitante no se encuentre empadronado en sa Pobla porque actualmente está empadronado en el lugar donde cursa los estudios, deberá acreditar documentalmente que su empadronamiento anterior al actual era sa Pobla.</w:t>
      </w:r>
    </w:p>
    <w:p>
      <w:pPr>
        <w:pStyle w:val="Cosdeltext"/>
        <w:spacing w:lineRule="auto" w:line="360"/>
        <w:jc w:val="both"/>
        <w:rPr>
          <w:sz w:val="22"/>
          <w:szCs w:val="22"/>
          <w:lang w:val="es-ES"/>
        </w:rPr>
      </w:pPr>
      <w:r>
        <w:rPr>
          <w:rFonts w:ascii="Calibri" w:hAnsi="Calibri"/>
          <w:sz w:val="22"/>
          <w:szCs w:val="22"/>
          <w:lang w:val="es-ES"/>
        </w:rPr>
        <w:t>d) Declaración responsable firmada por el solicitante o por su representante legal de no estar incurso en ninguna de las circunstancias que determinan la imposibilidad de obtener la condición de beneficiario o entidad colaboradora de las subvenciones públicas recogidas en el art. 13.2 de la Ley 38/2003, de 17 de noviembre, general de subvenciones (BOE núm. 276 de 18 de noviembre de 2003), y que no tiene obligaciones fiscales pendientes con el Ayuntamiento de sa Pobla, cuyo modelo es adjunta como anexo III de estas bases.</w:t>
      </w:r>
    </w:p>
    <w:p>
      <w:pPr>
        <w:pStyle w:val="Cosdeltext"/>
        <w:spacing w:lineRule="auto" w:line="360"/>
        <w:jc w:val="both"/>
        <w:rPr>
          <w:sz w:val="22"/>
          <w:szCs w:val="22"/>
          <w:lang w:val="es-ES"/>
        </w:rPr>
      </w:pPr>
      <w:r>
        <w:rPr>
          <w:rFonts w:ascii="Calibri" w:hAnsi="Calibri"/>
          <w:sz w:val="22"/>
          <w:szCs w:val="22"/>
          <w:lang w:val="es-ES"/>
        </w:rPr>
        <w:t>e) Declaración responsable firmada por el solicitante o por su representante legal relativa a las subvenciones o ayudas obtenidas y/o solicitadas de otras instituciones públicas o privadas para realizar la misma actividad (esta declaración se puede realizar cumplimentando el apartado correspondiente del impreso de solicitud, anexo III)</w:t>
      </w:r>
    </w:p>
    <w:p>
      <w:pPr>
        <w:pStyle w:val="Cosdeltext"/>
        <w:spacing w:lineRule="auto" w:line="360"/>
        <w:jc w:val="both"/>
        <w:rPr>
          <w:sz w:val="22"/>
          <w:szCs w:val="22"/>
          <w:lang w:val="es-ES"/>
        </w:rPr>
      </w:pPr>
      <w:r>
        <w:rPr>
          <w:rFonts w:ascii="Calibri" w:hAnsi="Calibri"/>
          <w:sz w:val="22"/>
          <w:szCs w:val="22"/>
          <w:lang w:val="es-ES"/>
        </w:rPr>
        <w:t>f) Acreditación de estar al corriente de las obligaciones tributarias y con la Seguridad Social ante la Administración del Estado mediante los correspondientes certificados, que podrá sustituirse por una declaración responsable de acuerdo con el artículo 11.f segundo párrafo del Texto refundido de la Ley de subvenciones, por tratarse de subvenciones de cuantía inferior a 3.000 euros (esta declaración se puede realizar cumplimentando el apartado correspondiente del impreso de solicitud, anexo III).</w:t>
      </w:r>
    </w:p>
    <w:p>
      <w:pPr>
        <w:pStyle w:val="Cosdeltext"/>
        <w:spacing w:lineRule="auto" w:line="360"/>
        <w:jc w:val="both"/>
        <w:rPr>
          <w:sz w:val="22"/>
          <w:szCs w:val="22"/>
          <w:lang w:val="es-ES"/>
        </w:rPr>
      </w:pPr>
      <w:r>
        <w:rPr>
          <w:rFonts w:ascii="Calibri" w:hAnsi="Calibri"/>
          <w:sz w:val="22"/>
          <w:szCs w:val="22"/>
          <w:lang w:val="es-ES"/>
        </w:rPr>
        <w:t>g) Fotocopia del comprobante de haber quedado matriculado/a para cursar los estudios por los que se solicita la subvención durante el curso 2022-2023.</w:t>
      </w:r>
    </w:p>
    <w:p>
      <w:pPr>
        <w:pStyle w:val="Cosdeltext"/>
        <w:spacing w:lineRule="auto" w:line="360"/>
        <w:jc w:val="both"/>
        <w:rPr>
          <w:sz w:val="22"/>
          <w:szCs w:val="22"/>
          <w:lang w:val="es-ES"/>
        </w:rPr>
      </w:pPr>
      <w:bookmarkStart w:id="1" w:name="_Hlk116393283"/>
      <w:bookmarkEnd w:id="1"/>
      <w:r>
        <w:rPr>
          <w:rFonts w:ascii="Calibri" w:hAnsi="Calibri"/>
          <w:sz w:val="22"/>
          <w:szCs w:val="22"/>
          <w:lang w:val="es-ES"/>
        </w:rPr>
        <w:t xml:space="preserve">h) Autorización al Ayuntamiento de </w:t>
      </w:r>
      <w:r>
        <w:rPr>
          <w:rFonts w:ascii="Calibri" w:hAnsi="Calibri"/>
          <w:sz w:val="22"/>
          <w:szCs w:val="22"/>
          <w:lang w:val="es-ES"/>
        </w:rPr>
        <w:t>s</w:t>
      </w:r>
      <w:r>
        <w:rPr>
          <w:rFonts w:ascii="Calibri" w:hAnsi="Calibri"/>
          <w:sz w:val="22"/>
          <w:szCs w:val="22"/>
          <w:lang w:val="es-ES"/>
        </w:rPr>
        <w:t>a Pobla, para proceder a la emisión de un certificado de convivencia donde figuren todas las personas que conviven en el domicilio familiar (anexo III).</w:t>
      </w:r>
    </w:p>
    <w:p>
      <w:pPr>
        <w:pStyle w:val="Cosdeltext"/>
        <w:spacing w:lineRule="auto" w:line="360"/>
        <w:jc w:val="both"/>
        <w:rPr>
          <w:sz w:val="22"/>
          <w:szCs w:val="22"/>
          <w:lang w:val="es-ES"/>
        </w:rPr>
      </w:pPr>
      <w:r>
        <w:rPr>
          <w:rFonts w:ascii="Calibri" w:hAnsi="Calibri"/>
          <w:sz w:val="22"/>
          <w:szCs w:val="22"/>
          <w:lang w:val="es-ES"/>
        </w:rPr>
        <w:t>i) En caso de que uno de los progenitores no conviva en el domicilio familiar: sentencia de divorcio, acuerdo de separación o, si no existen los mencionados documentos, una declaración jurada del solicitante en la que se indique si se recibe algún tipo de pensión y por qué importe.</w:t>
      </w:r>
    </w:p>
    <w:p>
      <w:pPr>
        <w:pStyle w:val="Cosdeltext"/>
        <w:spacing w:lineRule="auto" w:line="360"/>
        <w:jc w:val="both"/>
        <w:rPr>
          <w:sz w:val="22"/>
          <w:szCs w:val="22"/>
          <w:lang w:val="es-ES"/>
        </w:rPr>
      </w:pPr>
      <w:r>
        <w:rPr>
          <w:rFonts w:ascii="Calibri" w:hAnsi="Calibri"/>
          <w:sz w:val="22"/>
          <w:szCs w:val="22"/>
          <w:lang w:val="es-ES"/>
        </w:rPr>
        <w:t>j) Certificado emitido por la Agencia Estatal de la Administración Tributaria relativo a la declaración del IRPF del año 2021 de todos los miembros computables de la unidad familiar mayores de 17 años al 31 de diciembre de 2020. En el caso que alguno de estos miembros no haya hecho declaración del IRPF debe presentarse certificado de imputaciones del IRPF de 2021. Estos documentos se pueden solicitar a través de la página web de la AEAT www.agenciatributaria .es o directamente en el enlace: https://sede.agenciatributaria.gob.es/Sede/procedimientoini/G306.shtml</w:t>
      </w:r>
    </w:p>
    <w:p>
      <w:pPr>
        <w:pStyle w:val="Cosdeltext"/>
        <w:spacing w:lineRule="auto" w:line="360"/>
        <w:jc w:val="both"/>
        <w:rPr>
          <w:sz w:val="22"/>
          <w:szCs w:val="22"/>
          <w:lang w:val="es-ES"/>
        </w:rPr>
      </w:pPr>
      <w:r>
        <w:rPr>
          <w:rFonts w:ascii="Calibri" w:hAnsi="Calibri"/>
          <w:sz w:val="22"/>
          <w:szCs w:val="22"/>
          <w:lang w:val="es-ES"/>
        </w:rPr>
        <w:t>k) Resolución o certificado que acredite el reconocimiento de grado de discapacidad emitido por el órgano público competente, sólo en caso de que en la unidad familiar haya algún miembro con discapacidad.</w:t>
      </w:r>
    </w:p>
    <w:p>
      <w:pPr>
        <w:pStyle w:val="Cosdeltext"/>
        <w:spacing w:lineRule="auto" w:line="360"/>
        <w:jc w:val="both"/>
        <w:rPr>
          <w:sz w:val="22"/>
          <w:szCs w:val="22"/>
          <w:lang w:val="es-ES"/>
        </w:rPr>
      </w:pPr>
      <w:r>
        <w:rPr>
          <w:rFonts w:ascii="Calibri" w:hAnsi="Calibri"/>
          <w:sz w:val="22"/>
          <w:szCs w:val="22"/>
          <w:lang w:val="es-ES"/>
        </w:rPr>
        <w:t>l) En el caso de familia monoparental, copia del libro de familia.</w:t>
      </w:r>
    </w:p>
    <w:p>
      <w:pPr>
        <w:pStyle w:val="Cosdeltext"/>
        <w:spacing w:lineRule="auto" w:line="360"/>
        <w:jc w:val="both"/>
        <w:rPr>
          <w:sz w:val="22"/>
          <w:szCs w:val="22"/>
          <w:lang w:val="es-ES"/>
        </w:rPr>
      </w:pPr>
      <w:r>
        <w:rPr>
          <w:rFonts w:ascii="Calibri" w:hAnsi="Calibri"/>
          <w:sz w:val="22"/>
          <w:szCs w:val="22"/>
          <w:lang w:val="es-ES"/>
        </w:rPr>
        <w:t>m) Acreditación de la condición de víctima de violencia de género de la solicitante o miembro de la unidad familiar, en su caso.</w:t>
      </w:r>
    </w:p>
    <w:p>
      <w:pPr>
        <w:pStyle w:val="Cosdeltext"/>
        <w:spacing w:lineRule="auto" w:line="360"/>
        <w:jc w:val="both"/>
        <w:rPr>
          <w:sz w:val="22"/>
          <w:szCs w:val="22"/>
          <w:lang w:val="es-ES"/>
        </w:rPr>
      </w:pPr>
      <w:r>
        <w:rPr>
          <w:rFonts w:ascii="Calibri" w:hAnsi="Calibri"/>
          <w:b/>
          <w:sz w:val="22"/>
          <w:szCs w:val="22"/>
          <w:lang w:val="es-ES"/>
        </w:rPr>
        <w:t>9 ÓRGANOS COMPETENTES PARA INSTRUIR Y RESOLVER EL PROCEDIMIENTO</w:t>
      </w:r>
    </w:p>
    <w:p>
      <w:pPr>
        <w:pStyle w:val="Cosdeltext"/>
        <w:spacing w:lineRule="auto" w:line="360"/>
        <w:jc w:val="both"/>
        <w:rPr>
          <w:sz w:val="22"/>
          <w:szCs w:val="22"/>
          <w:lang w:val="es-ES"/>
        </w:rPr>
      </w:pPr>
      <w:r>
        <w:rPr>
          <w:rFonts w:ascii="Calibri" w:hAnsi="Calibri"/>
          <w:sz w:val="22"/>
          <w:szCs w:val="22"/>
          <w:lang w:val="es-ES"/>
        </w:rPr>
        <w:t>El órgano instructor son servicios administrativos municipales. El órgano competente para la concesión de las subvenciones será la Junta de Gobierno Local.</w:t>
      </w:r>
    </w:p>
    <w:p>
      <w:pPr>
        <w:pStyle w:val="Cosdeltext"/>
        <w:spacing w:lineRule="auto" w:line="360"/>
        <w:jc w:val="both"/>
        <w:rPr>
          <w:sz w:val="22"/>
          <w:szCs w:val="22"/>
          <w:lang w:val="es-ES"/>
        </w:rPr>
      </w:pPr>
      <w:r>
        <w:rPr>
          <w:rFonts w:ascii="Calibri" w:hAnsi="Calibri"/>
          <w:sz w:val="22"/>
          <w:szCs w:val="22"/>
          <w:lang w:val="es-ES"/>
        </w:rPr>
        <w:t> </w:t>
      </w:r>
    </w:p>
    <w:p>
      <w:pPr>
        <w:pStyle w:val="Cosdeltext"/>
        <w:spacing w:lineRule="auto" w:line="360"/>
        <w:jc w:val="both"/>
        <w:rPr>
          <w:sz w:val="22"/>
          <w:szCs w:val="22"/>
          <w:lang w:val="es-ES"/>
        </w:rPr>
      </w:pPr>
      <w:r>
        <w:rPr>
          <w:rFonts w:ascii="Calibri" w:hAnsi="Calibri"/>
          <w:b/>
          <w:sz w:val="22"/>
          <w:szCs w:val="22"/>
          <w:lang w:val="es-ES"/>
        </w:rPr>
        <w:t>10 PAGO DE LAS AYUDAS</w:t>
      </w:r>
    </w:p>
    <w:p>
      <w:pPr>
        <w:pStyle w:val="Cosdeltext"/>
        <w:spacing w:lineRule="auto" w:line="360"/>
        <w:jc w:val="both"/>
        <w:rPr>
          <w:sz w:val="22"/>
          <w:szCs w:val="22"/>
          <w:lang w:val="es-ES"/>
        </w:rPr>
      </w:pPr>
      <w:r>
        <w:rPr>
          <w:rFonts w:ascii="Calibri" w:hAnsi="Calibri"/>
          <w:sz w:val="22"/>
          <w:szCs w:val="22"/>
          <w:lang w:val="es-ES"/>
        </w:rPr>
        <w:t> </w:t>
      </w:r>
    </w:p>
    <w:p>
      <w:pPr>
        <w:pStyle w:val="Cosdeltext"/>
        <w:spacing w:lineRule="auto" w:line="360"/>
        <w:jc w:val="both"/>
        <w:rPr>
          <w:sz w:val="22"/>
          <w:szCs w:val="22"/>
          <w:lang w:val="es-ES"/>
        </w:rPr>
      </w:pPr>
      <w:r>
        <w:rPr>
          <w:rFonts w:ascii="Calibri" w:hAnsi="Calibri"/>
          <w:sz w:val="22"/>
          <w:szCs w:val="22"/>
          <w:lang w:val="es-ES"/>
        </w:rPr>
        <w:t>El pago de estas subvenciones se realizará en un pago único por la totalidad del importe concedido, mediante transferencia bancaria, a partir de la fecha de la resolución de concesión y publicación en la web municipal. Estas subvenciones no requieren otra justificación que la acreditación de las condiciones y requisitos necesarios para acceder a la subvención, por lo que las subvenciones se darán por justificadas en el momento de su concesión, sin perjuicio de las actuaciones comprobatorias de</w:t>
      </w:r>
      <w:r>
        <w:rPr>
          <w:rFonts w:ascii="Calibri" w:hAnsi="Calibri"/>
          <w:sz w:val="22"/>
          <w:szCs w:val="22"/>
          <w:lang w:val="es-ES"/>
        </w:rPr>
        <w:t>l</w:t>
      </w:r>
      <w:r>
        <w:rPr>
          <w:rFonts w:ascii="Calibri" w:hAnsi="Calibri"/>
          <w:sz w:val="22"/>
          <w:szCs w:val="22"/>
          <w:lang w:val="es-ES"/>
        </w:rPr>
        <w:t xml:space="preserve"> Ayuntamiento y el control financiero que pueda extenderse a verificar su exactitud. La inexactitud, falsedad u omisión de cualquier dato o información podrá dar lugar a responsabilidad penal, civil o administrativa.</w:t>
      </w:r>
    </w:p>
    <w:p>
      <w:pPr>
        <w:pStyle w:val="Cosdeltext"/>
        <w:spacing w:lineRule="auto" w:line="360"/>
        <w:jc w:val="both"/>
        <w:rPr>
          <w:rFonts w:ascii="Calibri" w:hAnsi="Calibri"/>
          <w:sz w:val="22"/>
          <w:szCs w:val="22"/>
          <w:lang w:val="es-ES"/>
        </w:rPr>
      </w:pPr>
      <w:r>
        <w:rPr>
          <w:rFonts w:ascii="Calibri" w:hAnsi="Calibri"/>
          <w:sz w:val="22"/>
          <w:szCs w:val="22"/>
          <w:lang w:val="es-ES"/>
        </w:rPr>
      </w:r>
    </w:p>
    <w:p>
      <w:pPr>
        <w:pStyle w:val="Cosdeltext"/>
        <w:spacing w:lineRule="auto" w:line="360"/>
        <w:jc w:val="both"/>
        <w:rPr>
          <w:sz w:val="22"/>
          <w:szCs w:val="22"/>
          <w:lang w:val="es-ES"/>
        </w:rPr>
      </w:pPr>
      <w:r>
        <w:rPr>
          <w:rFonts w:ascii="Calibri" w:hAnsi="Calibri"/>
          <w:b/>
          <w:sz w:val="22"/>
          <w:szCs w:val="22"/>
          <w:lang w:val="es-ES"/>
        </w:rPr>
        <w:t>11 REINTEGRO DE LAS SUBVENCIONES</w:t>
      </w:r>
    </w:p>
    <w:p>
      <w:pPr>
        <w:pStyle w:val="Cosdeltext"/>
        <w:spacing w:lineRule="auto" w:line="360"/>
        <w:jc w:val="both"/>
        <w:rPr>
          <w:sz w:val="22"/>
          <w:szCs w:val="22"/>
          <w:lang w:val="es-ES"/>
        </w:rPr>
      </w:pPr>
      <w:r>
        <w:rPr>
          <w:rFonts w:ascii="Calibri" w:hAnsi="Calibri"/>
          <w:sz w:val="22"/>
          <w:szCs w:val="22"/>
          <w:lang w:val="es-ES"/>
        </w:rPr>
        <w:t>El reintegro del importe percibido, cuando proceda, se regirá por lo dispuesto en el título II de la LGS y por el título III del RLGS y demás normativa de aplicación.</w:t>
      </w:r>
    </w:p>
    <w:p>
      <w:pPr>
        <w:pStyle w:val="Cosdeltext"/>
        <w:spacing w:lineRule="auto" w:line="360"/>
        <w:jc w:val="both"/>
        <w:rPr>
          <w:sz w:val="22"/>
          <w:szCs w:val="22"/>
          <w:lang w:val="es-ES"/>
        </w:rPr>
      </w:pPr>
      <w:r>
        <w:rPr>
          <w:rFonts w:ascii="Calibri" w:hAnsi="Calibri"/>
          <w:sz w:val="22"/>
          <w:szCs w:val="22"/>
          <w:lang w:val="es-ES"/>
        </w:rPr>
        <w:t>Procederá el reintegro de la cantidad total indebidamente percibida, cuando de la comprobación efectuada se concluya que las manifestaciones realizadas por la persona beneficiaria en su declaración no son correctas. Junto a las causas de invalidez de la resolución de concesión, recogidas en el artículo 36 de la LGS, darán lugar a la obligación de reintegrar la cantidad total percibida, así como la exigencia del interés de demora correspondiente desde de la fecha del pago de la subvención hasta que se acuerde la procedencia del reintegro, los supuestos previstos a todos los efectos en el artículo 37 de la Ley General de Subvenciones.</w:t>
      </w:r>
    </w:p>
    <w:p>
      <w:pPr>
        <w:pStyle w:val="Cosdeltext"/>
        <w:spacing w:lineRule="auto" w:line="360"/>
        <w:jc w:val="both"/>
        <w:rPr>
          <w:sz w:val="22"/>
          <w:szCs w:val="22"/>
          <w:lang w:val="es-ES"/>
        </w:rPr>
      </w:pPr>
      <w:r>
        <w:rPr>
          <w:rFonts w:ascii="Calibri" w:hAnsi="Calibri"/>
          <w:sz w:val="22"/>
          <w:szCs w:val="22"/>
          <w:lang w:val="es-ES"/>
        </w:rPr>
        <w:t>En caso de inexactitud, falsedad u omisión en las afirmaciones efectuadas en la solicitud y/o declaraciones responsables, la persona beneficiaria de la ayuda tendrá prohibida su participación en cualquier subvención o línea de ayuda implementada por el Ayuntamiento de sa Pobla durante el período de cuatro años, sin perjuicio de la responsabilidad penal, civil o administrativa en que pueda incurrir.</w:t>
      </w:r>
    </w:p>
    <w:p>
      <w:pPr>
        <w:pStyle w:val="Normal"/>
        <w:spacing w:before="100" w:after="119"/>
        <w:jc w:val="center"/>
        <w:rPr>
          <w:sz w:val="22"/>
          <w:szCs w:val="22"/>
          <w:lang w:val="es-ES"/>
        </w:rPr>
      </w:pPr>
      <w:r>
        <w:rPr>
          <w:rFonts w:cs="Calibri" w:ascii="Calibri" w:hAnsi="Calibri"/>
          <w:b/>
          <w:color w:val="000000"/>
          <w:sz w:val="22"/>
          <w:szCs w:val="22"/>
          <w:lang w:val="es-ES"/>
        </w:rPr>
        <w:t xml:space="preserve">ANEXO I </w:t>
        <w:br/>
        <w:t>SOLICITUD</w:t>
      </w:r>
    </w:p>
    <w:p>
      <w:pPr>
        <w:pStyle w:val="Normal"/>
        <w:spacing w:before="100" w:after="0"/>
        <w:rPr>
          <w:sz w:val="22"/>
          <w:szCs w:val="22"/>
          <w:lang w:val="es-ES"/>
        </w:rPr>
      </w:pPr>
      <w:r>
        <w:rPr>
          <w:rFonts w:cs="Calibri" w:ascii="Calibri" w:hAnsi="Calibri"/>
          <w:b/>
          <w:color w:val="000000"/>
          <w:sz w:val="22"/>
          <w:szCs w:val="22"/>
          <w:lang w:val="es-ES"/>
        </w:rPr>
        <w:t>Solicitante</w:t>
      </w:r>
    </w:p>
    <w:tbl>
      <w:tblPr>
        <w:tblW w:w="8600" w:type="dxa"/>
        <w:jc w:val="left"/>
        <w:tblInd w:w="-137" w:type="dxa"/>
        <w:tblLayout w:type="fixed"/>
        <w:tblCellMar>
          <w:top w:w="0" w:type="dxa"/>
          <w:left w:w="108" w:type="dxa"/>
          <w:bottom w:w="0" w:type="dxa"/>
          <w:right w:w="108" w:type="dxa"/>
        </w:tblCellMar>
        <w:tblLook w:firstRow="1" w:noVBand="1" w:lastRow="0" w:firstColumn="1" w:lastColumn="0" w:noHBand="0" w:val="04a0"/>
      </w:tblPr>
      <w:tblGrid>
        <w:gridCol w:w="5639"/>
        <w:gridCol w:w="2960"/>
      </w:tblGrid>
      <w:tr>
        <w:trPr/>
        <w:tc>
          <w:tcPr>
            <w:tcW w:w="5639" w:type="dxa"/>
            <w:tcBorders>
              <w:top w:val="single" w:sz="8" w:space="0" w:color="A0B0C0"/>
              <w:left w:val="single" w:sz="8" w:space="0" w:color="A0B0C0"/>
              <w:bottom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Nombre y apellidos</w:t>
            </w:r>
          </w:p>
        </w:tc>
        <w:tc>
          <w:tcPr>
            <w:tcW w:w="2960" w:type="dxa"/>
            <w:tcBorders>
              <w:top w:val="single" w:sz="8" w:space="0" w:color="A0B0C0"/>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NIF</w:t>
            </w:r>
          </w:p>
        </w:tc>
      </w:tr>
      <w:tr>
        <w:trPr/>
        <w:tc>
          <w:tcPr>
            <w:tcW w:w="8599" w:type="dxa"/>
            <w:gridSpan w:val="2"/>
            <w:tcBorders>
              <w:left w:val="single" w:sz="8" w:space="0" w:color="A0B0C0"/>
              <w:bottom w:val="single" w:sz="8" w:space="0" w:color="A0B0C0"/>
              <w:right w:val="single" w:sz="8" w:space="0" w:color="A0B0C0"/>
            </w:tcBorders>
            <w:tcMar>
              <w:left w:w="28"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Domicilio</w:t>
            </w:r>
          </w:p>
        </w:tc>
      </w:tr>
    </w:tbl>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rFonts w:ascii="Calibri" w:hAnsi="Calibri" w:cs="Calibri"/>
          <w:sz w:val="22"/>
          <w:szCs w:val="22"/>
          <w:lang w:val="es-ES"/>
        </w:rPr>
      </w:pPr>
      <w:r>
        <w:rPr>
          <w:rFonts w:cs="Calibri" w:ascii="Calibri" w:hAnsi="Calibri"/>
          <w:sz w:val="22"/>
          <w:szCs w:val="22"/>
          <w:lang w:val="es-ES"/>
        </w:rPr>
      </w:r>
    </w:p>
    <w:p>
      <w:pPr>
        <w:pStyle w:val="Normal"/>
        <w:spacing w:before="100" w:after="0"/>
        <w:rPr>
          <w:sz w:val="22"/>
          <w:szCs w:val="22"/>
          <w:lang w:val="es-ES"/>
        </w:rPr>
      </w:pPr>
      <w:r>
        <w:rPr>
          <w:rFonts w:cs="Calibri" w:ascii="Calibri" w:hAnsi="Calibri"/>
          <w:b/>
          <w:color w:val="000000"/>
          <w:sz w:val="22"/>
          <w:szCs w:val="22"/>
          <w:lang w:val="es-ES"/>
        </w:rPr>
        <w:t>Datos para notificaciones</w:t>
      </w:r>
    </w:p>
    <w:tbl>
      <w:tblPr>
        <w:tblW w:w="8600" w:type="dxa"/>
        <w:jc w:val="left"/>
        <w:tblInd w:w="-148" w:type="dxa"/>
        <w:tblLayout w:type="fixed"/>
        <w:tblCellMar>
          <w:top w:w="0" w:type="dxa"/>
          <w:left w:w="108" w:type="dxa"/>
          <w:bottom w:w="0" w:type="dxa"/>
          <w:right w:w="108" w:type="dxa"/>
        </w:tblCellMar>
        <w:tblLook w:firstRow="1" w:noVBand="1" w:lastRow="0" w:firstColumn="1" w:lastColumn="0" w:noHBand="0" w:val="04a0"/>
      </w:tblPr>
      <w:tblGrid>
        <w:gridCol w:w="2825"/>
        <w:gridCol w:w="2855"/>
        <w:gridCol w:w="2920"/>
      </w:tblGrid>
      <w:tr>
        <w:trPr/>
        <w:tc>
          <w:tcPr>
            <w:tcW w:w="8600" w:type="dxa"/>
            <w:gridSpan w:val="3"/>
            <w:tcBorders>
              <w:top w:val="single" w:sz="8" w:space="0" w:color="A0B0C0"/>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Titular de la dirección</w:t>
            </w:r>
          </w:p>
        </w:tc>
      </w:tr>
      <w:tr>
        <w:trPr/>
        <w:tc>
          <w:tcPr>
            <w:tcW w:w="8600" w:type="dxa"/>
            <w:gridSpan w:val="3"/>
            <w:tcBorders>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Dirección</w:t>
            </w:r>
          </w:p>
        </w:tc>
      </w:tr>
      <w:tr>
        <w:trPr/>
        <w:tc>
          <w:tcPr>
            <w:tcW w:w="5680" w:type="dxa"/>
            <w:gridSpan w:val="2"/>
            <w:tcBorders>
              <w:left w:val="single" w:sz="8" w:space="0" w:color="A0B0C0"/>
              <w:bottom w:val="single" w:sz="8" w:space="0" w:color="A0B0C0"/>
            </w:tcBorders>
            <w:tcMar>
              <w:left w:w="0"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Municipio</w:t>
            </w:r>
          </w:p>
        </w:tc>
        <w:tc>
          <w:tcPr>
            <w:tcW w:w="2920" w:type="dxa"/>
            <w:tcBorders>
              <w:left w:val="single" w:sz="8" w:space="0" w:color="A0B0C0"/>
              <w:bottom w:val="single" w:sz="8" w:space="0" w:color="A0B0C0"/>
              <w:right w:val="single" w:sz="8" w:space="0" w:color="A0B0C0"/>
            </w:tcBorders>
            <w:tcMar>
              <w:left w:w="0"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CP</w:t>
            </w:r>
          </w:p>
        </w:tc>
      </w:tr>
      <w:tr>
        <w:trPr/>
        <w:tc>
          <w:tcPr>
            <w:tcW w:w="2825" w:type="dxa"/>
            <w:tcBorders>
              <w:left w:val="single" w:sz="8" w:space="0" w:color="A0B0C0"/>
              <w:bottom w:val="single" w:sz="8" w:space="0" w:color="A0B0C0"/>
            </w:tcBorders>
            <w:tcMar>
              <w:left w:w="0"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Teléfono fijo</w:t>
            </w:r>
          </w:p>
        </w:tc>
        <w:tc>
          <w:tcPr>
            <w:tcW w:w="2855" w:type="dxa"/>
            <w:tcBorders>
              <w:left w:val="single" w:sz="8" w:space="0" w:color="A0B0C0"/>
              <w:bottom w:val="single" w:sz="8" w:space="0" w:color="A0B0C0"/>
            </w:tcBorders>
            <w:tcMar>
              <w:left w:w="0"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Teléfono móvil</w:t>
            </w:r>
          </w:p>
        </w:tc>
        <w:tc>
          <w:tcPr>
            <w:tcW w:w="2920" w:type="dxa"/>
            <w:tcBorders>
              <w:left w:val="single" w:sz="8" w:space="0" w:color="A0B0C0"/>
              <w:bottom w:val="single" w:sz="8" w:space="0" w:color="A0B0C0"/>
              <w:right w:val="single" w:sz="8" w:space="0" w:color="A0B0C0"/>
            </w:tcBorders>
            <w:tcMar>
              <w:left w:w="0" w:type="dxa"/>
            </w:tcMar>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Fax</w:t>
            </w:r>
          </w:p>
        </w:tc>
      </w:tr>
      <w:tr>
        <w:trPr/>
        <w:tc>
          <w:tcPr>
            <w:tcW w:w="8600" w:type="dxa"/>
            <w:gridSpan w:val="3"/>
            <w:tcBorders>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Dirección electrónica</w:t>
            </w:r>
          </w:p>
        </w:tc>
      </w:tr>
    </w:tbl>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b/>
          <w:color w:val="000000"/>
          <w:sz w:val="22"/>
          <w:szCs w:val="22"/>
          <w:lang w:val="es-ES"/>
        </w:rPr>
        <w:t>EXPO</w:t>
      </w:r>
      <w:r>
        <w:rPr>
          <w:rFonts w:cs="Calibri" w:ascii="Calibri" w:hAnsi="Calibri"/>
          <w:b/>
          <w:color w:val="000000"/>
          <w:sz w:val="22"/>
          <w:szCs w:val="22"/>
          <w:lang w:val="es-ES"/>
        </w:rPr>
        <w:t>NGO</w:t>
      </w:r>
      <w:r>
        <w:rPr>
          <w:rFonts w:cs="Calibri" w:ascii="Calibri" w:hAnsi="Calibri"/>
          <w:b/>
          <w:color w:val="000000"/>
          <w:sz w:val="22"/>
          <w:szCs w:val="22"/>
          <w:lang w:val="es-ES"/>
        </w:rPr>
        <w:t xml:space="preserve"> </w:t>
      </w:r>
      <w:r>
        <w:rPr>
          <w:rFonts w:cs="Calibri" w:ascii="Calibri" w:hAnsi="Calibri"/>
          <w:color w:val="000000"/>
          <w:sz w:val="22"/>
          <w:szCs w:val="22"/>
          <w:lang w:val="es-ES"/>
        </w:rPr>
        <w:t>:</w:t>
      </w:r>
    </w:p>
    <w:tbl>
      <w:tblPr>
        <w:tblW w:w="8600" w:type="dxa"/>
        <w:jc w:val="left"/>
        <w:tblInd w:w="-148" w:type="dxa"/>
        <w:tblLayout w:type="fixed"/>
        <w:tblCellMar>
          <w:top w:w="0" w:type="dxa"/>
          <w:left w:w="108" w:type="dxa"/>
          <w:bottom w:w="0" w:type="dxa"/>
          <w:right w:w="108" w:type="dxa"/>
        </w:tblCellMar>
        <w:tblLook w:firstRow="1" w:noVBand="1" w:lastRow="0" w:firstColumn="1" w:lastColumn="0" w:noHBand="0" w:val="04a0"/>
      </w:tblPr>
      <w:tblGrid>
        <w:gridCol w:w="8600"/>
      </w:tblGrid>
      <w:tr>
        <w:trPr/>
        <w:tc>
          <w:tcPr>
            <w:tcW w:w="8600" w:type="dxa"/>
            <w:tcBorders>
              <w:top w:val="single" w:sz="8" w:space="0" w:color="A0B0C0"/>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sz w:val="22"/>
                <w:szCs w:val="22"/>
                <w:lang w:val="es-ES"/>
              </w:rPr>
              <w:t>Que estoy cursando los estudios de:</w:t>
            </w:r>
          </w:p>
          <w:p>
            <w:pPr>
              <w:pStyle w:val="Prrafodelista"/>
              <w:widowControl w:val="false"/>
              <w:numPr>
                <w:ilvl w:val="0"/>
                <w:numId w:val="3"/>
              </w:numPr>
              <w:suppressAutoHyphens w:val="false"/>
              <w:spacing w:before="100" w:after="119"/>
              <w:contextualSpacing/>
              <w:rPr>
                <w:sz w:val="22"/>
                <w:szCs w:val="22"/>
                <w:lang w:val="es-ES"/>
              </w:rPr>
            </w:pPr>
            <w:r>
              <w:rPr>
                <w:rFonts w:cs="Calibri" w:ascii="Calibri" w:hAnsi="Calibri"/>
                <w:sz w:val="22"/>
                <w:szCs w:val="22"/>
                <w:lang w:val="es-ES"/>
              </w:rPr>
              <w:t>Formación de grado superior (__)</w:t>
            </w:r>
          </w:p>
          <w:p>
            <w:pPr>
              <w:pStyle w:val="Prrafodelista"/>
              <w:widowControl w:val="false"/>
              <w:numPr>
                <w:ilvl w:val="0"/>
                <w:numId w:val="3"/>
              </w:numPr>
              <w:suppressAutoHyphens w:val="false"/>
              <w:spacing w:before="100" w:after="119"/>
              <w:contextualSpacing/>
              <w:rPr>
                <w:sz w:val="22"/>
                <w:szCs w:val="22"/>
                <w:lang w:val="es-ES"/>
              </w:rPr>
            </w:pPr>
            <w:r>
              <w:rPr>
                <w:rFonts w:cs="Calibri" w:ascii="Calibri" w:hAnsi="Calibri"/>
                <w:sz w:val="22"/>
                <w:szCs w:val="22"/>
                <w:lang w:val="es-ES"/>
              </w:rPr>
              <w:t>Grado universitario (__)</w:t>
            </w:r>
          </w:p>
          <w:p>
            <w:pPr>
              <w:pStyle w:val="Prrafodelista"/>
              <w:widowControl w:val="false"/>
              <w:numPr>
                <w:ilvl w:val="0"/>
                <w:numId w:val="3"/>
              </w:numPr>
              <w:suppressAutoHyphens w:val="false"/>
              <w:spacing w:before="100" w:after="119"/>
              <w:contextualSpacing/>
              <w:rPr>
                <w:sz w:val="22"/>
                <w:szCs w:val="22"/>
                <w:lang w:val="es-ES"/>
              </w:rPr>
            </w:pPr>
            <w:r>
              <w:rPr>
                <w:rFonts w:cs="Calibri" w:ascii="Calibri" w:hAnsi="Calibri"/>
                <w:sz w:val="22"/>
                <w:szCs w:val="22"/>
                <w:lang w:val="es-ES"/>
              </w:rPr>
              <w:t>Máster universitario o equivalente (__)</w:t>
            </w:r>
          </w:p>
          <w:p>
            <w:pPr>
              <w:pStyle w:val="Normal"/>
              <w:widowControl w:val="false"/>
              <w:spacing w:before="100" w:after="119"/>
              <w:ind w:left="360" w:hanging="0"/>
              <w:contextualSpacing/>
              <w:rPr>
                <w:rFonts w:ascii="Calibri" w:hAnsi="Calibri" w:cs="Calibri"/>
                <w:sz w:val="22"/>
                <w:szCs w:val="22"/>
                <w:lang w:val="es-ES"/>
              </w:rPr>
            </w:pPr>
            <w:r>
              <w:rPr>
                <w:rFonts w:cs="Calibri" w:ascii="Calibri" w:hAnsi="Calibri"/>
                <w:sz w:val="22"/>
                <w:szCs w:val="22"/>
                <w:lang w:val="es-ES"/>
              </w:rPr>
            </w:r>
          </w:p>
          <w:p>
            <w:pPr>
              <w:pStyle w:val="Normal"/>
              <w:widowControl w:val="false"/>
              <w:spacing w:before="100" w:after="119"/>
              <w:contextualSpacing/>
              <w:rPr>
                <w:sz w:val="22"/>
                <w:szCs w:val="22"/>
                <w:lang w:val="es-ES"/>
              </w:rPr>
            </w:pPr>
            <w:r>
              <w:rPr>
                <w:rFonts w:cs="Calibri" w:ascii="Calibri" w:hAnsi="Calibri"/>
                <w:sz w:val="22"/>
                <w:szCs w:val="22"/>
                <w:lang w:val="es-ES"/>
              </w:rPr>
              <w:t>Que los estudios se cursen;</w:t>
            </w:r>
          </w:p>
          <w:p>
            <w:pPr>
              <w:pStyle w:val="Prrafodelista"/>
              <w:widowControl w:val="false"/>
              <w:numPr>
                <w:ilvl w:val="0"/>
                <w:numId w:val="3"/>
              </w:numPr>
              <w:suppressAutoHyphens w:val="false"/>
              <w:spacing w:before="100" w:after="119"/>
              <w:contextualSpacing/>
              <w:rPr>
                <w:sz w:val="22"/>
                <w:szCs w:val="22"/>
                <w:lang w:val="es-ES"/>
              </w:rPr>
            </w:pPr>
            <w:r>
              <w:rPr>
                <w:rFonts w:cs="Calibri" w:ascii="Calibri" w:hAnsi="Calibri"/>
                <w:sz w:val="22"/>
                <w:szCs w:val="22"/>
                <w:lang w:val="es-ES"/>
              </w:rPr>
              <w:t>En un centro de Mallorca o a distancia (.......)</w:t>
            </w:r>
          </w:p>
          <w:p>
            <w:pPr>
              <w:pStyle w:val="Prrafodelista"/>
              <w:widowControl w:val="false"/>
              <w:numPr>
                <w:ilvl w:val="0"/>
                <w:numId w:val="3"/>
              </w:numPr>
              <w:suppressAutoHyphens w:val="false"/>
              <w:spacing w:before="100" w:after="119"/>
              <w:contextualSpacing/>
              <w:rPr>
                <w:sz w:val="22"/>
                <w:szCs w:val="22"/>
                <w:lang w:val="es-ES"/>
              </w:rPr>
            </w:pPr>
            <w:r>
              <w:rPr>
                <w:rFonts w:cs="Calibri" w:ascii="Calibri" w:hAnsi="Calibri"/>
                <w:sz w:val="22"/>
                <w:szCs w:val="22"/>
                <w:lang w:val="es-ES"/>
              </w:rPr>
              <w:t>En un centro fuera de Mallorca (.......)</w:t>
            </w:r>
          </w:p>
          <w:p>
            <w:pPr>
              <w:pStyle w:val="Normal"/>
              <w:widowControl w:val="false"/>
              <w:spacing w:before="100" w:after="119"/>
              <w:contextualSpacing/>
              <w:rPr>
                <w:rFonts w:ascii="Calibri" w:hAnsi="Calibri" w:cs="Calibri"/>
                <w:sz w:val="22"/>
                <w:szCs w:val="22"/>
                <w:lang w:val="es-ES"/>
              </w:rPr>
            </w:pPr>
            <w:r>
              <w:rPr>
                <w:rFonts w:cs="Calibri" w:ascii="Calibri" w:hAnsi="Calibri"/>
                <w:sz w:val="22"/>
                <w:szCs w:val="22"/>
                <w:lang w:val="es-ES"/>
              </w:rPr>
            </w:r>
          </w:p>
        </w:tc>
      </w:tr>
    </w:tbl>
    <w:p>
      <w:pPr>
        <w:pStyle w:val="Normal"/>
        <w:spacing w:before="100" w:after="0"/>
        <w:rPr>
          <w:sz w:val="22"/>
          <w:szCs w:val="22"/>
          <w:lang w:val="es-ES"/>
        </w:rPr>
      </w:pPr>
      <w:r>
        <w:rPr>
          <w:rFonts w:cs="Calibri" w:ascii="Calibri" w:hAnsi="Calibri"/>
          <w:color w:val="000000"/>
          <w:sz w:val="22"/>
          <w:szCs w:val="22"/>
          <w:lang w:val="es-ES"/>
        </w:rPr>
        <w:t>Por eso,</w:t>
      </w:r>
    </w:p>
    <w:p>
      <w:pPr>
        <w:pStyle w:val="Normal"/>
        <w:spacing w:before="100" w:after="0"/>
        <w:rPr>
          <w:rFonts w:ascii="Calibri" w:hAnsi="Calibri" w:cs="Calibri"/>
          <w:color w:val="000000"/>
          <w:sz w:val="22"/>
          <w:szCs w:val="22"/>
          <w:lang w:val="es-ES"/>
        </w:rPr>
      </w:pPr>
      <w:r>
        <w:rPr>
          <w:rFonts w:cs="Calibri" w:ascii="Calibri" w:hAnsi="Calibri"/>
          <w:color w:val="000000"/>
          <w:sz w:val="22"/>
          <w:szCs w:val="22"/>
          <w:lang w:val="es-ES"/>
        </w:rPr>
      </w:r>
    </w:p>
    <w:p>
      <w:pPr>
        <w:pStyle w:val="Normal"/>
        <w:spacing w:before="100" w:after="0"/>
        <w:rPr>
          <w:sz w:val="22"/>
          <w:szCs w:val="22"/>
          <w:lang w:val="es-ES"/>
        </w:rPr>
      </w:pPr>
      <w:r>
        <w:rPr>
          <w:rFonts w:cs="Calibri" w:ascii="Calibri" w:hAnsi="Calibri"/>
          <w:b/>
          <w:color w:val="000000"/>
          <w:sz w:val="22"/>
          <w:szCs w:val="22"/>
          <w:lang w:val="es-ES"/>
        </w:rPr>
        <w:t>SOLICITO</w:t>
      </w:r>
      <w:r>
        <w:rPr>
          <w:rFonts w:cs="Calibri" w:ascii="Calibri" w:hAnsi="Calibri"/>
          <w:b/>
          <w:color w:val="000000"/>
          <w:sz w:val="22"/>
          <w:szCs w:val="22"/>
          <w:lang w:val="es-ES"/>
        </w:rPr>
        <w:t xml:space="preserve"> </w:t>
      </w:r>
      <w:r>
        <w:rPr>
          <w:rFonts w:cs="Calibri" w:ascii="Calibri" w:hAnsi="Calibri"/>
          <w:color w:val="000000"/>
          <w:sz w:val="22"/>
          <w:szCs w:val="22"/>
          <w:lang w:val="es-ES"/>
        </w:rPr>
        <w:t>:</w:t>
      </w:r>
    </w:p>
    <w:tbl>
      <w:tblPr>
        <w:tblW w:w="8600" w:type="dxa"/>
        <w:jc w:val="left"/>
        <w:tblInd w:w="-148" w:type="dxa"/>
        <w:tblLayout w:type="fixed"/>
        <w:tblCellMar>
          <w:top w:w="0" w:type="dxa"/>
          <w:left w:w="108" w:type="dxa"/>
          <w:bottom w:w="0" w:type="dxa"/>
          <w:right w:w="108" w:type="dxa"/>
        </w:tblCellMar>
        <w:tblLook w:firstRow="1" w:noVBand="1" w:lastRow="0" w:firstColumn="1" w:lastColumn="0" w:noHBand="0" w:val="04a0"/>
      </w:tblPr>
      <w:tblGrid>
        <w:gridCol w:w="8600"/>
      </w:tblGrid>
      <w:tr>
        <w:trPr/>
        <w:tc>
          <w:tcPr>
            <w:tcW w:w="8600" w:type="dxa"/>
            <w:tcBorders>
              <w:top w:val="single" w:sz="8" w:space="0" w:color="A0B0C0"/>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color w:val="000000"/>
                <w:sz w:val="22"/>
                <w:szCs w:val="22"/>
                <w:lang w:val="es-ES"/>
              </w:rPr>
              <w:t>Acogerme a la convocatoria de becas para cursar grados universitarios, másteres universitarios y ciclos formativos de grado superior para el curso 2022/2023, realizada por el Ayuntamiento de sa Pobla y de conformidad con las bases que rigen la presente convocatoria.</w:t>
            </w:r>
          </w:p>
        </w:tc>
      </w:tr>
    </w:tbl>
    <w:p>
      <w:pPr>
        <w:pStyle w:val="Normal"/>
        <w:spacing w:lineRule="auto" w:line="360" w:before="0" w:after="120"/>
        <w:jc w:val="both"/>
        <w:rPr>
          <w:sz w:val="22"/>
          <w:szCs w:val="22"/>
          <w:lang w:val="es-ES"/>
        </w:rPr>
      </w:pPr>
      <w:r>
        <w:rPr>
          <w:rFonts w:cs="Calibri" w:ascii="Calibri" w:hAnsi="Calibri"/>
          <w:color w:val="000000"/>
          <w:sz w:val="22"/>
          <w:szCs w:val="22"/>
          <w:lang w:val="es-ES"/>
        </w:rPr>
        <w:t> </w:t>
      </w:r>
    </w:p>
    <w:p>
      <w:pPr>
        <w:pStyle w:val="Normal"/>
        <w:spacing w:lineRule="auto" w:line="360"/>
        <w:jc w:val="both"/>
        <w:rPr>
          <w:sz w:val="22"/>
          <w:szCs w:val="22"/>
          <w:lang w:val="es-ES"/>
        </w:rPr>
      </w:pPr>
      <w:r>
        <w:rPr>
          <w:rFonts w:cs="Calibri" w:ascii="Calibri" w:hAnsi="Calibri"/>
          <w:color w:val="000000"/>
          <w:sz w:val="22"/>
          <w:szCs w:val="22"/>
          <w:lang w:val="es-ES"/>
        </w:rPr>
        <w:t xml:space="preserve">La persona firmante, datos personales de la que se indican, </w:t>
      </w:r>
      <w:r>
        <w:rPr>
          <w:rFonts w:cs="Calibri" w:ascii="Calibri" w:hAnsi="Calibri"/>
          <w:b/>
          <w:color w:val="000000"/>
          <w:sz w:val="22"/>
          <w:szCs w:val="22"/>
          <w:lang w:val="es-ES"/>
        </w:rPr>
        <w:t xml:space="preserve">SOLICITA </w:t>
      </w:r>
      <w:r>
        <w:rPr>
          <w:rFonts w:cs="Calibri" w:ascii="Calibri" w:hAnsi="Calibri"/>
          <w:color w:val="000000"/>
          <w:sz w:val="22"/>
          <w:szCs w:val="22"/>
          <w:lang w:val="es-ES"/>
        </w:rPr>
        <w:t>que le sea concedida su petición y declara, bajo su responsabilidad, que son ciertos los datos consignados en la solicitud y en la documentación adjunta</w:t>
      </w:r>
    </w:p>
    <w:p>
      <w:pPr>
        <w:pStyle w:val="Normal"/>
        <w:spacing w:before="100" w:after="0"/>
        <w:rPr>
          <w:rFonts w:ascii="Calibri" w:hAnsi="Calibri" w:cs="Calibri"/>
          <w:sz w:val="22"/>
          <w:szCs w:val="22"/>
          <w:lang w:val="es-ES"/>
        </w:rPr>
      </w:pPr>
      <w:r>
        <w:rPr>
          <w:rFonts w:cs="Calibri" w:ascii="Calibri" w:hAnsi="Calibri"/>
          <w:sz w:val="22"/>
          <w:szCs w:val="22"/>
          <w:lang w:val="es-ES"/>
        </w:rPr>
      </w:r>
    </w:p>
    <w:p>
      <w:pPr>
        <w:pStyle w:val="Normal"/>
        <w:spacing w:before="100" w:after="0"/>
        <w:rPr>
          <w:sz w:val="22"/>
          <w:szCs w:val="22"/>
          <w:lang w:val="es-ES"/>
        </w:rPr>
      </w:pPr>
      <w:r>
        <w:rPr>
          <w:rFonts w:cs="Calibri" w:ascii="Calibri" w:hAnsi="Calibri"/>
          <w:color w:val="000000"/>
          <w:sz w:val="22"/>
          <w:szCs w:val="22"/>
          <w:lang w:val="es-ES"/>
        </w:rPr>
        <w:t>Sa Pobla, ...........d ............................ de 202</w:t>
      </w:r>
      <w:r>
        <w:rPr>
          <w:rFonts w:cs="Calibri" w:ascii="Calibri" w:hAnsi="Calibri"/>
          <w:sz w:val="22"/>
          <w:szCs w:val="22"/>
          <w:lang w:val="es-ES"/>
        </w:rPr>
        <w:t xml:space="preserve">2 </w:t>
      </w:r>
      <w:r>
        <w:rPr>
          <w:rFonts w:cs="Calibri" w:ascii="Calibri" w:hAnsi="Calibri"/>
          <w:color w:val="000000"/>
          <w:sz w:val="22"/>
          <w:szCs w:val="22"/>
          <w:lang w:val="es-ES"/>
        </w:rPr>
        <w:t>.</w:t>
      </w:r>
    </w:p>
    <w:p>
      <w:pPr>
        <w:pStyle w:val="Normal"/>
        <w:spacing w:before="100" w:after="0"/>
        <w:rPr>
          <w:sz w:val="22"/>
          <w:szCs w:val="22"/>
          <w:lang w:val="es-ES"/>
        </w:rPr>
      </w:pPr>
      <w:r>
        <w:rPr>
          <w:rFonts w:cs="Calibri" w:ascii="Calibri" w:hAnsi="Calibri"/>
          <w:color w:val="000000"/>
          <w:sz w:val="22"/>
          <w:szCs w:val="22"/>
          <w:lang w:val="es-ES"/>
        </w:rPr>
        <w:t>(Firma)</w:t>
      </w:r>
    </w:p>
    <w:p>
      <w:pPr>
        <w:pStyle w:val="Normal"/>
        <w:rPr>
          <w:rFonts w:ascii="Calibri" w:hAnsi="Calibri" w:cs="Calibri"/>
          <w:sz w:val="22"/>
          <w:szCs w:val="22"/>
          <w:lang w:val="es-ES"/>
        </w:rPr>
      </w:pPr>
      <w:r>
        <w:rPr>
          <w:rFonts w:cs="Calibri" w:ascii="Calibri" w:hAnsi="Calibri"/>
          <w:sz w:val="22"/>
          <w:szCs w:val="22"/>
          <w:lang w:val="es-ES"/>
        </w:rPr>
      </w:r>
    </w:p>
    <w:p>
      <w:pPr>
        <w:pStyle w:val="Normal"/>
        <w:spacing w:lineRule="auto" w:line="360"/>
        <w:jc w:val="both"/>
        <w:rPr>
          <w:rFonts w:ascii="Calibri" w:hAnsi="Calibri"/>
          <w:b/>
          <w:b/>
          <w:sz w:val="22"/>
          <w:szCs w:val="22"/>
          <w:lang w:val="es-ES"/>
        </w:rPr>
      </w:pPr>
      <w:r>
        <w:rPr>
          <w:rFonts w:ascii="Calibri" w:hAnsi="Calibri"/>
          <w:b/>
          <w:sz w:val="22"/>
          <w:szCs w:val="22"/>
          <w:lang w:val="es-ES"/>
        </w:rPr>
      </w:r>
    </w:p>
    <w:p>
      <w:pPr>
        <w:pStyle w:val="Normal"/>
        <w:spacing w:before="100" w:after="0"/>
        <w:jc w:val="center"/>
        <w:rPr>
          <w:sz w:val="22"/>
          <w:szCs w:val="22"/>
          <w:lang w:val="es-ES"/>
        </w:rPr>
      </w:pPr>
      <w:r>
        <w:rPr>
          <w:rFonts w:cs="Calibri" w:ascii="Calibri" w:hAnsi="Calibri"/>
          <w:b/>
          <w:color w:val="000000"/>
          <w:sz w:val="22"/>
          <w:szCs w:val="22"/>
          <w:lang w:val="es-ES"/>
        </w:rPr>
        <w:t xml:space="preserve">ANEXO II </w:t>
      </w:r>
      <w:r>
        <w:rPr>
          <w:rFonts w:cs="Calibri" w:ascii="Calibri" w:hAnsi="Calibri"/>
          <w:color w:val="000000"/>
          <w:sz w:val="22"/>
          <w:szCs w:val="22"/>
          <w:lang w:val="es-ES"/>
        </w:rPr>
        <w:br/>
      </w:r>
      <w:r>
        <w:rPr>
          <w:rFonts w:cs="Calibri" w:ascii="Calibri" w:hAnsi="Calibri"/>
          <w:b/>
          <w:color w:val="000000"/>
          <w:sz w:val="22"/>
          <w:szCs w:val="22"/>
          <w:lang w:val="es-ES"/>
        </w:rPr>
        <w:t>Datos bancarios de la entidad</w:t>
      </w:r>
    </w:p>
    <w:p>
      <w:pPr>
        <w:pStyle w:val="Normal"/>
        <w:spacing w:before="100" w:after="0"/>
        <w:jc w:val="center"/>
        <w:rPr>
          <w:sz w:val="22"/>
          <w:szCs w:val="22"/>
          <w:lang w:val="es-ES"/>
        </w:rPr>
      </w:pPr>
      <w:r>
        <w:rPr>
          <w:rFonts w:cs="Calibri" w:ascii="Calibri" w:hAnsi="Calibri"/>
          <w:sz w:val="22"/>
          <w:szCs w:val="22"/>
          <w:lang w:val="es-ES"/>
        </w:rPr>
        <w:t> </w:t>
      </w:r>
    </w:p>
    <w:tbl>
      <w:tblPr>
        <w:tblW w:w="8660" w:type="dxa"/>
        <w:jc w:val="left"/>
        <w:tblInd w:w="-148" w:type="dxa"/>
        <w:tblLayout w:type="fixed"/>
        <w:tblCellMar>
          <w:top w:w="0" w:type="dxa"/>
          <w:left w:w="108" w:type="dxa"/>
          <w:bottom w:w="0" w:type="dxa"/>
          <w:right w:w="108" w:type="dxa"/>
        </w:tblCellMar>
        <w:tblLook w:firstRow="1" w:noVBand="1" w:lastRow="0" w:firstColumn="1" w:lastColumn="0" w:noHBand="0" w:val="04a0"/>
      </w:tblPr>
      <w:tblGrid>
        <w:gridCol w:w="8660"/>
      </w:tblGrid>
      <w:tr>
        <w:trPr/>
        <w:tc>
          <w:tcPr>
            <w:tcW w:w="8660" w:type="dxa"/>
            <w:tcBorders>
              <w:top w:val="single" w:sz="8" w:space="0" w:color="A0B0C0"/>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b/>
                <w:color w:val="000000"/>
                <w:sz w:val="22"/>
                <w:szCs w:val="22"/>
                <w:lang w:val="es-ES"/>
              </w:rPr>
              <w:t>Nombre:</w:t>
            </w:r>
          </w:p>
        </w:tc>
      </w:tr>
      <w:tr>
        <w:trPr/>
        <w:tc>
          <w:tcPr>
            <w:tcW w:w="8660" w:type="dxa"/>
            <w:tcBorders>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b/>
                <w:color w:val="000000"/>
                <w:sz w:val="22"/>
                <w:szCs w:val="22"/>
                <w:lang w:val="es-ES"/>
              </w:rPr>
              <w:t>CIF:</w:t>
            </w:r>
          </w:p>
        </w:tc>
      </w:tr>
      <w:tr>
        <w:trPr/>
        <w:tc>
          <w:tcPr>
            <w:tcW w:w="8660" w:type="dxa"/>
            <w:tcBorders>
              <w:left w:val="single" w:sz="8" w:space="0" w:color="A0B0C0"/>
              <w:bottom w:val="single" w:sz="8" w:space="0" w:color="A0B0C0"/>
              <w:right w:val="single" w:sz="8" w:space="0" w:color="A0B0C0"/>
            </w:tcBorders>
            <w:vAlign w:val="bottom"/>
          </w:tcPr>
          <w:p>
            <w:pPr>
              <w:pStyle w:val="Normal"/>
              <w:widowControl w:val="false"/>
              <w:spacing w:before="100" w:after="119"/>
              <w:rPr>
                <w:sz w:val="22"/>
                <w:szCs w:val="22"/>
                <w:lang w:val="es-ES"/>
              </w:rPr>
            </w:pPr>
            <w:r>
              <w:rPr>
                <w:rFonts w:cs="Calibri" w:ascii="Calibri" w:hAnsi="Calibri"/>
                <w:b/>
                <w:color w:val="000000"/>
                <w:sz w:val="22"/>
                <w:szCs w:val="22"/>
                <w:lang w:val="es-ES"/>
              </w:rPr>
              <w:t>Domicilio (a efectos de notificaciones)</w:t>
            </w:r>
          </w:p>
          <w:p>
            <w:pPr>
              <w:pStyle w:val="Normal"/>
              <w:widowControl w:val="false"/>
              <w:spacing w:before="100" w:after="119"/>
              <w:rPr>
                <w:sz w:val="22"/>
                <w:szCs w:val="22"/>
                <w:lang w:val="es-ES"/>
              </w:rPr>
            </w:pPr>
            <w:r>
              <w:rPr>
                <w:rFonts w:cs="Calibri" w:ascii="Calibri" w:hAnsi="Calibri"/>
                <w:b/>
                <w:color w:val="000000"/>
                <w:sz w:val="22"/>
                <w:szCs w:val="22"/>
                <w:lang w:val="es-ES"/>
              </w:rPr>
              <w:t>Calle o plaza:</w:t>
            </w:r>
          </w:p>
          <w:p>
            <w:pPr>
              <w:pStyle w:val="Normal"/>
              <w:widowControl w:val="false"/>
              <w:spacing w:before="100" w:after="119"/>
              <w:rPr>
                <w:sz w:val="22"/>
                <w:szCs w:val="22"/>
                <w:lang w:val="es-ES"/>
              </w:rPr>
            </w:pPr>
            <w:r>
              <w:rPr>
                <w:rFonts w:cs="Calibri" w:ascii="Calibri" w:hAnsi="Calibri"/>
                <w:b/>
                <w:color w:val="000000"/>
                <w:sz w:val="22"/>
                <w:szCs w:val="22"/>
                <w:lang w:val="es-ES"/>
              </w:rPr>
              <w:t>Localidad:</w:t>
            </w:r>
          </w:p>
          <w:p>
            <w:pPr>
              <w:pStyle w:val="Normal"/>
              <w:widowControl w:val="false"/>
              <w:spacing w:before="100" w:after="119"/>
              <w:rPr>
                <w:sz w:val="22"/>
                <w:szCs w:val="22"/>
                <w:lang w:val="es-ES"/>
              </w:rPr>
            </w:pPr>
            <w:r>
              <w:rPr>
                <w:rFonts w:cs="Calibri" w:ascii="Calibri" w:hAnsi="Calibri"/>
                <w:b/>
                <w:color w:val="000000"/>
                <w:sz w:val="22"/>
                <w:szCs w:val="22"/>
                <w:lang w:val="es-ES"/>
              </w:rPr>
              <w:t>CP:</w:t>
            </w:r>
          </w:p>
          <w:p>
            <w:pPr>
              <w:pStyle w:val="Normal"/>
              <w:widowControl w:val="false"/>
              <w:spacing w:before="100" w:after="119"/>
              <w:rPr>
                <w:sz w:val="22"/>
                <w:szCs w:val="22"/>
                <w:lang w:val="es-ES"/>
              </w:rPr>
            </w:pPr>
            <w:r>
              <w:rPr>
                <w:rFonts w:cs="Calibri" w:ascii="Calibri" w:hAnsi="Calibri"/>
                <w:b/>
                <w:color w:val="000000"/>
                <w:sz w:val="22"/>
                <w:szCs w:val="22"/>
                <w:lang w:val="es-ES"/>
              </w:rPr>
              <w:t>Teléfono: Teléfono móvil:</w:t>
            </w:r>
          </w:p>
          <w:p>
            <w:pPr>
              <w:pStyle w:val="Normal"/>
              <w:widowControl w:val="false"/>
              <w:spacing w:before="100" w:after="119"/>
              <w:rPr>
                <w:sz w:val="22"/>
                <w:szCs w:val="22"/>
                <w:lang w:val="es-ES"/>
              </w:rPr>
            </w:pPr>
            <w:r>
              <w:rPr>
                <w:rFonts w:cs="Calibri" w:ascii="Calibri" w:hAnsi="Calibri"/>
                <w:b/>
                <w:color w:val="000000"/>
                <w:sz w:val="22"/>
                <w:szCs w:val="22"/>
                <w:lang w:val="es-ES"/>
              </w:rPr>
              <w:t>Fax: e-mail:</w:t>
            </w:r>
          </w:p>
          <w:p>
            <w:pPr>
              <w:pStyle w:val="Normal"/>
              <w:widowControl w:val="false"/>
              <w:spacing w:before="100" w:after="119"/>
              <w:rPr>
                <w:sz w:val="22"/>
                <w:szCs w:val="22"/>
                <w:lang w:val="es-ES"/>
              </w:rPr>
            </w:pPr>
            <w:r>
              <w:rPr>
                <w:rFonts w:cs="Calibri" w:ascii="Calibri" w:hAnsi="Calibri"/>
                <w:b/>
                <w:color w:val="000000"/>
                <w:sz w:val="22"/>
                <w:szCs w:val="22"/>
                <w:lang w:val="es-ES"/>
              </w:rPr>
              <w:t>Nombre del representante:</w:t>
            </w:r>
          </w:p>
        </w:tc>
      </w:tr>
    </w:tbl>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b/>
          <w:color w:val="000000"/>
          <w:sz w:val="22"/>
          <w:szCs w:val="22"/>
          <w:lang w:val="es-ES"/>
        </w:rPr>
        <w:t>Nº. de cuenta bancaria</w:t>
      </w:r>
    </w:p>
    <w:p>
      <w:pPr>
        <w:pStyle w:val="Normal"/>
        <w:spacing w:before="100" w:after="0"/>
        <w:rPr>
          <w:sz w:val="22"/>
          <w:szCs w:val="22"/>
          <w:lang w:val="es-ES"/>
        </w:rPr>
      </w:pPr>
      <w:r>
        <w:rPr>
          <w:rFonts w:cs="Calibri" w:ascii="Calibri" w:hAnsi="Calibri"/>
          <w:color w:val="000000"/>
          <w:sz w:val="22"/>
          <w:szCs w:val="22"/>
          <w:lang w:val="es-ES"/>
        </w:rPr>
        <w:t>Nombre del titular:</w:t>
      </w:r>
    </w:p>
    <w:p>
      <w:pPr>
        <w:pStyle w:val="Normal"/>
        <w:spacing w:before="100" w:after="0"/>
        <w:rPr>
          <w:sz w:val="22"/>
          <w:szCs w:val="22"/>
          <w:lang w:val="es-ES"/>
        </w:rPr>
      </w:pPr>
      <w:r>
        <w:rPr>
          <w:rFonts w:cs="Calibri" w:ascii="Calibri" w:hAnsi="Calibri"/>
          <w:color w:val="000000"/>
          <w:sz w:val="22"/>
          <w:szCs w:val="22"/>
          <w:lang w:val="es-ES"/>
        </w:rPr>
        <w:t>Nombre del banco o caja:</w:t>
      </w:r>
    </w:p>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b/>
          <w:color w:val="000000"/>
          <w:sz w:val="22"/>
          <w:szCs w:val="22"/>
          <w:lang w:val="es-ES"/>
        </w:rPr>
        <w:t>IBAN</w:t>
      </w:r>
    </w:p>
    <w:tbl>
      <w:tblPr>
        <w:tblW w:w="8810" w:type="dxa"/>
        <w:jc w:val="left"/>
        <w:tblInd w:w="-137" w:type="dxa"/>
        <w:tblLayout w:type="fixed"/>
        <w:tblCellMar>
          <w:top w:w="0" w:type="dxa"/>
          <w:left w:w="108" w:type="dxa"/>
          <w:bottom w:w="0" w:type="dxa"/>
          <w:right w:w="108" w:type="dxa"/>
        </w:tblCellMar>
        <w:tblLook w:firstRow="1" w:noVBand="1" w:lastRow="0" w:firstColumn="1" w:lastColumn="0" w:noHBand="0" w:val="04a0"/>
      </w:tblPr>
      <w:tblGrid>
        <w:gridCol w:w="366"/>
        <w:gridCol w:w="275"/>
        <w:gridCol w:w="365"/>
        <w:gridCol w:w="366"/>
        <w:gridCol w:w="367"/>
        <w:gridCol w:w="365"/>
        <w:gridCol w:w="367"/>
        <w:gridCol w:w="365"/>
        <w:gridCol w:w="367"/>
        <w:gridCol w:w="365"/>
        <w:gridCol w:w="367"/>
        <w:gridCol w:w="365"/>
        <w:gridCol w:w="364"/>
        <w:gridCol w:w="365"/>
        <w:gridCol w:w="366"/>
        <w:gridCol w:w="364"/>
        <w:gridCol w:w="365"/>
        <w:gridCol w:w="366"/>
        <w:gridCol w:w="365"/>
        <w:gridCol w:w="364"/>
        <w:gridCol w:w="366"/>
        <w:gridCol w:w="365"/>
        <w:gridCol w:w="364"/>
        <w:gridCol w:w="493"/>
      </w:tblGrid>
      <w:tr>
        <w:trPr/>
        <w:tc>
          <w:tcPr>
            <w:tcW w:w="366"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27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6"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7"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7"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7"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7"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4"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6"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4"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6"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4"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6"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5"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364" w:type="dxa"/>
            <w:tcBorders>
              <w:top w:val="single" w:sz="8" w:space="0" w:color="C0C0C0"/>
              <w:left w:val="single" w:sz="8" w:space="0" w:color="C0C0C0"/>
              <w:bottom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c>
          <w:tcPr>
            <w:tcW w:w="493" w:type="dxa"/>
            <w:tcBorders>
              <w:top w:val="single" w:sz="8" w:space="0" w:color="C0C0C0"/>
              <w:left w:val="single" w:sz="8" w:space="0" w:color="C0C0C0"/>
              <w:bottom w:val="single" w:sz="8" w:space="0" w:color="C0C0C0"/>
              <w:right w:val="single" w:sz="8" w:space="0" w:color="C0C0C0"/>
            </w:tcBorders>
            <w:vAlign w:val="bottom"/>
          </w:tcPr>
          <w:p>
            <w:pPr>
              <w:pStyle w:val="Normal"/>
              <w:widowControl w:val="false"/>
              <w:snapToGrid w:val="false"/>
              <w:spacing w:before="100" w:after="119"/>
              <w:rPr>
                <w:rFonts w:ascii="Calibri" w:hAnsi="Calibri" w:cs="Calibri"/>
                <w:color w:val="000000"/>
                <w:sz w:val="22"/>
                <w:szCs w:val="22"/>
                <w:lang w:val="es-ES"/>
              </w:rPr>
            </w:pPr>
            <w:r>
              <w:rPr>
                <w:rFonts w:cs="Calibri" w:ascii="Calibri" w:hAnsi="Calibri"/>
                <w:color w:val="000000"/>
                <w:sz w:val="22"/>
                <w:szCs w:val="22"/>
                <w:lang w:val="es-ES"/>
              </w:rPr>
            </w:r>
          </w:p>
        </w:tc>
      </w:tr>
    </w:tbl>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b/>
          <w:color w:val="000000"/>
          <w:sz w:val="22"/>
          <w:szCs w:val="22"/>
          <w:lang w:val="es-ES"/>
        </w:rPr>
        <w:t>Bajo mi responsabilidad declaro que estos datos corresponden a la c/c o a la libreta abierta a nombre del solicitante o representante</w:t>
      </w:r>
    </w:p>
    <w:p>
      <w:pPr>
        <w:pStyle w:val="Normal"/>
        <w:spacing w:before="100" w:after="0"/>
        <w:rPr>
          <w:rFonts w:ascii="Calibri" w:hAnsi="Calibri" w:cs="Calibri"/>
          <w:color w:val="000000"/>
          <w:sz w:val="22"/>
          <w:szCs w:val="22"/>
          <w:lang w:val="es-ES"/>
        </w:rPr>
      </w:pPr>
      <w:r>
        <w:rPr>
          <w:rFonts w:cs="Calibri" w:ascii="Calibri" w:hAnsi="Calibri"/>
          <w:color w:val="000000"/>
          <w:sz w:val="22"/>
          <w:szCs w:val="22"/>
          <w:lang w:val="es-ES"/>
        </w:rPr>
      </w:r>
    </w:p>
    <w:p>
      <w:pPr>
        <w:pStyle w:val="Normal"/>
        <w:spacing w:before="100" w:after="0"/>
        <w:rPr>
          <w:sz w:val="22"/>
          <w:szCs w:val="22"/>
          <w:lang w:val="es-ES"/>
        </w:rPr>
      </w:pPr>
      <w:r>
        <w:rPr>
          <w:rFonts w:cs="Calibri" w:ascii="Calibri" w:hAnsi="Calibri"/>
          <w:color w:val="000000"/>
          <w:sz w:val="22"/>
          <w:szCs w:val="22"/>
          <w:lang w:val="es-ES"/>
        </w:rPr>
        <w:t>Sa Pobla, ___ de _________ de 202</w:t>
      </w:r>
      <w:r>
        <w:rPr>
          <w:rFonts w:cs="Calibri" w:ascii="Calibri" w:hAnsi="Calibri"/>
          <w:sz w:val="22"/>
          <w:szCs w:val="22"/>
          <w:lang w:val="es-ES"/>
        </w:rPr>
        <w:t>2</w:t>
      </w:r>
    </w:p>
    <w:p>
      <w:pPr>
        <w:pStyle w:val="Normal"/>
        <w:spacing w:before="100" w:after="0"/>
        <w:rPr>
          <w:sz w:val="22"/>
          <w:szCs w:val="22"/>
          <w:lang w:val="es-ES"/>
        </w:rPr>
      </w:pPr>
      <w:r>
        <w:rPr>
          <w:rFonts w:cs="Calibri" w:ascii="Calibri" w:hAnsi="Calibri"/>
          <w:color w:val="000000"/>
          <w:sz w:val="22"/>
          <w:szCs w:val="22"/>
          <w:lang w:val="es-ES"/>
        </w:rPr>
        <w:t>(Firma)</w:t>
      </w:r>
    </w:p>
    <w:p>
      <w:pPr>
        <w:pStyle w:val="Normal"/>
        <w:spacing w:before="100" w:after="119"/>
        <w:jc w:val="center"/>
        <w:rPr>
          <w:rFonts w:ascii="Calibri" w:hAnsi="Calibri" w:cs="Calibri"/>
          <w:b/>
          <w:b/>
          <w:color w:val="000000"/>
          <w:sz w:val="22"/>
          <w:szCs w:val="22"/>
          <w:lang w:val="es-ES"/>
        </w:rPr>
      </w:pPr>
      <w:r>
        <w:rPr>
          <w:rFonts w:cs="Calibri" w:ascii="Calibri" w:hAnsi="Calibri"/>
          <w:b/>
          <w:color w:val="000000"/>
          <w:sz w:val="22"/>
          <w:szCs w:val="22"/>
          <w:lang w:val="es-ES"/>
        </w:rPr>
      </w:r>
    </w:p>
    <w:p>
      <w:pPr>
        <w:pStyle w:val="Normal"/>
        <w:spacing w:before="100" w:after="0"/>
        <w:jc w:val="center"/>
        <w:rPr>
          <w:sz w:val="22"/>
          <w:szCs w:val="22"/>
          <w:lang w:val="es-ES"/>
        </w:rPr>
      </w:pPr>
      <w:r>
        <w:rPr>
          <w:rFonts w:cs="Calibri" w:ascii="Calibri" w:hAnsi="Calibri"/>
          <w:b/>
          <w:color w:val="000000"/>
          <w:sz w:val="22"/>
          <w:szCs w:val="22"/>
          <w:lang w:val="es-ES"/>
        </w:rPr>
        <w:t xml:space="preserve">ANEXO III </w:t>
        <w:br/>
        <w:t>DECLARACIÓN RESPONSABLE</w:t>
      </w:r>
    </w:p>
    <w:p>
      <w:pPr>
        <w:pStyle w:val="Normal"/>
        <w:spacing w:before="100" w:after="0"/>
        <w:jc w:val="both"/>
        <w:rPr>
          <w:sz w:val="22"/>
          <w:szCs w:val="22"/>
          <w:lang w:val="es-ES"/>
        </w:rPr>
      </w:pPr>
      <w:r>
        <w:rPr>
          <w:rFonts w:cs="Calibri" w:ascii="Calibri" w:hAnsi="Calibri"/>
          <w:sz w:val="22"/>
          <w:szCs w:val="22"/>
          <w:lang w:val="es-ES"/>
        </w:rPr>
        <w:t>NOMBRE:</w:t>
      </w:r>
    </w:p>
    <w:p>
      <w:pPr>
        <w:pStyle w:val="Normal"/>
        <w:spacing w:before="100" w:after="0"/>
        <w:jc w:val="both"/>
        <w:rPr>
          <w:sz w:val="22"/>
          <w:szCs w:val="22"/>
          <w:lang w:val="es-ES"/>
        </w:rPr>
      </w:pPr>
      <w:r>
        <w:rPr>
          <w:rFonts w:cs="Calibri" w:ascii="Calibri" w:hAnsi="Calibri"/>
          <w:sz w:val="22"/>
          <w:szCs w:val="22"/>
          <w:lang w:val="es-ES"/>
        </w:rPr>
        <w:t>DNI:</w:t>
      </w:r>
    </w:p>
    <w:p>
      <w:pPr>
        <w:pStyle w:val="Normal"/>
        <w:spacing w:before="100" w:after="0"/>
        <w:rPr>
          <w:rFonts w:ascii="Calibri" w:hAnsi="Calibri" w:cs="Calibri"/>
          <w:color w:val="000000"/>
          <w:sz w:val="22"/>
          <w:szCs w:val="22"/>
          <w:lang w:val="es-ES"/>
        </w:rPr>
      </w:pPr>
      <w:r>
        <w:rPr>
          <w:rFonts w:cs="Calibri" w:ascii="Calibri" w:hAnsi="Calibri"/>
          <w:color w:val="000000"/>
          <w:sz w:val="22"/>
          <w:szCs w:val="22"/>
          <w:lang w:val="es-ES"/>
        </w:rPr>
      </w:r>
    </w:p>
    <w:p>
      <w:pPr>
        <w:pStyle w:val="Normal"/>
        <w:spacing w:before="100" w:after="0"/>
        <w:jc w:val="both"/>
        <w:rPr>
          <w:sz w:val="22"/>
          <w:szCs w:val="22"/>
          <w:lang w:val="es-ES"/>
        </w:rPr>
      </w:pPr>
      <w:r>
        <w:rPr>
          <w:rFonts w:cs="Calibri" w:ascii="Calibri" w:hAnsi="Calibri"/>
          <w:color w:val="000000"/>
          <w:sz w:val="22"/>
          <w:szCs w:val="22"/>
          <w:lang w:val="es-ES"/>
        </w:rPr>
        <w:t>En relación a la solicitud presentada en la convocatoria de becas para cursar grados universitarios, másteres universitarios y ciclos formativos de grado superior para el curso 2022/2023 del Ayuntamiento de sa Pobla</w:t>
      </w:r>
    </w:p>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b/>
          <w:color w:val="000000"/>
          <w:sz w:val="22"/>
          <w:szCs w:val="22"/>
          <w:lang w:val="es-ES"/>
        </w:rPr>
        <w:t>DECLARA RESPONSABLEMENTE:</w:t>
      </w:r>
    </w:p>
    <w:p>
      <w:pPr>
        <w:pStyle w:val="Prrafodelista"/>
        <w:widowControl/>
        <w:numPr>
          <w:ilvl w:val="0"/>
          <w:numId w:val="2"/>
        </w:numPr>
        <w:suppressAutoHyphens w:val="false"/>
        <w:spacing w:before="100" w:after="0"/>
        <w:contextualSpacing/>
        <w:jc w:val="both"/>
        <w:rPr>
          <w:sz w:val="22"/>
          <w:szCs w:val="22"/>
          <w:lang w:val="es-ES"/>
        </w:rPr>
      </w:pPr>
      <w:r>
        <w:rPr>
          <w:rFonts w:cs="Calibri" w:ascii="Calibri" w:hAnsi="Calibri"/>
          <w:color w:val="000000"/>
          <w:sz w:val="22"/>
          <w:szCs w:val="22"/>
          <w:lang w:val="es-ES"/>
        </w:rPr>
        <w:t>Que acepta las Bases de la Convocatoria para la que se solicita la beca.</w:t>
      </w:r>
    </w:p>
    <w:p>
      <w:pPr>
        <w:pStyle w:val="Prrafodelista"/>
        <w:widowControl/>
        <w:numPr>
          <w:ilvl w:val="0"/>
          <w:numId w:val="2"/>
        </w:numPr>
        <w:suppressAutoHyphens w:val="false"/>
        <w:spacing w:before="100" w:after="0"/>
        <w:contextualSpacing/>
        <w:jc w:val="both"/>
        <w:rPr>
          <w:sz w:val="22"/>
          <w:szCs w:val="22"/>
          <w:lang w:val="es-ES"/>
        </w:rPr>
      </w:pPr>
      <w:r>
        <w:rPr>
          <w:rFonts w:cs="Calibri" w:ascii="Calibri" w:hAnsi="Calibri"/>
          <w:sz w:val="22"/>
          <w:szCs w:val="22"/>
          <w:lang w:val="es-ES"/>
        </w:rPr>
        <w:t>Que no está sometido a ninguna de las circunstancias que determinen la imposibilidad de obtener la condición de beneficiario o entidad colaboradora de las subvenciones públicas recogidas en el art. 13.2 de la Ley 38/2003, de 17 de noviembre, general de subvenciones (BOE núm. 276 de 18 de noviembre de 2003).</w:t>
      </w:r>
    </w:p>
    <w:p>
      <w:pPr>
        <w:pStyle w:val="Prrafodelista"/>
        <w:widowControl/>
        <w:numPr>
          <w:ilvl w:val="0"/>
          <w:numId w:val="2"/>
        </w:numPr>
        <w:suppressAutoHyphens w:val="false"/>
        <w:spacing w:before="100" w:after="0"/>
        <w:contextualSpacing/>
        <w:rPr>
          <w:sz w:val="22"/>
          <w:szCs w:val="22"/>
          <w:lang w:val="es-ES"/>
        </w:rPr>
      </w:pPr>
      <w:r>
        <w:rPr>
          <w:rFonts w:cs="Calibri" w:ascii="Calibri" w:hAnsi="Calibri"/>
          <w:sz w:val="22"/>
          <w:szCs w:val="22"/>
          <w:lang w:val="es-ES"/>
        </w:rPr>
        <w:t>Que no es perceptor de ninguna otra ayuda pública p</w:t>
      </w:r>
      <w:r>
        <w:rPr>
          <w:rFonts w:cs="Calibri" w:ascii="Calibri" w:hAnsi="Calibri"/>
          <w:sz w:val="22"/>
          <w:szCs w:val="22"/>
          <w:lang w:val="es-ES"/>
        </w:rPr>
        <w:t>ara</w:t>
      </w:r>
      <w:r>
        <w:rPr>
          <w:rFonts w:cs="Calibri" w:ascii="Calibri" w:hAnsi="Calibri"/>
          <w:sz w:val="22"/>
          <w:szCs w:val="22"/>
          <w:lang w:val="es-ES"/>
        </w:rPr>
        <w:t xml:space="preserve"> la misma finalidad, o, en caso de que la hayan recibido, que el importe de ambas no supere el gasto del solicitante para realizar la actividad. En este último supuesto </w:t>
      </w:r>
      <w:r>
        <w:rPr>
          <w:rFonts w:cs="Calibri" w:ascii="Calibri" w:hAnsi="Calibri"/>
          <w:color w:val="000000"/>
          <w:sz w:val="22"/>
          <w:szCs w:val="22"/>
          <w:lang w:val="es-ES"/>
        </w:rPr>
        <w:t>debe hacer constar los datos del organismo que les concede, el tipo de ayuda, la cuantía y la fecha:</w:t>
      </w:r>
    </w:p>
    <w:p>
      <w:pPr>
        <w:pStyle w:val="Normal"/>
        <w:spacing w:before="100" w:after="0"/>
        <w:rPr>
          <w:sz w:val="22"/>
          <w:szCs w:val="22"/>
          <w:lang w:val="es-ES"/>
        </w:rPr>
      </w:pPr>
      <w:r>
        <w:rPr>
          <w:rFonts w:cs="Calibri" w:ascii="Calibri" w:hAnsi="Calibri"/>
          <w:sz w:val="22"/>
          <w:szCs w:val="22"/>
          <w:lang w:val="es-ES"/>
        </w:rPr>
        <w:t> </w:t>
      </w:r>
    </w:p>
    <w:tbl>
      <w:tblPr>
        <w:tblW w:w="852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160"/>
        <w:gridCol w:w="1935"/>
        <w:gridCol w:w="2874"/>
        <w:gridCol w:w="1558"/>
      </w:tblGrid>
      <w:tr>
        <w:trPr/>
        <w:tc>
          <w:tcPr>
            <w:tcW w:w="21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00" w:after="0"/>
              <w:jc w:val="center"/>
              <w:rPr>
                <w:sz w:val="22"/>
                <w:szCs w:val="22"/>
                <w:lang w:val="es-ES"/>
              </w:rPr>
            </w:pPr>
            <w:r>
              <w:rPr>
                <w:rFonts w:cs="Calibri" w:ascii="Calibri" w:hAnsi="Calibri"/>
                <w:b/>
                <w:sz w:val="22"/>
                <w:szCs w:val="22"/>
                <w:lang w:val="es-ES"/>
              </w:rPr>
              <w:t>ORGANISMO</w:t>
            </w:r>
          </w:p>
        </w:tc>
        <w:tc>
          <w:tcPr>
            <w:tcW w:w="193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00" w:after="0"/>
              <w:jc w:val="center"/>
              <w:rPr>
                <w:sz w:val="22"/>
                <w:szCs w:val="22"/>
                <w:lang w:val="es-ES"/>
              </w:rPr>
            </w:pPr>
            <w:r>
              <w:rPr>
                <w:rFonts w:cs="Calibri" w:ascii="Calibri" w:hAnsi="Calibri"/>
                <w:b/>
                <w:sz w:val="22"/>
                <w:szCs w:val="22"/>
                <w:lang w:val="es-ES"/>
              </w:rPr>
              <w:t>TIPO AYUDA</w:t>
            </w:r>
          </w:p>
        </w:tc>
        <w:tc>
          <w:tcPr>
            <w:tcW w:w="28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00" w:after="0"/>
              <w:jc w:val="center"/>
              <w:rPr>
                <w:sz w:val="22"/>
                <w:szCs w:val="22"/>
                <w:lang w:val="es-ES"/>
              </w:rPr>
            </w:pPr>
            <w:r>
              <w:rPr>
                <w:rFonts w:cs="Calibri" w:ascii="Calibri" w:hAnsi="Calibri"/>
                <w:b/>
                <w:sz w:val="22"/>
                <w:szCs w:val="22"/>
                <w:lang w:val="es-ES"/>
              </w:rPr>
              <w:t>CANTIDAD AYUDA</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00" w:after="0"/>
              <w:jc w:val="center"/>
              <w:rPr>
                <w:sz w:val="22"/>
                <w:szCs w:val="22"/>
                <w:lang w:val="es-ES"/>
              </w:rPr>
            </w:pPr>
            <w:r>
              <w:rPr>
                <w:rFonts w:cs="Calibri" w:ascii="Calibri" w:hAnsi="Calibri"/>
                <w:b/>
                <w:sz w:val="22"/>
                <w:szCs w:val="22"/>
                <w:lang w:val="es-ES"/>
              </w:rPr>
              <w:t>FECHA</w:t>
            </w:r>
          </w:p>
        </w:tc>
      </w:tr>
      <w:tr>
        <w:trPr/>
        <w:tc>
          <w:tcPr>
            <w:tcW w:w="216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b/>
                <w:b/>
                <w:sz w:val="22"/>
                <w:szCs w:val="22"/>
                <w:lang w:val="es-ES"/>
              </w:rPr>
            </w:pPr>
            <w:r>
              <w:rPr>
                <w:rFonts w:cs="Calibri" w:ascii="Calibri" w:hAnsi="Calibri"/>
                <w:b/>
                <w:sz w:val="22"/>
                <w:szCs w:val="22"/>
                <w:lang w:val="es-ES"/>
              </w:rPr>
            </w:r>
          </w:p>
        </w:tc>
        <w:tc>
          <w:tcPr>
            <w:tcW w:w="1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c>
          <w:tcPr>
            <w:tcW w:w="2874"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r>
      <w:tr>
        <w:trPr/>
        <w:tc>
          <w:tcPr>
            <w:tcW w:w="216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c>
          <w:tcPr>
            <w:tcW w:w="193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c>
          <w:tcPr>
            <w:tcW w:w="2874"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0"/>
              <w:rPr>
                <w:rFonts w:ascii="Calibri" w:hAnsi="Calibri" w:cs="Calibri"/>
                <w:sz w:val="22"/>
                <w:szCs w:val="22"/>
                <w:lang w:val="es-ES"/>
              </w:rPr>
            </w:pPr>
            <w:r>
              <w:rPr>
                <w:rFonts w:cs="Calibri" w:ascii="Calibri" w:hAnsi="Calibri"/>
                <w:sz w:val="22"/>
                <w:szCs w:val="22"/>
                <w:lang w:val="es-ES"/>
              </w:rPr>
            </w:r>
          </w:p>
        </w:tc>
      </w:tr>
    </w:tbl>
    <w:p>
      <w:pPr>
        <w:pStyle w:val="Normal"/>
        <w:spacing w:before="100" w:after="0"/>
        <w:jc w:val="both"/>
        <w:rPr>
          <w:rFonts w:ascii="Calibri" w:hAnsi="Calibri" w:cs="Calibri"/>
          <w:color w:val="000000"/>
          <w:sz w:val="22"/>
          <w:szCs w:val="22"/>
          <w:lang w:val="es-ES"/>
        </w:rPr>
      </w:pPr>
      <w:r>
        <w:rPr>
          <w:rFonts w:cs="Calibri" w:ascii="Calibri" w:hAnsi="Calibri"/>
          <w:color w:val="000000"/>
          <w:sz w:val="22"/>
          <w:szCs w:val="22"/>
          <w:lang w:val="es-ES"/>
        </w:rPr>
      </w:r>
    </w:p>
    <w:p>
      <w:pPr>
        <w:pStyle w:val="Prrafodelista"/>
        <w:widowControl/>
        <w:numPr>
          <w:ilvl w:val="0"/>
          <w:numId w:val="2"/>
        </w:numPr>
        <w:suppressAutoHyphens w:val="false"/>
        <w:spacing w:before="100" w:after="0"/>
        <w:contextualSpacing/>
        <w:jc w:val="both"/>
        <w:rPr>
          <w:sz w:val="22"/>
          <w:szCs w:val="22"/>
          <w:lang w:val="es-ES"/>
        </w:rPr>
      </w:pPr>
      <w:r>
        <w:rPr>
          <w:rFonts w:cs="Calibri" w:ascii="Calibri" w:hAnsi="Calibri"/>
          <w:sz w:val="22"/>
          <w:szCs w:val="22"/>
          <w:lang w:val="es-ES"/>
        </w:rPr>
        <w:t>Que no se encuentra en posesión de otra titulación del mismo nivel educativo por el que se opta a la beca.</w:t>
      </w:r>
    </w:p>
    <w:p>
      <w:pPr>
        <w:pStyle w:val="Prrafodelista"/>
        <w:widowControl/>
        <w:numPr>
          <w:ilvl w:val="0"/>
          <w:numId w:val="2"/>
        </w:numPr>
        <w:suppressAutoHyphens w:val="false"/>
        <w:spacing w:before="100" w:after="0"/>
        <w:contextualSpacing/>
        <w:jc w:val="both"/>
        <w:rPr>
          <w:sz w:val="22"/>
          <w:szCs w:val="22"/>
          <w:lang w:val="es-ES"/>
        </w:rPr>
      </w:pPr>
      <w:r>
        <w:rPr>
          <w:rFonts w:cs="Calibri" w:ascii="Calibri" w:hAnsi="Calibri"/>
          <w:sz w:val="22"/>
          <w:szCs w:val="22"/>
          <w:lang w:val="es-ES"/>
        </w:rPr>
        <w:t>Que está al corriente de las obligaciones tributarias y con la Seguridad Social frente a la Administración del Estado</w:t>
      </w:r>
    </w:p>
    <w:p>
      <w:pPr>
        <w:pStyle w:val="Prrafodelista"/>
        <w:widowControl/>
        <w:numPr>
          <w:ilvl w:val="0"/>
          <w:numId w:val="2"/>
        </w:numPr>
        <w:suppressAutoHyphens w:val="false"/>
        <w:spacing w:before="100" w:after="0"/>
        <w:contextualSpacing/>
        <w:jc w:val="both"/>
        <w:rPr>
          <w:sz w:val="22"/>
          <w:szCs w:val="22"/>
          <w:lang w:val="es-ES"/>
        </w:rPr>
      </w:pPr>
      <w:r>
        <w:rPr>
          <w:rFonts w:cs="Calibri" w:ascii="Calibri" w:hAnsi="Calibri"/>
          <w:sz w:val="22"/>
          <w:szCs w:val="22"/>
          <w:lang w:val="es-ES"/>
        </w:rPr>
        <w:t>Que es cierta y completa la información que se hace constar en esta solicitud</w:t>
      </w:r>
    </w:p>
    <w:p>
      <w:pPr>
        <w:pStyle w:val="Prrafodelista"/>
        <w:widowControl/>
        <w:numPr>
          <w:ilvl w:val="0"/>
          <w:numId w:val="2"/>
        </w:numPr>
        <w:suppressAutoHyphens w:val="false"/>
        <w:spacing w:before="100" w:after="0"/>
        <w:ind w:left="709" w:hanging="360"/>
        <w:contextualSpacing/>
        <w:jc w:val="both"/>
        <w:rPr>
          <w:sz w:val="22"/>
          <w:szCs w:val="22"/>
          <w:lang w:val="es-ES"/>
        </w:rPr>
      </w:pPr>
      <w:r>
        <w:rPr>
          <w:rFonts w:cs="Calibri" w:ascii="Calibri" w:hAnsi="Calibri"/>
          <w:sz w:val="22"/>
          <w:szCs w:val="22"/>
          <w:lang w:val="es-ES"/>
        </w:rPr>
        <w:t>Que no anulará la matrícula del curso en el que está matriculado</w:t>
      </w:r>
    </w:p>
    <w:p>
      <w:pPr>
        <w:pStyle w:val="Normal"/>
        <w:spacing w:before="100" w:after="0"/>
        <w:jc w:val="both"/>
        <w:rPr>
          <w:sz w:val="22"/>
          <w:szCs w:val="22"/>
          <w:lang w:val="es-ES"/>
        </w:rPr>
      </w:pPr>
      <w:r>
        <w:rPr>
          <w:rFonts w:cs="Calibri" w:ascii="Calibri" w:hAnsi="Calibri"/>
          <w:sz w:val="22"/>
          <w:szCs w:val="22"/>
          <w:lang w:val="es-ES"/>
        </w:rPr>
        <w:t>Asimismo:</w:t>
      </w:r>
    </w:p>
    <w:p>
      <w:pPr>
        <w:pStyle w:val="Normal"/>
        <w:spacing w:before="100" w:after="0"/>
        <w:jc w:val="both"/>
        <w:rPr>
          <w:sz w:val="22"/>
          <w:szCs w:val="22"/>
          <w:lang w:val="es-ES"/>
        </w:rPr>
      </w:pPr>
      <w:r>
        <w:rPr>
          <w:rFonts w:cs="Calibri" w:ascii="Calibri" w:hAnsi="Calibri"/>
          <w:sz w:val="22"/>
          <w:szCs w:val="22"/>
          <w:lang w:val="es-ES"/>
        </w:rPr>
        <w:t xml:space="preserve">-. Me comprometo a comunicar por escrito al Ayuntamiento de </w:t>
      </w:r>
      <w:r>
        <w:rPr>
          <w:rFonts w:cs="Calibri" w:ascii="Calibri" w:hAnsi="Calibri"/>
          <w:sz w:val="22"/>
          <w:szCs w:val="22"/>
          <w:lang w:val="es-ES"/>
        </w:rPr>
        <w:t>s</w:t>
      </w:r>
      <w:r>
        <w:rPr>
          <w:rFonts w:cs="Calibri" w:ascii="Calibri" w:hAnsi="Calibri"/>
          <w:sz w:val="22"/>
          <w:szCs w:val="22"/>
          <w:lang w:val="es-ES"/>
        </w:rPr>
        <w:t>a Pobla, en un plazo de quince días, la solicitud o la obtención de nuevas ayudas para la misma finalidad, así como cualquier variación de esta declaración.</w:t>
      </w:r>
    </w:p>
    <w:p>
      <w:pPr>
        <w:pStyle w:val="Normal"/>
        <w:jc w:val="both"/>
        <w:rPr>
          <w:rFonts w:ascii="Calibri" w:hAnsi="Calibri" w:cs="Calibri"/>
          <w:sz w:val="22"/>
          <w:szCs w:val="22"/>
          <w:lang w:val="es-ES"/>
        </w:rPr>
      </w:pPr>
      <w:r>
        <w:rPr>
          <w:rFonts w:cs="Calibri" w:ascii="Calibri" w:hAnsi="Calibri"/>
          <w:sz w:val="22"/>
          <w:szCs w:val="22"/>
          <w:lang w:val="es-ES"/>
        </w:rPr>
      </w:r>
    </w:p>
    <w:p>
      <w:pPr>
        <w:pStyle w:val="Normal"/>
        <w:rPr>
          <w:sz w:val="22"/>
          <w:szCs w:val="22"/>
          <w:lang w:val="es-ES"/>
        </w:rPr>
      </w:pPr>
      <w:r>
        <w:rPr>
          <w:rFonts w:cs="Calibri" w:ascii="Calibri" w:hAnsi="Calibri"/>
          <w:sz w:val="22"/>
          <w:szCs w:val="22"/>
          <w:lang w:val="es-ES"/>
        </w:rPr>
        <w:t xml:space="preserve">-. Autorizo al Ayuntamiento de </w:t>
      </w:r>
      <w:r>
        <w:rPr>
          <w:rFonts w:cs="Calibri" w:ascii="Calibri" w:hAnsi="Calibri"/>
          <w:sz w:val="22"/>
          <w:szCs w:val="22"/>
          <w:lang w:val="es-ES"/>
        </w:rPr>
        <w:t>s</w:t>
      </w:r>
      <w:r>
        <w:rPr>
          <w:rFonts w:cs="Calibri" w:ascii="Calibri" w:hAnsi="Calibri"/>
          <w:sz w:val="22"/>
          <w:szCs w:val="22"/>
          <w:lang w:val="es-ES"/>
        </w:rPr>
        <w:t>a Pobla, para proceder a la emisión de un certificado de convivencia donde figuren todas las personas que conviven en el domicilio familiar.</w:t>
      </w:r>
    </w:p>
    <w:p>
      <w:pPr>
        <w:pStyle w:val="Normal"/>
        <w:spacing w:before="100" w:after="0"/>
        <w:jc w:val="both"/>
        <w:rPr>
          <w:rFonts w:ascii="Calibri" w:hAnsi="Calibri" w:cs="Calibri"/>
          <w:sz w:val="22"/>
          <w:szCs w:val="22"/>
          <w:lang w:val="es-ES"/>
        </w:rPr>
      </w:pPr>
      <w:r>
        <w:rPr>
          <w:rFonts w:cs="Calibri" w:ascii="Calibri" w:hAnsi="Calibri"/>
          <w:sz w:val="22"/>
          <w:szCs w:val="22"/>
          <w:lang w:val="es-ES"/>
        </w:rPr>
      </w:r>
    </w:p>
    <w:p>
      <w:pPr>
        <w:pStyle w:val="Normal"/>
        <w:spacing w:before="100" w:after="0"/>
        <w:rPr>
          <w:sz w:val="22"/>
          <w:szCs w:val="22"/>
          <w:lang w:val="es-ES"/>
        </w:rPr>
      </w:pPr>
      <w:r>
        <w:rPr>
          <w:rFonts w:cs="Calibri" w:ascii="Calibri" w:hAnsi="Calibri"/>
          <w:color w:val="000000"/>
          <w:sz w:val="22"/>
          <w:szCs w:val="22"/>
          <w:lang w:val="es-ES"/>
        </w:rPr>
        <w:t> </w:t>
      </w:r>
    </w:p>
    <w:p>
      <w:pPr>
        <w:pStyle w:val="Normal"/>
        <w:spacing w:before="100" w:after="0"/>
        <w:rPr>
          <w:sz w:val="22"/>
          <w:szCs w:val="22"/>
          <w:lang w:val="es-ES"/>
        </w:rPr>
      </w:pPr>
      <w:r>
        <w:rPr>
          <w:rFonts w:cs="Calibri" w:ascii="Calibri" w:hAnsi="Calibri"/>
          <w:color w:val="000000"/>
          <w:sz w:val="22"/>
          <w:szCs w:val="22"/>
          <w:lang w:val="es-ES"/>
        </w:rPr>
        <w:t xml:space="preserve">Sa Pobla, ___ de _________ de 20 </w:t>
      </w:r>
      <w:r>
        <w:rPr>
          <w:rFonts w:cs="Calibri" w:ascii="Calibri" w:hAnsi="Calibri"/>
          <w:sz w:val="22"/>
          <w:szCs w:val="22"/>
          <w:lang w:val="es-ES"/>
        </w:rPr>
        <w:t>22</w:t>
      </w:r>
    </w:p>
    <w:p>
      <w:pPr>
        <w:pStyle w:val="Normal"/>
        <w:spacing w:before="100" w:after="0"/>
        <w:rPr>
          <w:rFonts w:ascii="Calibri" w:hAnsi="Calibri" w:cs="Calibri"/>
          <w:color w:val="000000"/>
          <w:sz w:val="22"/>
          <w:szCs w:val="22"/>
          <w:highlight w:val="yellow"/>
          <w:lang w:val="es-ES"/>
        </w:rPr>
      </w:pPr>
      <w:r>
        <w:rPr>
          <w:rFonts w:cs="Calibri" w:ascii="Calibri" w:hAnsi="Calibri"/>
          <w:color w:val="000000"/>
          <w:sz w:val="22"/>
          <w:szCs w:val="22"/>
          <w:highlight w:val="yellow"/>
          <w:lang w:val="es-ES"/>
        </w:rPr>
      </w:r>
    </w:p>
    <w:p>
      <w:pPr>
        <w:pStyle w:val="Normal"/>
        <w:spacing w:before="100" w:after="0"/>
        <w:rPr>
          <w:rFonts w:ascii="Calibri" w:hAnsi="Calibri" w:cs="Calibri"/>
          <w:color w:val="000000"/>
          <w:sz w:val="22"/>
          <w:szCs w:val="22"/>
          <w:lang w:val="es-ES"/>
        </w:rPr>
      </w:pPr>
      <w:r>
        <w:rPr>
          <w:rFonts w:cs="Calibri" w:ascii="Calibri" w:hAnsi="Calibri"/>
          <w:color w:val="000000"/>
          <w:sz w:val="22"/>
          <w:szCs w:val="22"/>
          <w:lang w:val="es-ES"/>
        </w:rPr>
      </w:r>
    </w:p>
    <w:p>
      <w:pPr>
        <w:pStyle w:val="Normal"/>
        <w:spacing w:before="100" w:after="0"/>
        <w:rPr>
          <w:sz w:val="22"/>
          <w:szCs w:val="22"/>
          <w:lang w:val="es-ES"/>
        </w:rPr>
      </w:pPr>
      <w:r>
        <w:rPr>
          <w:rFonts w:cs="Calibri" w:ascii="Calibri" w:hAnsi="Calibri"/>
          <w:color w:val="000000"/>
          <w:sz w:val="22"/>
          <w:szCs w:val="22"/>
          <w:lang w:val="es-ES"/>
        </w:rPr>
        <w:t>(Firma)</w:t>
      </w:r>
    </w:p>
    <w:p>
      <w:pPr>
        <w:pStyle w:val="Normal"/>
        <w:spacing w:before="100" w:after="119"/>
        <w:jc w:val="center"/>
        <w:rPr>
          <w:rFonts w:ascii="Calibri" w:hAnsi="Calibri" w:cs="Calibri"/>
          <w:b/>
          <w:b/>
          <w:color w:val="000000"/>
          <w:sz w:val="22"/>
          <w:szCs w:val="22"/>
          <w:lang w:val="es-ES"/>
        </w:rPr>
      </w:pPr>
      <w:r>
        <w:rPr>
          <w:rFonts w:cs="Calibri" w:ascii="Calibri" w:hAnsi="Calibri"/>
          <w:b/>
          <w:color w:val="000000"/>
          <w:sz w:val="22"/>
          <w:szCs w:val="22"/>
          <w:lang w:val="es-ES"/>
        </w:rPr>
      </w:r>
    </w:p>
    <w:p>
      <w:pPr>
        <w:pStyle w:val="Normal"/>
        <w:spacing w:before="100" w:after="0"/>
        <w:jc w:val="both"/>
        <w:rPr>
          <w:sz w:val="22"/>
          <w:szCs w:val="22"/>
          <w:lang w:val="es-ES"/>
        </w:rPr>
      </w:pPr>
      <w:r>
        <w:rPr>
          <w:rFonts w:eastAsia="Times New Roman" w:cs="Calibri" w:ascii="Calibri" w:hAnsi="Calibri"/>
          <w:b/>
          <w:color w:val="000000"/>
          <w:sz w:val="22"/>
          <w:szCs w:val="22"/>
          <w:lang w:val="es-ES" w:eastAsia="es-ES"/>
        </w:rPr>
        <w:t xml:space="preserve">SEGUNDO. </w:t>
      </w:r>
      <w:r>
        <w:rPr>
          <w:rFonts w:eastAsia="Times New Roman" w:cs="Calibri" w:ascii="Calibri" w:hAnsi="Calibri"/>
          <w:color w:val="000000"/>
          <w:sz w:val="22"/>
          <w:szCs w:val="22"/>
          <w:lang w:val="es-ES" w:eastAsia="es-ES"/>
        </w:rPr>
        <w:t>- Aprobar el gasto por importe de 15.000 €, al que asciende la cuantía de la subvención</w:t>
      </w:r>
    </w:p>
    <w:p>
      <w:pPr>
        <w:pStyle w:val="Normal"/>
        <w:spacing w:before="100" w:after="0"/>
        <w:jc w:val="both"/>
        <w:rPr>
          <w:rFonts w:ascii="Calibri" w:hAnsi="Calibri" w:eastAsia="Times New Roman" w:cs="Calibri"/>
          <w:color w:val="000000"/>
          <w:sz w:val="22"/>
          <w:szCs w:val="22"/>
          <w:lang w:val="es-ES" w:eastAsia="es-ES"/>
        </w:rPr>
      </w:pPr>
      <w:r>
        <w:rPr>
          <w:rFonts w:eastAsia="Times New Roman" w:cs="Calibri" w:ascii="Calibri" w:hAnsi="Calibri"/>
          <w:color w:val="000000"/>
          <w:sz w:val="22"/>
          <w:szCs w:val="22"/>
          <w:lang w:val="es-ES" w:eastAsia="es-ES"/>
        </w:rPr>
      </w:r>
    </w:p>
    <w:p>
      <w:pPr>
        <w:pStyle w:val="Normal"/>
        <w:rPr>
          <w:sz w:val="22"/>
          <w:szCs w:val="22"/>
          <w:lang w:val="es-ES"/>
        </w:rPr>
      </w:pPr>
      <w:r>
        <w:rPr>
          <w:rFonts w:eastAsia="Times New Roman" w:cs="Calibri" w:ascii="Calibri" w:hAnsi="Calibri"/>
          <w:b/>
          <w:color w:val="000000"/>
          <w:sz w:val="22"/>
          <w:szCs w:val="22"/>
          <w:lang w:val="es-ES" w:eastAsia="es-ES"/>
        </w:rPr>
        <w:t xml:space="preserve">TERCERO.- </w:t>
      </w:r>
      <w:r>
        <w:rPr>
          <w:rFonts w:eastAsia="Times New Roman" w:cs="Calibri" w:ascii="Calibri" w:hAnsi="Calibri"/>
          <w:color w:val="000000"/>
          <w:sz w:val="22"/>
          <w:szCs w:val="22"/>
          <w:lang w:val="es-ES" w:eastAsia="es-ES"/>
        </w:rPr>
        <w:t>Registrar la información a incluir en la BDNS por los medios electrónicos que ésta proporcione, acompañada del texto de la convocatoria y de su extracto.</w:t>
      </w:r>
    </w:p>
    <w:p>
      <w:pPr>
        <w:pStyle w:val="Normal"/>
        <w:rPr>
          <w:rFonts w:ascii="Calibri" w:hAnsi="Calibri" w:eastAsia="Times New Roman" w:cs="Calibri"/>
          <w:color w:val="000000"/>
          <w:sz w:val="22"/>
          <w:szCs w:val="22"/>
          <w:lang w:val="es-ES" w:eastAsia="es-ES"/>
        </w:rPr>
      </w:pPr>
      <w:r>
        <w:rPr>
          <w:rFonts w:eastAsia="Times New Roman" w:cs="Calibri" w:ascii="Calibri" w:hAnsi="Calibri"/>
          <w:color w:val="000000"/>
          <w:sz w:val="22"/>
          <w:szCs w:val="22"/>
          <w:lang w:val="es-ES" w:eastAsia="es-ES"/>
        </w:rPr>
      </w:r>
    </w:p>
    <w:p>
      <w:pPr>
        <w:pStyle w:val="Normal"/>
        <w:rPr>
          <w:sz w:val="22"/>
          <w:szCs w:val="22"/>
          <w:lang w:val="es-ES"/>
        </w:rPr>
      </w:pPr>
      <w:r>
        <w:rPr>
          <w:rFonts w:eastAsia="Times New Roman" w:cs="Calibri" w:ascii="Calibri" w:hAnsi="Calibri"/>
          <w:color w:val="000000"/>
          <w:sz w:val="22"/>
          <w:szCs w:val="22"/>
          <w:lang w:val="es-ES" w:eastAsia="es-ES"/>
        </w:rPr>
        <w:t>Tras registrar la información, la BDNS pondrá el extracto de la convocatoria a disposición del Boletín Oficial de la Provincia para su publicación. En la publicación del extracto deberá constar el código de identificación que haya asignado la BDNS en la convocatoria.</w:t>
      </w:r>
    </w:p>
    <w:p>
      <w:pPr>
        <w:pStyle w:val="Normal"/>
        <w:rPr>
          <w:rFonts w:ascii="Calibri" w:hAnsi="Calibri" w:eastAsia="Times New Roman" w:cs="Calibri"/>
          <w:color w:val="000000"/>
          <w:sz w:val="22"/>
          <w:szCs w:val="22"/>
          <w:lang w:val="es-ES" w:eastAsia="es-ES"/>
        </w:rPr>
      </w:pPr>
      <w:r>
        <w:rPr>
          <w:rFonts w:eastAsia="Times New Roman" w:cs="Calibri" w:ascii="Calibri" w:hAnsi="Calibri"/>
          <w:color w:val="000000"/>
          <w:sz w:val="22"/>
          <w:szCs w:val="22"/>
          <w:lang w:val="es-ES" w:eastAsia="es-ES"/>
        </w:rPr>
      </w:r>
    </w:p>
    <w:p>
      <w:pPr>
        <w:pStyle w:val="Normal"/>
        <w:rPr>
          <w:sz w:val="22"/>
          <w:szCs w:val="22"/>
          <w:lang w:val="es-ES"/>
        </w:rPr>
      </w:pPr>
      <w:r>
        <w:rPr>
          <w:rFonts w:eastAsia="Times New Roman" w:cs="Calibri" w:ascii="Calibri" w:hAnsi="Calibri"/>
          <w:b/>
          <w:bCs/>
          <w:color w:val="000000"/>
          <w:sz w:val="22"/>
          <w:szCs w:val="22"/>
          <w:lang w:val="es-ES" w:eastAsia="es-ES"/>
        </w:rPr>
        <w:t xml:space="preserve">CUARTO.- </w:t>
      </w:r>
      <w:r>
        <w:rPr>
          <w:rFonts w:eastAsia="Times New Roman" w:cs="Calibri" w:ascii="Calibri" w:hAnsi="Calibri"/>
          <w:color w:val="000000"/>
          <w:sz w:val="22"/>
          <w:szCs w:val="22"/>
          <w:lang w:val="es-ES" w:eastAsia="es-ES"/>
        </w:rPr>
        <w:t>Hacer pública la convocatoria en el tablón de anuncios del Ayuntamiento.</w:t>
      </w:r>
    </w:p>
    <w:p>
      <w:pPr>
        <w:pStyle w:val="Normal"/>
        <w:spacing w:before="0" w:after="120"/>
        <w:jc w:val="both"/>
        <w:rPr>
          <w:rFonts w:ascii="Calibri" w:hAnsi="Calibri" w:eastAsia="Times New Roman" w:cs="Calibri"/>
          <w:color w:val="000000"/>
          <w:sz w:val="22"/>
          <w:szCs w:val="22"/>
          <w:lang w:val="es-ES"/>
        </w:rPr>
      </w:pPr>
      <w:r>
        <w:rPr>
          <w:rFonts w:eastAsia="Times New Roman" w:cs="Calibri" w:ascii="Calibri" w:hAnsi="Calibri"/>
          <w:color w:val="000000"/>
          <w:sz w:val="22"/>
          <w:szCs w:val="22"/>
          <w:lang w:val="es-ES"/>
        </w:rPr>
      </w:r>
    </w:p>
    <w:p>
      <w:pPr>
        <w:pStyle w:val="Normal"/>
        <w:spacing w:before="0" w:after="120"/>
        <w:jc w:val="both"/>
        <w:rPr>
          <w:sz w:val="22"/>
          <w:szCs w:val="22"/>
          <w:lang w:val="es-ES"/>
        </w:rPr>
      </w:pPr>
      <w:r>
        <w:rPr>
          <w:rFonts w:cs="Calibri" w:ascii="Calibri" w:hAnsi="Calibri"/>
          <w:sz w:val="22"/>
          <w:szCs w:val="22"/>
          <w:lang w:val="es-ES"/>
        </w:rPr>
        <w:t>Sa Pobla.- El alcalde.- Documento firmado electrónicamente.</w:t>
      </w:r>
    </w:p>
    <w:sectPr>
      <w:headerReference w:type="default" r:id="rId2"/>
      <w:footerReference w:type="default" r:id="rId3"/>
      <w:type w:val="nextPage"/>
      <w:pgSz w:w="11906" w:h="16838"/>
      <w:pgMar w:left="1701" w:right="1701" w:gutter="0" w:header="709" w:top="1994"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eudepgina"/>
      <w:rPr>
        <w:lang w:val="es-ES"/>
      </w:rPr>
    </w:pPr>
    <w:r>
      <w:rPr>
        <w:lang w:val="es-ES"/>
      </w:rPr>
      <w:drawing>
        <wp:inline distT="0" distB="0" distL="0" distR="0">
          <wp:extent cx="5400040" cy="269875"/>
          <wp:effectExtent l="0" t="0" r="0" b="0"/>
          <wp:docPr id="2" name="Imat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1" descr=""/>
                  <pic:cNvPicPr>
                    <a:picLocks noChangeAspect="1" noChangeArrowheads="1"/>
                  </pic:cNvPicPr>
                </pic:nvPicPr>
                <pic:blipFill>
                  <a:blip r:embed="rId1"/>
                  <a:srcRect l="-7" t="-131" r="-7" b="-131"/>
                  <a:stretch>
                    <a:fillRect/>
                  </a:stretch>
                </pic:blipFill>
                <pic:spPr bwMode="auto">
                  <a:xfrm>
                    <a:off x="0" y="0"/>
                    <a:ext cx="5400040" cy="269875"/>
                  </a:xfrm>
                  <a:prstGeom prst="rect">
                    <a:avLst/>
                  </a:prstGeom>
                </pic:spPr>
              </pic:pic>
            </a:graphicData>
          </a:graphic>
        </wp:inline>
      </w:drawing>
    </w:r>
    <w:r>
      <w:rPr>
        <w:rFonts w:eastAsia="Times New Roman"/>
        <w:lang w:val="es-ES"/>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palera"/>
      <w:rPr>
        <w:lang w:val="es-ES"/>
      </w:rPr>
    </w:pPr>
    <w:r>
      <w:rPr>
        <w:lang w:val="es-ES"/>
      </w:rPr>
      <w:drawing>
        <wp:inline distT="0" distB="0" distL="0" distR="0">
          <wp:extent cx="697230" cy="697230"/>
          <wp:effectExtent l="0" t="0" r="0" b="0"/>
          <wp:docPr id="1" name="Imat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2" descr=""/>
                  <pic:cNvPicPr>
                    <a:picLocks noChangeAspect="1" noChangeArrowheads="1"/>
                  </pic:cNvPicPr>
                </pic:nvPicPr>
                <pic:blipFill>
                  <a:blip r:embed="rId1"/>
                  <a:srcRect l="-63" t="-63" r="-63" b="-63"/>
                  <a:stretch>
                    <a:fillRect/>
                  </a:stretch>
                </pic:blipFill>
                <pic:spPr bwMode="auto">
                  <a:xfrm>
                    <a:off x="0" y="0"/>
                    <a:ext cx="697230" cy="697230"/>
                  </a:xfrm>
                  <a:prstGeom prst="rect">
                    <a:avLst/>
                  </a:prstGeom>
                </pic:spPr>
              </pic:pic>
            </a:graphicData>
          </a:graphic>
        </wp:inline>
      </w:drawing>
    </w:r>
    <w:r>
      <w:rPr>
        <w:rFonts w:eastAsia="Times New Roman"/>
        <w:lang w:val="es-ES"/>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defaultTabStop w:val="709"/>
  <w:autoHyphenation w:val="true"/>
  <w:hyphenationZone w:val="425"/>
  <w:compat>
    <w:compatSetting w:name="compatibilityMode" w:uri="http://schemas.microsoft.com/office/word" w:val="14"/>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Times New Roman" w:hAnsi="Times New Roman" w:eastAsia="Lucida Sans Unicode" w:cs="Times New Roman"/>
      <w:color w:val="auto"/>
      <w:kern w:val="2"/>
      <w:sz w:val="20"/>
      <w:szCs w:val="24"/>
      <w:lang w:bidi="ar-SA" w:val="es-ES" w:eastAsia="zh-CN"/>
    </w:rPr>
  </w:style>
  <w:style w:type="paragraph" w:styleId="Encapalament2">
    <w:name w:val="Heading 2"/>
    <w:basedOn w:val="Normal"/>
    <w:next w:val="Cosdeltext"/>
    <w:qFormat/>
    <w:pPr>
      <w:numPr>
        <w:ilvl w:val="1"/>
        <w:numId w:val="1"/>
      </w:numPr>
      <w:ind w:left="184" w:hanging="0"/>
      <w:outlineLvl w:val="1"/>
    </w:pPr>
    <w:rPr>
      <w:rFonts w:eastAsia="Times New Roman"/>
      <w:b/>
      <w:bCs/>
      <w:kern w:val="0"/>
      <w:szCs w:val="20"/>
    </w:rPr>
  </w:style>
  <w:style w:type="character" w:styleId="DefaultParagraphFont" w:default="1">
    <w:name w:val="Default Paragraph Font"/>
    <w:uiPriority w:val="1"/>
    <w:semiHidden/>
    <w:unhideWhenUsed/>
    <w:qFormat/>
    <w:rPr/>
  </w:style>
  <w:style w:type="character" w:styleId="WW8Num1z0" w:customStyle="1">
    <w:name w:val="WW8Num1z0"/>
    <w:qFormat/>
    <w:rPr>
      <w:rFonts w:ascii="Calibri" w:hAnsi="Calibri" w:eastAsia="Times New Roman" w:cs="Calibri"/>
      <w:color w:val="000000"/>
      <w:kern w:val="2"/>
      <w:sz w:val="22"/>
      <w:szCs w:val="22"/>
      <w:lang w:eastAsia="es-ES"/>
    </w:rPr>
  </w:style>
  <w:style w:type="character" w:styleId="WW8Num3z0" w:customStyle="1">
    <w:name w:val="WW8Num3z0"/>
    <w:qFormat/>
    <w:rPr>
      <w:rFonts w:ascii="Symbol" w:hAnsi="Symbol" w:cs="Symbol"/>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4z0" w:customStyle="1">
    <w:name w:val="WW8Num4z0"/>
    <w:qFormat/>
    <w:rPr>
      <w:rFonts w:ascii="Times New Roman" w:hAnsi="Times New Roman" w:eastAsia="Times New Roman" w:cs="Times New Roman"/>
      <w:sz w:val="20"/>
      <w:szCs w:val="20"/>
    </w:rPr>
  </w:style>
  <w:style w:type="character" w:styleId="WW8Num4z2" w:customStyle="1">
    <w:name w:val="WW8Num4z2"/>
    <w:qFormat/>
    <w:rPr>
      <w:rFonts w:ascii="Symbol" w:hAnsi="Symbol" w:cs="Symbol"/>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Times New Roman" w:hAnsi="Times New Roman" w:cs="Times New Roman"/>
      <w:sz w:val="20"/>
      <w:szCs w:val="20"/>
    </w:rPr>
  </w:style>
  <w:style w:type="character" w:styleId="WW8Num6z1" w:customStyle="1">
    <w:name w:val="WW8Num6z1"/>
    <w:qFormat/>
    <w:rPr>
      <w:rFonts w:ascii="Symbol" w:hAnsi="Symbol" w:cs="Symbol"/>
    </w:rPr>
  </w:style>
  <w:style w:type="character" w:styleId="WW8Num7z0" w:customStyle="1">
    <w:name w:val="WW8Num7z0"/>
    <w:qFormat/>
    <w:rPr>
      <w:rFonts w:ascii="Times New Roman" w:hAnsi="Times New Roman" w:eastAsia="Times New Roman" w:cs="Times New Roman"/>
      <w:b/>
      <w:sz w:val="20"/>
      <w:szCs w:val="20"/>
    </w:rPr>
  </w:style>
  <w:style w:type="character" w:styleId="WW8Num7z1" w:customStyle="1">
    <w:name w:val="WW8Num7z1"/>
    <w:qFormat/>
    <w:rPr>
      <w:rFonts w:ascii="Times New Roman" w:hAnsi="Times New Roman" w:eastAsia="Times New Roman" w:cs="Times New Roman"/>
      <w:sz w:val="20"/>
      <w:szCs w:val="20"/>
    </w:rPr>
  </w:style>
  <w:style w:type="character" w:styleId="WW8Num7z3" w:customStyle="1">
    <w:name w:val="WW8Num7z3"/>
    <w:qFormat/>
    <w:rPr>
      <w:rFonts w:ascii="Symbol" w:hAnsi="Symbol" w:cs="Symbol"/>
    </w:rPr>
  </w:style>
  <w:style w:type="character" w:styleId="Fuentedeprrafopredeter" w:customStyle="1">
    <w:name w:val="Fuente de párrafo predeter."/>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uentedeprrafopredeter1" w:customStyle="1">
    <w:name w:val="Fuente de párrafo predeter.1"/>
    <w:qFormat/>
    <w:rPr/>
  </w:style>
  <w:style w:type="character" w:styleId="Ttulo2Car" w:customStyle="1">
    <w:name w:val="Título 2 Car"/>
    <w:qFormat/>
    <w:rPr>
      <w:b/>
      <w:bCs/>
    </w:rPr>
  </w:style>
  <w:style w:type="character" w:styleId="TextdeglobusCar" w:customStyle="1">
    <w:name w:val="Text de globus Car"/>
    <w:basedOn w:val="DefaultParagraphFont"/>
    <w:link w:val="BalloonText"/>
    <w:uiPriority w:val="99"/>
    <w:semiHidden/>
    <w:qFormat/>
    <w:rsid w:val="00c163b0"/>
    <w:rPr>
      <w:rFonts w:ascii="Tahoma" w:hAnsi="Tahoma" w:eastAsia="Lucida Sans Unicode" w:cs="Tahoma"/>
      <w:kern w:val="2"/>
      <w:sz w:val="16"/>
      <w:szCs w:val="16"/>
      <w:lang w:bidi="ar-SA"/>
    </w:rPr>
  </w:style>
  <w:style w:type="paragraph" w:styleId="Encapalament" w:customStyle="1">
    <w:name w:val="Encapçalament"/>
    <w:basedOn w:val="Normal"/>
    <w:next w:val="Cosdeltext"/>
    <w:qFormat/>
    <w:pPr>
      <w:keepNext w:val="true"/>
      <w:spacing w:before="240" w:after="120"/>
    </w:pPr>
    <w:rPr>
      <w:rFonts w:eastAsia="MS Mincho;ＭＳ 明朝" w:cs="Tahoma"/>
      <w:szCs w:val="28"/>
    </w:rPr>
  </w:style>
  <w:style w:type="paragraph" w:styleId="Cosdeltext">
    <w:name w:val="Body Text"/>
    <w:basedOn w:val="Normal"/>
    <w:pPr>
      <w:spacing w:before="0" w:after="120"/>
    </w:pPr>
    <w:rPr/>
  </w:style>
  <w:style w:type="paragraph" w:styleId="Llista">
    <w:name w:val="List"/>
    <w:basedOn w:val="Cosdeltext"/>
    <w:pPr/>
    <w:rPr>
      <w:rFonts w:cs="Tahoma"/>
      <w:sz w:val="22"/>
    </w:rPr>
  </w:style>
  <w:style w:type="paragraph" w:styleId="Llegenda">
    <w:name w:val="Caption"/>
    <w:basedOn w:val="Normal"/>
    <w:qFormat/>
    <w:pPr>
      <w:suppressLineNumbers/>
      <w:spacing w:before="120" w:after="120"/>
    </w:pPr>
    <w:rPr>
      <w:rFonts w:cs="Lucida Sans"/>
      <w:i/>
      <w:iCs/>
      <w:sz w:val="24"/>
      <w:szCs w:val="24"/>
    </w:rPr>
  </w:style>
  <w:style w:type="paragraph" w:styleId="Ndex" w:customStyle="1">
    <w:name w:val="Índex"/>
    <w:basedOn w:val="Normal"/>
    <w:qFormat/>
    <w:pPr>
      <w:suppressLineNumbers/>
    </w:pPr>
    <w:rPr>
      <w:rFonts w:cs="Tahoma"/>
      <w:sz w:val="22"/>
    </w:rPr>
  </w:style>
  <w:style w:type="paragraph" w:styleId="Caption">
    <w:name w:val="caption"/>
    <w:basedOn w:val="Normal"/>
    <w:qFormat/>
    <w:pPr>
      <w:suppressLineNumbers/>
      <w:spacing w:before="120" w:after="120"/>
    </w:pPr>
    <w:rPr>
      <w:rFonts w:cs="Lucida Sans"/>
      <w:i/>
      <w:iCs/>
      <w:sz w:val="24"/>
    </w:rPr>
  </w:style>
  <w:style w:type="paragraph" w:styleId="Ttulo1" w:customStyle="1">
    <w:name w:val="Título1"/>
    <w:basedOn w:val="Normal"/>
    <w:next w:val="Cosdeltext"/>
    <w:qFormat/>
    <w:pPr>
      <w:keepNext w:val="true"/>
      <w:spacing w:before="240" w:after="120"/>
    </w:pPr>
    <w:rPr>
      <w:rFonts w:ascii="Liberation Sans;Arial" w:hAnsi="Liberation Sans;Arial" w:eastAsia="Microsoft YaHei" w:cs="Arial Unicode MS;Arial"/>
      <w:sz w:val="28"/>
      <w:szCs w:val="28"/>
    </w:rPr>
  </w:style>
  <w:style w:type="paragraph" w:styleId="Descripcin" w:customStyle="1">
    <w:name w:val="Descripción"/>
    <w:basedOn w:val="Normal"/>
    <w:qFormat/>
    <w:pPr>
      <w:suppressLineNumbers/>
      <w:spacing w:before="120" w:after="120"/>
    </w:pPr>
    <w:rPr>
      <w:rFonts w:cs="Arial Unicode MS;Arial"/>
      <w:i/>
      <w:iCs/>
      <w:sz w:val="24"/>
    </w:rPr>
  </w:style>
  <w:style w:type="paragraph" w:styleId="Ndice" w:customStyle="1">
    <w:name w:val="Índice"/>
    <w:basedOn w:val="Normal"/>
    <w:qFormat/>
    <w:pPr>
      <w:suppressLineNumbers/>
    </w:pPr>
    <w:rPr>
      <w:rFonts w:cs="Arial Unicode MS;Arial"/>
    </w:rPr>
  </w:style>
  <w:style w:type="paragraph" w:styleId="Epgrafe" w:customStyle="1">
    <w:name w:val="Epígrafe"/>
    <w:basedOn w:val="Normal"/>
    <w:qFormat/>
    <w:pPr>
      <w:suppressLineNumbers/>
      <w:spacing w:before="120" w:after="120"/>
    </w:pPr>
    <w:rPr>
      <w:rFonts w:cs="Tahoma"/>
      <w:i/>
      <w:iCs/>
      <w:sz w:val="22"/>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ingutdelataula" w:customStyle="1">
    <w:name w:val="Contingut de la taula"/>
    <w:basedOn w:val="Normal"/>
    <w:qFormat/>
    <w:pPr>
      <w:suppressLineNumbers/>
    </w:pPr>
    <w:rPr/>
  </w:style>
  <w:style w:type="paragraph" w:styleId="Encapalamentdelataula" w:customStyle="1">
    <w:name w:val="Encapçalament de la taula"/>
    <w:basedOn w:val="Contingutdelataula"/>
    <w:qFormat/>
    <w:pPr>
      <w:jc w:val="center"/>
    </w:pPr>
    <w:rPr>
      <w:b/>
      <w:bCs/>
    </w:rPr>
  </w:style>
  <w:style w:type="paragraph" w:styleId="Cabeceraypie" w:customStyle="1">
    <w:name w:val="Cabecera y pie"/>
    <w:basedOn w:val="Normal"/>
    <w:qFormat/>
    <w:pPr>
      <w:suppressLineNumbers/>
      <w:tabs>
        <w:tab w:val="clear" w:pos="709"/>
        <w:tab w:val="center" w:pos="4819" w:leader="none"/>
        <w:tab w:val="right" w:pos="9638" w:leader="none"/>
      </w:tabs>
    </w:pPr>
    <w:rPr/>
  </w:style>
  <w:style w:type="paragraph" w:styleId="Capaleraipeu" w:customStyle="1">
    <w:name w:val="Capçalera i peu"/>
    <w:basedOn w:val="Normal"/>
    <w:qFormat/>
    <w:pPr>
      <w:suppressLineNumbers/>
      <w:tabs>
        <w:tab w:val="clear" w:pos="709"/>
        <w:tab w:val="center" w:pos="4819" w:leader="none"/>
        <w:tab w:val="right" w:pos="9638" w:leader="none"/>
      </w:tabs>
    </w:pPr>
    <w:rPr/>
  </w:style>
  <w:style w:type="paragraph" w:styleId="Capalera">
    <w:name w:val="Header"/>
    <w:basedOn w:val="Normal"/>
    <w:pPr>
      <w:suppressLineNumbers/>
      <w:tabs>
        <w:tab w:val="clear" w:pos="709"/>
        <w:tab w:val="center" w:pos="5386" w:leader="none"/>
        <w:tab w:val="right" w:pos="10772" w:leader="none"/>
      </w:tabs>
    </w:pPr>
    <w:rPr/>
  </w:style>
  <w:style w:type="paragraph" w:styleId="Peudepgina">
    <w:name w:val="Footer"/>
    <w:basedOn w:val="Normal"/>
    <w:pPr>
      <w:suppressLineNumbers/>
      <w:tabs>
        <w:tab w:val="clear" w:pos="709"/>
        <w:tab w:val="center" w:pos="5386" w:leader="none"/>
        <w:tab w:val="right" w:pos="10772"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Prrafodelista" w:customStyle="1">
    <w:name w:val="Párrafo de lista"/>
    <w:basedOn w:val="Normal"/>
    <w:qFormat/>
    <w:pPr>
      <w:ind w:left="724" w:hanging="0"/>
    </w:pPr>
    <w:rPr>
      <w:rFonts w:eastAsia="Times New Roman"/>
      <w:kern w:val="0"/>
      <w:sz w:val="22"/>
      <w:szCs w:val="22"/>
    </w:rPr>
  </w:style>
  <w:style w:type="paragraph" w:styleId="Contenidodelmarco" w:customStyle="1">
    <w:name w:val="Contenido del marco"/>
    <w:basedOn w:val="Normal"/>
    <w:qFormat/>
    <w:pPr/>
    <w:rPr>
      <w:rFonts w:eastAsia="Times New Roman"/>
      <w:kern w:val="0"/>
      <w:sz w:val="22"/>
      <w:szCs w:val="22"/>
    </w:rPr>
  </w:style>
  <w:style w:type="paragraph" w:styleId="Style13" w:customStyle="1">
    <w:name w:val="Περιεχόμενα πίνακα"/>
    <w:basedOn w:val="Normal"/>
    <w:qFormat/>
    <w:pPr>
      <w:widowControl/>
      <w:suppressAutoHyphens w:val="false"/>
      <w:spacing w:lineRule="auto" w:line="276"/>
    </w:pPr>
    <w:rPr>
      <w:rFonts w:ascii="Arial" w:hAnsi="Arial" w:eastAsia="Arial" w:cs="Arial"/>
      <w:color w:val="00000A"/>
      <w:kern w:val="0"/>
      <w:sz w:val="22"/>
      <w:szCs w:val="22"/>
    </w:rPr>
  </w:style>
  <w:style w:type="paragraph" w:styleId="BalloonText">
    <w:name w:val="Balloon Text"/>
    <w:basedOn w:val="Normal"/>
    <w:link w:val="TextdeglobusCar"/>
    <w:uiPriority w:val="99"/>
    <w:semiHidden/>
    <w:unhideWhenUsed/>
    <w:qFormat/>
    <w:rsid w:val="00c163b0"/>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table" w:default="1" w:styleId="Tau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Application>LibreOffice/7.4.0.3$Windows_X86_64 LibreOffice_project/f85e47c08ddd19c015c0114a68350214f7066f5a</Application>
  <AppVersion>15.0000</AppVersion>
  <Pages>14</Pages>
  <Words>4101</Words>
  <Characters>21810</Characters>
  <CharactersWithSpaces>25821</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2022-10-24T10:12:00Z</dcterms:created>
  <dc:creator>Llorenç Reus</dc:creator>
  <dc:description/>
  <dc:language>ca-ES</dc:language>
  <cp:lastModifiedBy/>
  <dcterms:modified xsi:type="dcterms:W3CDTF">2022-10-24T13:29:52Z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