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5D94CF" w14:textId="064F4ECE" w:rsidR="005E6D8A" w:rsidRPr="00BD4C0D" w:rsidRDefault="005E6D8A" w:rsidP="0041424F">
      <w:pPr>
        <w:jc w:val="both"/>
        <w:rPr>
          <w:rFonts w:ascii="Arial" w:hAnsi="Arial" w:cs="Arial"/>
          <w:b/>
        </w:rPr>
      </w:pPr>
      <w:bookmarkStart w:id="0" w:name="_GoBack"/>
      <w:bookmarkEnd w:id="0"/>
      <w:r w:rsidRPr="00BD4C0D">
        <w:rPr>
          <w:rFonts w:ascii="Arial" w:hAnsi="Arial" w:cs="Arial"/>
          <w:b/>
        </w:rPr>
        <w:t>Orden IND/</w:t>
      </w:r>
      <w:r w:rsidR="003F2012" w:rsidRPr="003F2012">
        <w:rPr>
          <w:rFonts w:ascii="Arial" w:hAnsi="Arial" w:cs="Arial"/>
          <w:b/>
        </w:rPr>
        <w:t>66</w:t>
      </w:r>
      <w:r w:rsidRPr="00BD4C0D">
        <w:rPr>
          <w:rFonts w:ascii="Arial" w:hAnsi="Arial" w:cs="Arial"/>
          <w:b/>
        </w:rPr>
        <w:t>/2022,</w:t>
      </w:r>
      <w:r w:rsidR="00A96FC4">
        <w:rPr>
          <w:rFonts w:ascii="Arial" w:hAnsi="Arial" w:cs="Arial"/>
          <w:b/>
        </w:rPr>
        <w:t xml:space="preserve"> de 18 de octubre, </w:t>
      </w:r>
      <w:r w:rsidRPr="00BD4C0D">
        <w:rPr>
          <w:rFonts w:ascii="Arial" w:hAnsi="Arial" w:cs="Arial"/>
          <w:b/>
        </w:rPr>
        <w:t>por la que se establecen las bases reguladoras y se convocan subvenciones destinadas a la ejecución de diversas acciones de refuerzo de la conectividad en polígonos industriales y centros logísticos de la Comunidad Autónoma de Cantabria,</w:t>
      </w:r>
      <w:r w:rsidR="00110DDE" w:rsidRPr="00BD4C0D">
        <w:rPr>
          <w:rFonts w:ascii="Arial" w:hAnsi="Arial" w:cs="Arial"/>
          <w:b/>
        </w:rPr>
        <w:t xml:space="preserve"> líneas de ayudas 1 y 2.i,</w:t>
      </w:r>
      <w:r w:rsidRPr="00BD4C0D">
        <w:rPr>
          <w:rFonts w:ascii="Arial" w:hAnsi="Arial" w:cs="Arial"/>
          <w:b/>
        </w:rPr>
        <w:t xml:space="preserve"> en el marco del Plan de Recuperación, Transformación y Resiliencia</w:t>
      </w:r>
      <w:r w:rsidR="00B61A62" w:rsidRPr="00BD4C0D">
        <w:rPr>
          <w:rFonts w:ascii="Arial" w:hAnsi="Arial" w:cs="Arial"/>
          <w:b/>
        </w:rPr>
        <w:t xml:space="preserve">, </w:t>
      </w:r>
      <w:r w:rsidR="00A96FC4">
        <w:rPr>
          <w:rFonts w:ascii="Arial" w:hAnsi="Arial" w:cs="Arial"/>
          <w:b/>
          <w:bCs/>
        </w:rPr>
        <w:t>f</w:t>
      </w:r>
      <w:r w:rsidR="00B61A62" w:rsidRPr="00BD4C0D">
        <w:rPr>
          <w:rFonts w:ascii="Arial" w:hAnsi="Arial" w:cs="Arial"/>
          <w:b/>
          <w:bCs/>
        </w:rPr>
        <w:t>inanciado por la Unión Europea – NextGeneration</w:t>
      </w:r>
      <w:r w:rsidR="00A96FC4">
        <w:rPr>
          <w:rFonts w:ascii="Arial" w:hAnsi="Arial" w:cs="Arial"/>
          <w:b/>
          <w:bCs/>
        </w:rPr>
        <w:t xml:space="preserve"> </w:t>
      </w:r>
      <w:r w:rsidR="00B61A62" w:rsidRPr="00BD4C0D">
        <w:rPr>
          <w:rFonts w:ascii="Arial" w:hAnsi="Arial" w:cs="Arial"/>
          <w:b/>
          <w:bCs/>
        </w:rPr>
        <w:t>EU</w:t>
      </w:r>
      <w:r w:rsidR="00011276" w:rsidRPr="00BD4C0D">
        <w:rPr>
          <w:rFonts w:ascii="Arial" w:hAnsi="Arial" w:cs="Arial"/>
          <w:b/>
          <w:bCs/>
        </w:rPr>
        <w:t>.</w:t>
      </w:r>
      <w:r w:rsidR="00B61A62" w:rsidRPr="00BD4C0D">
        <w:rPr>
          <w:b/>
          <w:bCs/>
        </w:rPr>
        <w:t xml:space="preserve"> </w:t>
      </w:r>
      <w:r w:rsidR="003D4CBC" w:rsidRPr="00BD4C0D">
        <w:rPr>
          <w:rFonts w:ascii="Arial" w:hAnsi="Arial" w:cs="Arial"/>
          <w:b/>
        </w:rPr>
        <w:t xml:space="preserve"> </w:t>
      </w:r>
    </w:p>
    <w:p w14:paraId="2F22B1E0" w14:textId="77777777" w:rsidR="005E6D8A" w:rsidRPr="00BD4C0D" w:rsidRDefault="005E6D8A" w:rsidP="005E6D8A">
      <w:pPr>
        <w:autoSpaceDE w:val="0"/>
        <w:autoSpaceDN w:val="0"/>
        <w:adjustRightInd w:val="0"/>
        <w:spacing w:before="120" w:after="120"/>
        <w:jc w:val="both"/>
        <w:rPr>
          <w:rFonts w:ascii="Arial" w:hAnsi="Arial" w:cs="Arial"/>
        </w:rPr>
      </w:pPr>
    </w:p>
    <w:p w14:paraId="610EAEB2" w14:textId="77777777" w:rsidR="005E6D8A" w:rsidRPr="00BD4C0D" w:rsidRDefault="005E6D8A" w:rsidP="005E6D8A">
      <w:pPr>
        <w:autoSpaceDE w:val="0"/>
        <w:autoSpaceDN w:val="0"/>
        <w:adjustRightInd w:val="0"/>
        <w:spacing w:before="120" w:after="120"/>
        <w:jc w:val="both"/>
        <w:rPr>
          <w:rFonts w:ascii="Arial" w:hAnsi="Arial" w:cs="Arial"/>
        </w:rPr>
      </w:pPr>
      <w:r w:rsidRPr="00BD4C0D">
        <w:rPr>
          <w:rFonts w:ascii="Arial" w:hAnsi="Arial" w:cs="Arial"/>
        </w:rPr>
        <w:t xml:space="preserve">La Agenda España Digital 2025 recoge un conjunto de medidas, reformas e inversiones, articuladas en diez ejes estratégicos alineados con las políticas digitales marcadas por la Comisión Europea para el nuevo periodo. Las acciones de la Agenda están orientadas a impulsar un crecimiento más sostenible e inclusivo, impulsado por las sinergias de las transiciones digital y ecológica, que llegue al conjunto de la sociedad, marcándose como uno de sus objetivos el de garantizar una conectividad digital adecuada para el 100 por ciento de la población, promoviendo la desaparición de la brecha digital entre zonas rurales y urbanas (meta 2025: 100 por ciento de la población con cobertura 100 Mbps). </w:t>
      </w:r>
    </w:p>
    <w:p w14:paraId="0B50D815" w14:textId="77777777" w:rsidR="005E6D8A" w:rsidRPr="00BD4C0D" w:rsidRDefault="005E6D8A" w:rsidP="005E6D8A">
      <w:pPr>
        <w:autoSpaceDE w:val="0"/>
        <w:autoSpaceDN w:val="0"/>
        <w:adjustRightInd w:val="0"/>
        <w:spacing w:before="120" w:after="120"/>
        <w:jc w:val="both"/>
        <w:rPr>
          <w:rFonts w:ascii="Arial" w:hAnsi="Arial" w:cs="Arial"/>
        </w:rPr>
      </w:pPr>
      <w:r w:rsidRPr="00BD4C0D">
        <w:rPr>
          <w:rFonts w:ascii="Arial" w:hAnsi="Arial" w:cs="Arial"/>
        </w:rPr>
        <w:t xml:space="preserve">Como parte del esfuerzo de la Agenda España Digital 2025, el Plan para la Conectividad y las Infraestructuras Digitales de la sociedad, la economía y los territorios (en adelante, Plan para la Conectividad), aprobado por el Consejo de Ministros el día 1 de diciembre de 2020, contiene como medida número 6 el refuerzo de la conectividad en polígonos industriales y centros logísticos, dado que un número relevante de estos puntos con alta concentración empresarial no dispone de una conectividad de banda ancha adecuada para el desarrollo de su actividad. </w:t>
      </w:r>
    </w:p>
    <w:p w14:paraId="377E42F2" w14:textId="77777777" w:rsidR="005E6D8A" w:rsidRPr="00BD4C0D" w:rsidRDefault="005E6D8A" w:rsidP="005E6D8A">
      <w:pPr>
        <w:autoSpaceDE w:val="0"/>
        <w:autoSpaceDN w:val="0"/>
        <w:adjustRightInd w:val="0"/>
        <w:spacing w:before="120" w:after="120"/>
        <w:jc w:val="both"/>
        <w:rPr>
          <w:rFonts w:ascii="Arial" w:hAnsi="Arial" w:cs="Arial"/>
        </w:rPr>
      </w:pPr>
      <w:r w:rsidRPr="00BD4C0D">
        <w:rPr>
          <w:rFonts w:ascii="Arial" w:hAnsi="Arial" w:cs="Arial"/>
        </w:rPr>
        <w:t xml:space="preserve">La magnitud de la crisis económica, social y sanitaria provocada por la pandemia COVID-19 ha exigido una respuesta común a escala europea que se ha materializado con la puesta en marcha del nuevo Fondo de Recuperación «Next Generation EU», cuyo objeto es contribuir al proceso de recuperación de las economías de la Unión a partir de 2021. Dentro de este Fondo, el Mecanismo de Recuperación y Resiliencia (MRR), establecido por el Reglamento (UE) 2021/241 del Parlamento Europeo y del Consejo, de 12 de febrero de 2021 (Reglamento del MRR), permitirá a España movilizar un volumen de inversión sin precedentes. </w:t>
      </w:r>
    </w:p>
    <w:p w14:paraId="01DB02ED" w14:textId="77777777" w:rsidR="005E6D8A" w:rsidRPr="00BD4C0D" w:rsidRDefault="005E6D8A" w:rsidP="005E6D8A">
      <w:pPr>
        <w:autoSpaceDE w:val="0"/>
        <w:autoSpaceDN w:val="0"/>
        <w:adjustRightInd w:val="0"/>
        <w:spacing w:before="120" w:after="120"/>
        <w:jc w:val="both"/>
        <w:rPr>
          <w:rFonts w:ascii="Arial" w:hAnsi="Arial" w:cs="Arial"/>
        </w:rPr>
      </w:pPr>
      <w:r w:rsidRPr="00BD4C0D">
        <w:rPr>
          <w:rFonts w:ascii="Arial" w:hAnsi="Arial" w:cs="Arial"/>
        </w:rPr>
        <w:t xml:space="preserve">Con el fin de canalizar estas inversiones, contribuyendo a una recuperación sólida y sostenible de la economía española, el Plan de Recuperación, Transformación y Resiliencia (PRTR), informado favorablemente por la Comisión Europea el 16 de junio de 2021 y aprobado por el Consejo de la Unión Europea el 6 de julio de 2021, traza la agenda para la modernización de la economía española haciendo uso de los recursos económicos que provendrán de este Fondo. </w:t>
      </w:r>
    </w:p>
    <w:p w14:paraId="4A0BFCBD" w14:textId="77777777" w:rsidR="005E6D8A" w:rsidRPr="00BD4C0D" w:rsidRDefault="005E6D8A" w:rsidP="005E6D8A">
      <w:pPr>
        <w:autoSpaceDE w:val="0"/>
        <w:autoSpaceDN w:val="0"/>
        <w:adjustRightInd w:val="0"/>
        <w:spacing w:before="120" w:after="120"/>
        <w:jc w:val="both"/>
        <w:rPr>
          <w:rFonts w:ascii="Arial" w:hAnsi="Arial" w:cs="Arial"/>
        </w:rPr>
      </w:pPr>
      <w:r w:rsidRPr="00BD4C0D">
        <w:rPr>
          <w:rFonts w:ascii="Arial" w:hAnsi="Arial" w:cs="Arial"/>
        </w:rPr>
        <w:t xml:space="preserve">Dentro de las diez políticas palanca que contempla el PRTR, una de las treinta líneas de acción que se identifican es la componente 15 (Conectividad digital, impulso a la ciberseguridad y despliegue del 5G), que tiene entre sus objetivos el impulso a la </w:t>
      </w:r>
      <w:r w:rsidRPr="00BD4C0D">
        <w:rPr>
          <w:rFonts w:ascii="Arial" w:hAnsi="Arial" w:cs="Arial"/>
        </w:rPr>
        <w:lastRenderedPageBreak/>
        <w:t xml:space="preserve">trasformación digital, apostando porque el 100 por ciento de la población disponga de una conectividad adecuada, promoviendo así la desaparición de la brecha digital entre zonas rurales y urbanas. </w:t>
      </w:r>
    </w:p>
    <w:p w14:paraId="3D875291" w14:textId="77777777" w:rsidR="00BD4C0D" w:rsidRDefault="005E6D8A" w:rsidP="005E6D8A">
      <w:pPr>
        <w:autoSpaceDE w:val="0"/>
        <w:autoSpaceDN w:val="0"/>
        <w:adjustRightInd w:val="0"/>
        <w:spacing w:before="120" w:after="120"/>
        <w:jc w:val="both"/>
        <w:rPr>
          <w:rFonts w:ascii="Arial" w:hAnsi="Arial" w:cs="Arial"/>
        </w:rPr>
      </w:pPr>
      <w:r w:rsidRPr="00BD4C0D">
        <w:rPr>
          <w:rFonts w:ascii="Arial" w:hAnsi="Arial" w:cs="Arial"/>
        </w:rPr>
        <w:t>En línea con el citado Plan para la Conectividad, dentro de esta componente 15 del PRTR se contempla la inversión C15.I2 «Acciones de refuerzo de conectividad en centros de referencia, motores socioeconómicos y proyectos tractores de digitalización sectorial», que incluye acciones de refuerzo de la conectividad en centros de referencia, polígonos industriales y centros logísticos, así como acciones para la sociedad del Gigabit y el apoyo a proyectos tractores de digitalización sectorial. De acuerdo con lo previsto en el PRTR, dicha inversión –que incluye que al menos 1.600 pequeños polígonos industriales y ámbitos empresariales alcancen una velocidad de conectividad de 1-Gigabit–, deberá haberse implementado a más tardar el 31 de diciembre de 2023.</w:t>
      </w:r>
    </w:p>
    <w:p w14:paraId="15377902" w14:textId="218D1C67" w:rsidR="005E6D8A" w:rsidRPr="00BD4C0D" w:rsidRDefault="005E6D8A" w:rsidP="005E6D8A">
      <w:pPr>
        <w:autoSpaceDE w:val="0"/>
        <w:autoSpaceDN w:val="0"/>
        <w:adjustRightInd w:val="0"/>
        <w:spacing w:before="120" w:after="120"/>
        <w:jc w:val="both"/>
        <w:rPr>
          <w:rFonts w:ascii="Arial" w:hAnsi="Arial" w:cs="Arial"/>
        </w:rPr>
      </w:pPr>
      <w:r w:rsidRPr="00BD4C0D">
        <w:rPr>
          <w:rFonts w:ascii="Arial" w:hAnsi="Arial" w:cs="Arial"/>
        </w:rPr>
        <w:t>Estas actuaciones enlazan con las contempladas en el Plan para el despliegue de infraestructuras digitales previsto en la Agenda del Cambio para la promoción del avance científico y tecnológico, que incluye el despliegue de redes de banda ancha de velocidad ultra rápida para facilitar la transformación digital de la economía y de la sociedad, avanzando así en la consecución de los objetivos establecidos por la Comisión Europea en el documento «La conectividad para un mercado único digital competitivo-hacia una sociedad europea del Gigabit», esto es, acceso fijo a 1 Gbps para los motores socioeconómicos, acceso fijo universal para todos los hogares (rurales y urbanos) a una conexión a Internet que ofrezca velocidades de bajada de al menos 100 Mbps, y acceso móvil 5G en todas las zonas urbanas y principales vías de comunicación</w:t>
      </w:r>
      <w:r w:rsidR="00FB7847" w:rsidRPr="00BD4C0D">
        <w:rPr>
          <w:rFonts w:ascii="Arial" w:hAnsi="Arial" w:cs="Arial"/>
        </w:rPr>
        <w:t xml:space="preserve">. </w:t>
      </w:r>
    </w:p>
    <w:p w14:paraId="08DE0BA7" w14:textId="1DAEDE28" w:rsidR="00FB7847" w:rsidRPr="00794BDC" w:rsidRDefault="00FB7847" w:rsidP="005E6D8A">
      <w:pPr>
        <w:autoSpaceDE w:val="0"/>
        <w:autoSpaceDN w:val="0"/>
        <w:adjustRightInd w:val="0"/>
        <w:spacing w:before="120" w:after="120"/>
        <w:jc w:val="both"/>
        <w:rPr>
          <w:rFonts w:ascii="Arial" w:hAnsi="Arial" w:cs="Arial"/>
        </w:rPr>
      </w:pPr>
      <w:r w:rsidRPr="00794BDC">
        <w:rPr>
          <w:rFonts w:ascii="Arial" w:hAnsi="Arial" w:cs="Arial"/>
        </w:rPr>
        <w:t>La dotación presupuestaria asignada a Cantabria para estas actuaciones viene recogida en el Anexo I del R</w:t>
      </w:r>
      <w:r w:rsidR="00AE6949" w:rsidRPr="00794BDC">
        <w:rPr>
          <w:rFonts w:ascii="Arial" w:hAnsi="Arial" w:cs="Arial"/>
        </w:rPr>
        <w:t xml:space="preserve">eal </w:t>
      </w:r>
      <w:r w:rsidRPr="00794BDC">
        <w:rPr>
          <w:rFonts w:ascii="Arial" w:hAnsi="Arial" w:cs="Arial"/>
        </w:rPr>
        <w:t>D</w:t>
      </w:r>
      <w:r w:rsidR="00AE6949" w:rsidRPr="00794BDC">
        <w:rPr>
          <w:rFonts w:ascii="Arial" w:hAnsi="Arial" w:cs="Arial"/>
        </w:rPr>
        <w:t>ecreto</w:t>
      </w:r>
      <w:r w:rsidRPr="00794BDC">
        <w:rPr>
          <w:rFonts w:ascii="Arial" w:hAnsi="Arial" w:cs="Arial"/>
        </w:rPr>
        <w:t xml:space="preserve"> 988/2021, de 16 de noviembre, por el que se aprueba la concesión directa de ayudas a las comunidades autónomas y a las ciudades de Ceuta y Melilla para la ejecución de diversas acciones de refuerzo de la conectividad en polígonos industriales y centros logísticos en el marco del Plan de Recuperación, Transformac</w:t>
      </w:r>
      <w:r w:rsidR="00B10E88" w:rsidRPr="00794BDC">
        <w:rPr>
          <w:rFonts w:ascii="Arial" w:hAnsi="Arial" w:cs="Arial"/>
        </w:rPr>
        <w:t>i</w:t>
      </w:r>
      <w:r w:rsidRPr="00794BDC">
        <w:rPr>
          <w:rFonts w:ascii="Arial" w:hAnsi="Arial" w:cs="Arial"/>
        </w:rPr>
        <w:t>ón y Resiliencia</w:t>
      </w:r>
      <w:r w:rsidR="00DF4D82" w:rsidRPr="00794BDC">
        <w:rPr>
          <w:rFonts w:ascii="Arial" w:hAnsi="Arial" w:cs="Arial"/>
        </w:rPr>
        <w:t>, Financiado por la Unión Europea – NextGenerationEU</w:t>
      </w:r>
      <w:r w:rsidR="003C263D" w:rsidRPr="00794BDC">
        <w:rPr>
          <w:rFonts w:ascii="Arial" w:hAnsi="Arial" w:cs="Arial"/>
        </w:rPr>
        <w:t>.</w:t>
      </w:r>
    </w:p>
    <w:p w14:paraId="65423677" w14:textId="77777777" w:rsidR="001B0D71" w:rsidRPr="00794BDC" w:rsidRDefault="001B0D71" w:rsidP="001B0D71">
      <w:pPr>
        <w:autoSpaceDE w:val="0"/>
        <w:autoSpaceDN w:val="0"/>
        <w:adjustRightInd w:val="0"/>
        <w:spacing w:before="120" w:after="120"/>
        <w:jc w:val="both"/>
        <w:rPr>
          <w:rFonts w:ascii="Arial" w:hAnsi="Arial" w:cs="Arial"/>
        </w:rPr>
      </w:pPr>
      <w:r w:rsidRPr="00794BDC">
        <w:rPr>
          <w:rFonts w:ascii="Arial" w:hAnsi="Arial" w:cs="Arial"/>
        </w:rPr>
        <w:t xml:space="preserve">La Orden IND/21/2022, de 6 de abril, por la que se establecen las bases reguladoras y se convocan subvenciones destinadas a la ejecución de diversas acciones de refuerzo a la conectividad en polígonos industriales y centros logísticos de la Comunidad Autónoma de Cantabria en el marco del Plan de Recuperación, Transformación y Resiliencia, no agota el total de dotación asignada a Cantabria por el Real Decreto 988/2021. </w:t>
      </w:r>
    </w:p>
    <w:p w14:paraId="0C29F1FC"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El Estatuto de Autonomía para Cantabria, aprobado por Ley Orgánica 8/1981, de 30 de diciembre, atribuye a esta Comunidad Autónoma competencia en el fomento de su desarrollo en los términos previstos en el artículo 24, así como competencias en prensa, radio, televisión y otros medios de comunicación social en el artículo 25.9 como una forma de mejorar el acceso a un medio esencial de comunicación y participación en la </w:t>
      </w:r>
      <w:r w:rsidRPr="00794BDC">
        <w:rPr>
          <w:rFonts w:ascii="Arial" w:hAnsi="Arial" w:cs="Arial"/>
        </w:rPr>
        <w:lastRenderedPageBreak/>
        <w:t xml:space="preserve">sociedad, así como de garantizar la libertad de expresión en todos los estratos sociales, reforzando de esta forma la cohesión social y territorial. </w:t>
      </w:r>
    </w:p>
    <w:p w14:paraId="40350320"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Asimismo, el Decreto 11/2019, de 21 de febrero, estableció dentro de las competencias del Servicio de Telecomunicaciones de la Dirección General de Transportes y Comunicaciones, entre otras, el establecimiento de bases para el desarrollo de sistemas de ayudas para la potenciación de las nuevas tecnologías e inspección y control de las mismas, correspondiéndole, asimismo, el análisis y gestión de las redes de infraestructuras de telecomunicaciones, la relación con los operadores de telecomunicaciones de ámbito nacional, la coordinación con el resto de las Comunidades Autónomas en los ámbitos audiovisual, de telecomunicaciones y de sociedad de la información; o la promoción y despliegue de infraestructuras de telecomunicaciones de banda ancha (cable, ADSL, UMTS, PLC, WIFI, satélite).</w:t>
      </w:r>
    </w:p>
    <w:p w14:paraId="4CC5AD67" w14:textId="2DCDD21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Para dar cumplimiento a los objetivos de la Agenda España Digital 2025, la Comunidad Autónoma de Cantabria ha querido materializar la continuidad de su compromiso con las políticas en materia de innovación, en concreto con el Plan España Digital 2025, fomentando su conocimiento, estudio e implementación a través de Estrategia de Acción Dinámica para la Banda Ancha "Conecta Cantabria", aprobada por Consejo de Gobierno de 9 de noviembre de 2017, con el objetivo principal de desarrollar actuaciones para fomentar el despliegue de redes y servicios de banda ancha en orden a garantizar la conectividad digital, estrategia que establece como imprescindible complementar la dotación de infraestructuras y servicios con actuaciones de diseminación y aprendizaje digital para la ciudadanía, sobre todo, en colectivos con riesgo de exclusión digital. </w:t>
      </w:r>
    </w:p>
    <w:p w14:paraId="569A2CE5"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En su virtud y, en uso de las facultades conferidas por el artículo 23.1 de la Ley 10/2006, de 17 de julio, de Subvenciones de Cantabria, y por el artículo 35.f) de la Ley 5/2018, de 22 de noviembre, de Régimen Jurídico del Gobierno, de la Administración y del Sector Público Institucional de la Comunidad Autónoma de Cantabria,</w:t>
      </w:r>
    </w:p>
    <w:p w14:paraId="73B93D48" w14:textId="77777777" w:rsidR="005E6D8A" w:rsidRPr="00794BDC" w:rsidRDefault="005E6D8A" w:rsidP="005E6D8A">
      <w:pPr>
        <w:autoSpaceDE w:val="0"/>
        <w:autoSpaceDN w:val="0"/>
        <w:adjustRightInd w:val="0"/>
        <w:spacing w:before="120" w:after="120"/>
        <w:jc w:val="center"/>
        <w:rPr>
          <w:rFonts w:ascii="Arial" w:hAnsi="Arial" w:cs="Arial"/>
        </w:rPr>
      </w:pPr>
    </w:p>
    <w:p w14:paraId="2470E92C" w14:textId="77777777" w:rsidR="005E6D8A" w:rsidRPr="00A96FC4" w:rsidRDefault="00E12972" w:rsidP="003E584B">
      <w:pPr>
        <w:autoSpaceDE w:val="0"/>
        <w:autoSpaceDN w:val="0"/>
        <w:adjustRightInd w:val="0"/>
        <w:spacing w:before="120" w:after="120"/>
        <w:jc w:val="center"/>
        <w:rPr>
          <w:rFonts w:ascii="Arial" w:hAnsi="Arial" w:cs="Arial"/>
          <w:b/>
        </w:rPr>
      </w:pPr>
      <w:r w:rsidRPr="00A96FC4">
        <w:rPr>
          <w:rFonts w:ascii="Arial" w:hAnsi="Arial" w:cs="Arial"/>
          <w:b/>
        </w:rPr>
        <w:t>RESUELVO</w:t>
      </w:r>
    </w:p>
    <w:p w14:paraId="1AADF3C2" w14:textId="3C690E55" w:rsidR="005E6D8A" w:rsidRPr="00794BDC" w:rsidRDefault="00E12972" w:rsidP="005E6D8A">
      <w:pPr>
        <w:autoSpaceDE w:val="0"/>
        <w:autoSpaceDN w:val="0"/>
        <w:adjustRightInd w:val="0"/>
        <w:spacing w:before="120" w:after="120"/>
        <w:jc w:val="both"/>
        <w:rPr>
          <w:rFonts w:ascii="Arial" w:hAnsi="Arial" w:cs="Arial"/>
          <w:b/>
        </w:rPr>
      </w:pPr>
      <w:r w:rsidRPr="00794BDC">
        <w:rPr>
          <w:rFonts w:ascii="Arial" w:hAnsi="Arial" w:cs="Arial"/>
          <w:b/>
        </w:rPr>
        <w:t>Primero</w:t>
      </w:r>
      <w:r w:rsidR="005E6D8A" w:rsidRPr="00794BDC">
        <w:rPr>
          <w:rFonts w:ascii="Arial" w:hAnsi="Arial" w:cs="Arial"/>
          <w:b/>
        </w:rPr>
        <w:t>. Objeto y finalidad.</w:t>
      </w:r>
    </w:p>
    <w:p w14:paraId="1E6D2ADA" w14:textId="588D75D4" w:rsidR="005E6D8A" w:rsidRPr="00794BDC" w:rsidRDefault="005E6D8A" w:rsidP="005E6D8A">
      <w:pPr>
        <w:spacing w:before="120" w:after="120"/>
        <w:jc w:val="both"/>
        <w:rPr>
          <w:rFonts w:ascii="Arial" w:hAnsi="Arial" w:cs="Arial"/>
        </w:rPr>
      </w:pPr>
      <w:r w:rsidRPr="00794BDC">
        <w:rPr>
          <w:rFonts w:ascii="Arial" w:hAnsi="Arial" w:cs="Arial"/>
        </w:rPr>
        <w:t>1. La presente orden tiene por objeto establecer las bases reguladoras y convocar las subvenciones, a conceder en régimen de concurrencia competitiva, destinadas a la ejecución de diversas acciones de refuerzo de la conectividad en polígonos industriales, centros logísticos y otras áreas de alta concentración empresarial de la Comunidad Autónoma de Cantabria</w:t>
      </w:r>
      <w:r w:rsidR="005F241F" w:rsidRPr="00794BDC">
        <w:rPr>
          <w:rFonts w:ascii="Arial" w:hAnsi="Arial" w:cs="Arial"/>
        </w:rPr>
        <w:t>, líneas de actuación 1 y supuesto i de la línea de actuación 2 del artículo 12 del</w:t>
      </w:r>
      <w:r w:rsidR="00AE6949" w:rsidRPr="00794BDC">
        <w:rPr>
          <w:rFonts w:ascii="Arial" w:hAnsi="Arial" w:cs="Arial"/>
        </w:rPr>
        <w:t xml:space="preserve"> Real Decreto </w:t>
      </w:r>
      <w:r w:rsidR="005F241F" w:rsidRPr="00794BDC">
        <w:rPr>
          <w:rFonts w:ascii="Arial" w:hAnsi="Arial" w:cs="Arial"/>
        </w:rPr>
        <w:t>988/2021</w:t>
      </w:r>
      <w:r w:rsidRPr="00794BDC">
        <w:rPr>
          <w:rFonts w:ascii="Arial" w:hAnsi="Arial" w:cs="Arial"/>
        </w:rPr>
        <w:t>.</w:t>
      </w:r>
    </w:p>
    <w:p w14:paraId="5D11AAB6" w14:textId="77777777" w:rsidR="005E6D8A" w:rsidRPr="00794BDC" w:rsidRDefault="005E6D8A" w:rsidP="005E6D8A">
      <w:pPr>
        <w:spacing w:before="120" w:after="120"/>
        <w:jc w:val="both"/>
        <w:rPr>
          <w:rFonts w:ascii="Arial" w:hAnsi="Arial" w:cs="Arial"/>
        </w:rPr>
      </w:pPr>
      <w:r w:rsidRPr="00794BDC">
        <w:rPr>
          <w:rFonts w:ascii="Arial" w:hAnsi="Arial" w:cs="Arial"/>
        </w:rPr>
        <w:t xml:space="preserve">2. Estas ayudas se enmarcan dentro de la inversión C15.I2 «Acciones de refuerzo de conectividad en centros de referencia, motores socioeconómicos y proyectos tractores de digitalización sectorial» de la componente 15 del Plan de Recuperación, </w:t>
      </w:r>
      <w:r w:rsidRPr="00794BDC">
        <w:rPr>
          <w:rFonts w:ascii="Arial" w:hAnsi="Arial" w:cs="Arial"/>
        </w:rPr>
        <w:lastRenderedPageBreak/>
        <w:t>Transformación y Resiliencia, que incluye acciones de refuerzo de la conectividad en polígonos industriales y centros logísticos (Programa UNICO-Industria y empresas).</w:t>
      </w:r>
    </w:p>
    <w:p w14:paraId="09CEE6D5" w14:textId="14F9CF9A" w:rsidR="005E6D8A" w:rsidRDefault="005E6D8A" w:rsidP="003E584B">
      <w:pPr>
        <w:autoSpaceDE w:val="0"/>
        <w:autoSpaceDN w:val="0"/>
        <w:adjustRightInd w:val="0"/>
        <w:spacing w:before="120" w:after="120"/>
        <w:jc w:val="both"/>
        <w:rPr>
          <w:rFonts w:ascii="Arial" w:hAnsi="Arial" w:cs="Arial"/>
        </w:rPr>
      </w:pPr>
      <w:r w:rsidRPr="00794BDC">
        <w:rPr>
          <w:rFonts w:ascii="Arial" w:hAnsi="Arial" w:cs="Arial"/>
        </w:rPr>
        <w:t>3. A los efectos de la presente orden, se entenderán como ámbitos materiales de actuación los polígonos industriales y centros logísticos, así como otras áreas de alta concentración empresarial como parques empresariales, viveros de empresas y parques tecnológicos o científicos localizados en la Comunidad Autónoma de Cantabria.</w:t>
      </w:r>
    </w:p>
    <w:p w14:paraId="4E9DF09B" w14:textId="77777777" w:rsidR="00A96FC4" w:rsidRPr="00794BDC" w:rsidRDefault="00A96FC4" w:rsidP="003E584B">
      <w:pPr>
        <w:autoSpaceDE w:val="0"/>
        <w:autoSpaceDN w:val="0"/>
        <w:adjustRightInd w:val="0"/>
        <w:spacing w:before="120" w:after="120"/>
        <w:jc w:val="both"/>
        <w:rPr>
          <w:rFonts w:ascii="Arial" w:hAnsi="Arial" w:cs="Arial"/>
        </w:rPr>
      </w:pPr>
    </w:p>
    <w:p w14:paraId="617A1D45" w14:textId="77777777" w:rsidR="005E6D8A" w:rsidRPr="00794BDC" w:rsidRDefault="00E12972" w:rsidP="005E6D8A">
      <w:pPr>
        <w:autoSpaceDE w:val="0"/>
        <w:autoSpaceDN w:val="0"/>
        <w:adjustRightInd w:val="0"/>
        <w:spacing w:before="120" w:after="120"/>
        <w:jc w:val="both"/>
        <w:rPr>
          <w:rFonts w:ascii="Arial" w:hAnsi="Arial" w:cs="Arial"/>
          <w:b/>
        </w:rPr>
      </w:pPr>
      <w:r w:rsidRPr="00794BDC">
        <w:rPr>
          <w:rFonts w:ascii="Arial" w:hAnsi="Arial" w:cs="Arial"/>
          <w:b/>
        </w:rPr>
        <w:t>Segundo</w:t>
      </w:r>
      <w:r w:rsidR="005E6D8A" w:rsidRPr="00794BDC">
        <w:rPr>
          <w:rFonts w:ascii="Arial" w:hAnsi="Arial" w:cs="Arial"/>
          <w:b/>
        </w:rPr>
        <w:t>. Financiación de las ayudas.</w:t>
      </w:r>
    </w:p>
    <w:p w14:paraId="24C1BA22" w14:textId="63EF70FD" w:rsidR="005E6D8A" w:rsidRPr="00794BDC" w:rsidRDefault="005E6D8A" w:rsidP="00507C2D">
      <w:pPr>
        <w:autoSpaceDE w:val="0"/>
        <w:autoSpaceDN w:val="0"/>
        <w:adjustRightInd w:val="0"/>
        <w:spacing w:before="120" w:after="120"/>
        <w:jc w:val="both"/>
        <w:rPr>
          <w:rFonts w:ascii="Arial" w:hAnsi="Arial" w:cs="Arial"/>
        </w:rPr>
      </w:pPr>
      <w:r w:rsidRPr="00794BDC">
        <w:rPr>
          <w:rFonts w:ascii="Arial" w:hAnsi="Arial" w:cs="Arial"/>
        </w:rPr>
        <w:t>1. Las actuaciones subvencionadas en esta orden serán financiadas con recursos provenientes de la Unión Europea, a través del Mecanismo de Recuperación y Resiliencia, establecido por el Reglamento (UE) 2021/241 del Parlamento Europeo y del Consejo, de 12 de febrero de 2021, que forma parte del Fondo de Recuperación «Next Generation EU»</w:t>
      </w:r>
      <w:r w:rsidR="00507C2D" w:rsidRPr="00794BDC">
        <w:rPr>
          <w:rFonts w:ascii="Arial" w:hAnsi="Arial" w:cs="Arial"/>
        </w:rPr>
        <w:t>.</w:t>
      </w:r>
    </w:p>
    <w:p w14:paraId="007FFFD3" w14:textId="3AAC1B38" w:rsidR="00F471D2" w:rsidRPr="00794BDC" w:rsidRDefault="005E6D8A" w:rsidP="00507C2D">
      <w:pPr>
        <w:autoSpaceDE w:val="0"/>
        <w:autoSpaceDN w:val="0"/>
        <w:adjustRightInd w:val="0"/>
        <w:spacing w:before="120" w:after="120"/>
        <w:jc w:val="both"/>
        <w:rPr>
          <w:rFonts w:ascii="Arial" w:hAnsi="Arial" w:cs="Arial"/>
        </w:rPr>
      </w:pPr>
      <w:r w:rsidRPr="00794BDC">
        <w:rPr>
          <w:rFonts w:ascii="Arial" w:hAnsi="Arial" w:cs="Arial"/>
        </w:rPr>
        <w:t xml:space="preserve">2. </w:t>
      </w:r>
      <w:r w:rsidR="004C1209" w:rsidRPr="00794BDC">
        <w:rPr>
          <w:rFonts w:ascii="Arial" w:hAnsi="Arial" w:cs="Arial"/>
        </w:rPr>
        <w:t>La financiación de estas subvenciones será de hasta un máximo de 482.010,18.-€ con cargo a la aplicación presupuestaria 12.05.140A.771 "Zonas Blancas de Telecomunicaciones, Transformación Digital“, o la que le</w:t>
      </w:r>
      <w:r w:rsidR="00001320" w:rsidRPr="00794BDC">
        <w:rPr>
          <w:rFonts w:ascii="Arial" w:hAnsi="Arial" w:cs="Arial"/>
        </w:rPr>
        <w:t xml:space="preserve"> corresponda</w:t>
      </w:r>
      <w:r w:rsidR="004C1209" w:rsidRPr="00794BDC">
        <w:rPr>
          <w:rFonts w:ascii="Arial" w:hAnsi="Arial" w:cs="Arial"/>
        </w:rPr>
        <w:t xml:space="preserve"> de los Presupuestos Generales de la Comunidad Autónoma de Cantabria para el año 2023, supeditada a la existencia de crédito adecuado y suficiente.</w:t>
      </w:r>
      <w:r w:rsidR="00F471D2" w:rsidRPr="00794BDC">
        <w:rPr>
          <w:rFonts w:ascii="Arial" w:hAnsi="Arial" w:cs="Arial"/>
        </w:rPr>
        <w:tab/>
      </w:r>
    </w:p>
    <w:p w14:paraId="3F1B09B4" w14:textId="3F54CD4B" w:rsidR="00A53835" w:rsidRPr="00794BDC" w:rsidRDefault="00A53835" w:rsidP="00E17AA3">
      <w:pPr>
        <w:spacing w:before="120" w:after="120"/>
        <w:ind w:left="708"/>
        <w:jc w:val="both"/>
        <w:rPr>
          <w:rFonts w:ascii="Arial" w:hAnsi="Arial" w:cs="Arial"/>
        </w:rPr>
      </w:pPr>
      <w:r w:rsidRPr="00794BDC">
        <w:rPr>
          <w:rFonts w:ascii="Arial" w:hAnsi="Arial" w:cs="Arial"/>
        </w:rPr>
        <w:t>12.05.140A.771.01 ZONAS BLANCAS DE TELECOMUNICACIONES “Transformación digital” de los Presupuestos Generales de la Comunidad Autónoma de Cantabria para el año 202</w:t>
      </w:r>
      <w:r w:rsidR="004C1209" w:rsidRPr="00794BDC">
        <w:rPr>
          <w:rFonts w:ascii="Arial" w:hAnsi="Arial" w:cs="Arial"/>
        </w:rPr>
        <w:t>3</w:t>
      </w:r>
      <w:r w:rsidRPr="00794BDC">
        <w:rPr>
          <w:rFonts w:ascii="Arial" w:hAnsi="Arial" w:cs="Arial"/>
        </w:rPr>
        <w:t xml:space="preserve">: </w:t>
      </w:r>
      <w:r w:rsidR="00AF77BE" w:rsidRPr="00794BDC">
        <w:rPr>
          <w:rFonts w:ascii="Arial" w:hAnsi="Arial" w:cs="Arial"/>
        </w:rPr>
        <w:t xml:space="preserve"> </w:t>
      </w:r>
      <w:r w:rsidR="004C1209" w:rsidRPr="00794BDC">
        <w:rPr>
          <w:rFonts w:ascii="Arial" w:hAnsi="Arial" w:cs="Arial"/>
        </w:rPr>
        <w:t>482.010,18</w:t>
      </w:r>
      <w:r w:rsidR="00AF77BE" w:rsidRPr="00794BDC">
        <w:rPr>
          <w:rFonts w:ascii="Arial" w:hAnsi="Arial" w:cs="Arial"/>
        </w:rPr>
        <w:t xml:space="preserve"> €</w:t>
      </w:r>
    </w:p>
    <w:p w14:paraId="192BF337" w14:textId="4E920B2E" w:rsidR="00D237F3" w:rsidRPr="00794BDC" w:rsidRDefault="00D237F3" w:rsidP="00E17AA3">
      <w:pPr>
        <w:spacing w:before="120" w:after="120"/>
        <w:ind w:left="708" w:firstLine="708"/>
        <w:jc w:val="both"/>
        <w:rPr>
          <w:rFonts w:ascii="Arial" w:hAnsi="Arial" w:cs="Arial"/>
        </w:rPr>
      </w:pPr>
      <w:r w:rsidRPr="00794BDC">
        <w:rPr>
          <w:rFonts w:ascii="Arial" w:hAnsi="Arial" w:cs="Arial"/>
        </w:rPr>
        <w:t>Con el siguiente desglose</w:t>
      </w:r>
    </w:p>
    <w:p w14:paraId="1090F05E" w14:textId="256529EE" w:rsidR="00D237F3" w:rsidRPr="00794BDC" w:rsidRDefault="00D237F3" w:rsidP="00E17AA3">
      <w:pPr>
        <w:spacing w:before="120" w:after="120"/>
        <w:ind w:left="1416" w:firstLine="708"/>
        <w:jc w:val="both"/>
        <w:rPr>
          <w:rFonts w:ascii="Arial" w:hAnsi="Arial" w:cs="Arial"/>
        </w:rPr>
      </w:pPr>
      <w:r w:rsidRPr="00794BDC">
        <w:rPr>
          <w:rFonts w:ascii="Arial" w:hAnsi="Arial" w:cs="Arial"/>
        </w:rPr>
        <w:t>L</w:t>
      </w:r>
      <w:r w:rsidR="00BA3516" w:rsidRPr="00794BDC">
        <w:rPr>
          <w:rFonts w:ascii="Arial" w:hAnsi="Arial" w:cs="Arial"/>
        </w:rPr>
        <w:t>í</w:t>
      </w:r>
      <w:r w:rsidRPr="00794BDC">
        <w:rPr>
          <w:rFonts w:ascii="Arial" w:hAnsi="Arial" w:cs="Arial"/>
        </w:rPr>
        <w:t>nea de actuación 1:</w:t>
      </w:r>
      <w:r w:rsidR="00F471D2" w:rsidRPr="00794BDC">
        <w:rPr>
          <w:rFonts w:ascii="Arial" w:hAnsi="Arial" w:cs="Arial"/>
        </w:rPr>
        <w:tab/>
      </w:r>
      <w:r w:rsidR="00F471D2" w:rsidRPr="00794BDC">
        <w:rPr>
          <w:rFonts w:ascii="Arial" w:hAnsi="Arial" w:cs="Arial"/>
        </w:rPr>
        <w:tab/>
        <w:t>350.000,00 €</w:t>
      </w:r>
    </w:p>
    <w:p w14:paraId="00325EEF" w14:textId="59A6A37A" w:rsidR="00D237F3" w:rsidRPr="00794BDC" w:rsidRDefault="00F471D2" w:rsidP="00E17AA3">
      <w:pPr>
        <w:spacing w:before="120" w:after="120"/>
        <w:ind w:hanging="708"/>
        <w:jc w:val="both"/>
        <w:rPr>
          <w:rFonts w:ascii="Arial" w:hAnsi="Arial" w:cs="Arial"/>
        </w:rPr>
      </w:pPr>
      <w:r w:rsidRPr="00794BDC">
        <w:rPr>
          <w:rFonts w:ascii="Arial" w:hAnsi="Arial" w:cs="Arial"/>
        </w:rPr>
        <w:tab/>
      </w:r>
      <w:r w:rsidRPr="00794BDC">
        <w:rPr>
          <w:rFonts w:ascii="Arial" w:hAnsi="Arial" w:cs="Arial"/>
        </w:rPr>
        <w:tab/>
      </w:r>
      <w:r w:rsidRPr="00794BDC">
        <w:rPr>
          <w:rFonts w:ascii="Arial" w:hAnsi="Arial" w:cs="Arial"/>
        </w:rPr>
        <w:tab/>
      </w:r>
      <w:r w:rsidRPr="00794BDC">
        <w:rPr>
          <w:rFonts w:ascii="Arial" w:hAnsi="Arial" w:cs="Arial"/>
        </w:rPr>
        <w:tab/>
      </w:r>
      <w:r w:rsidR="00D237F3" w:rsidRPr="00794BDC">
        <w:rPr>
          <w:rFonts w:ascii="Arial" w:hAnsi="Arial" w:cs="Arial"/>
        </w:rPr>
        <w:t>L</w:t>
      </w:r>
      <w:r w:rsidR="00BA3516" w:rsidRPr="00794BDC">
        <w:rPr>
          <w:rFonts w:ascii="Arial" w:hAnsi="Arial" w:cs="Arial"/>
        </w:rPr>
        <w:t>í</w:t>
      </w:r>
      <w:r w:rsidR="00D237F3" w:rsidRPr="00794BDC">
        <w:rPr>
          <w:rFonts w:ascii="Arial" w:hAnsi="Arial" w:cs="Arial"/>
        </w:rPr>
        <w:t>nea de actuación 2</w:t>
      </w:r>
      <w:r w:rsidR="00AE6949" w:rsidRPr="00794BDC">
        <w:rPr>
          <w:rFonts w:ascii="Arial" w:hAnsi="Arial" w:cs="Arial"/>
        </w:rPr>
        <w:t>.i</w:t>
      </w:r>
      <w:r w:rsidR="00D237F3" w:rsidRPr="00794BDC">
        <w:rPr>
          <w:rFonts w:ascii="Arial" w:hAnsi="Arial" w:cs="Arial"/>
        </w:rPr>
        <w:t>:</w:t>
      </w:r>
      <w:r w:rsidRPr="00794BDC">
        <w:rPr>
          <w:rFonts w:ascii="Arial" w:hAnsi="Arial" w:cs="Arial"/>
        </w:rPr>
        <w:tab/>
      </w:r>
      <w:r w:rsidR="00471584">
        <w:rPr>
          <w:rFonts w:ascii="Arial" w:hAnsi="Arial" w:cs="Arial"/>
        </w:rPr>
        <w:t>132.010,18</w:t>
      </w:r>
      <w:r w:rsidR="00AF77BE" w:rsidRPr="00794BDC">
        <w:rPr>
          <w:rFonts w:ascii="Arial" w:hAnsi="Arial" w:cs="Arial"/>
        </w:rPr>
        <w:t xml:space="preserve"> €</w:t>
      </w:r>
    </w:p>
    <w:p w14:paraId="1CD9D73D" w14:textId="747B76A7" w:rsidR="00662F2D" w:rsidRPr="00794BDC" w:rsidRDefault="00332BDC" w:rsidP="00E17AA3">
      <w:pPr>
        <w:autoSpaceDE w:val="0"/>
        <w:autoSpaceDN w:val="0"/>
        <w:adjustRightInd w:val="0"/>
        <w:spacing w:before="120" w:after="120"/>
        <w:jc w:val="both"/>
        <w:rPr>
          <w:rFonts w:ascii="Arial" w:hAnsi="Arial" w:cs="Arial"/>
        </w:rPr>
      </w:pPr>
      <w:r w:rsidRPr="00794BDC">
        <w:rPr>
          <w:rFonts w:ascii="Arial" w:hAnsi="Arial" w:cs="Arial"/>
        </w:rPr>
        <w:t>No obstante lo anterior, si una vez finalizado el plazo de presentación de solicitudes</w:t>
      </w:r>
      <w:r w:rsidR="003E584B" w:rsidRPr="00794BDC">
        <w:rPr>
          <w:rFonts w:ascii="Arial" w:hAnsi="Arial" w:cs="Arial"/>
        </w:rPr>
        <w:t xml:space="preserve"> </w:t>
      </w:r>
      <w:r w:rsidRPr="00794BDC">
        <w:rPr>
          <w:rFonts w:ascii="Arial" w:hAnsi="Arial" w:cs="Arial"/>
        </w:rPr>
        <w:t>no se hubiera agotado el crédito disponible</w:t>
      </w:r>
      <w:r w:rsidR="00D237F3" w:rsidRPr="00794BDC">
        <w:rPr>
          <w:rFonts w:ascii="Arial" w:hAnsi="Arial" w:cs="Arial"/>
        </w:rPr>
        <w:t xml:space="preserve"> en alguna de las actuaciones</w:t>
      </w:r>
      <w:r w:rsidRPr="00794BDC">
        <w:rPr>
          <w:rFonts w:ascii="Arial" w:hAnsi="Arial" w:cs="Arial"/>
        </w:rPr>
        <w:t>, el mismo podrá ser asignado a</w:t>
      </w:r>
      <w:r w:rsidR="00BA3516" w:rsidRPr="00794BDC">
        <w:rPr>
          <w:rFonts w:ascii="Arial" w:hAnsi="Arial" w:cs="Arial"/>
        </w:rPr>
        <w:t xml:space="preserve"> la otra</w:t>
      </w:r>
      <w:r w:rsidRPr="00794BDC">
        <w:rPr>
          <w:rFonts w:ascii="Arial" w:hAnsi="Arial" w:cs="Arial"/>
        </w:rPr>
        <w:t xml:space="preserve"> línea de actuación</w:t>
      </w:r>
      <w:r w:rsidR="00F44DD2" w:rsidRPr="00794BDC">
        <w:rPr>
          <w:rFonts w:ascii="Arial" w:hAnsi="Arial" w:cs="Arial"/>
        </w:rPr>
        <w:t>.</w:t>
      </w:r>
    </w:p>
    <w:p w14:paraId="6C22F628" w14:textId="6E146797" w:rsidR="005E6D8A" w:rsidRDefault="005E6D8A" w:rsidP="00E17AA3">
      <w:pPr>
        <w:autoSpaceDE w:val="0"/>
        <w:autoSpaceDN w:val="0"/>
        <w:adjustRightInd w:val="0"/>
        <w:spacing w:before="120" w:after="120"/>
        <w:jc w:val="both"/>
        <w:rPr>
          <w:rFonts w:ascii="Arial" w:hAnsi="Arial" w:cs="Arial"/>
        </w:rPr>
      </w:pPr>
      <w:r w:rsidRPr="00794BDC">
        <w:rPr>
          <w:rFonts w:ascii="Arial" w:hAnsi="Arial" w:cs="Arial"/>
        </w:rPr>
        <w:t xml:space="preserve">Los créditos asignados a esta convocatoria podrán ser modificados. En primer lugar, </w:t>
      </w:r>
      <w:r w:rsidR="00505972" w:rsidRPr="00794BDC">
        <w:rPr>
          <w:rFonts w:ascii="Arial" w:hAnsi="Arial" w:cs="Arial"/>
        </w:rPr>
        <w:t>si como</w:t>
      </w:r>
      <w:r w:rsidRPr="00794BDC">
        <w:rPr>
          <w:rFonts w:ascii="Arial" w:hAnsi="Arial" w:cs="Arial"/>
        </w:rPr>
        <w:t xml:space="preserve"> consecuencia de los plazos establecidos en Real Decreto 988/2021, de 16 de noviembre, para las distintas fases de las subvenciones, que exceden el ejercicio presupuestario, procede minorar dichos créditos y generarlos en su caso, en ejercicios posteriores. En segundo lugar, si se procede a una ampliación como consecuencia de la existencia de disponibilidad presupuestaria adicional tanto con fondos que provengan de los Presupuestos Generales del Estado, como de otros orígenes, siempre que hayan sido transferidos o reconocidos los créditos en la Secretaría de Estado de Telecomunicaciones e Infraestructuras Digitales tal y como establece el artículo 11.3 del Real Decreto 988/2021.</w:t>
      </w:r>
    </w:p>
    <w:p w14:paraId="1FD6F821" w14:textId="77777777" w:rsidR="00A96FC4" w:rsidRPr="00794BDC" w:rsidRDefault="00A96FC4" w:rsidP="00E17AA3">
      <w:pPr>
        <w:autoSpaceDE w:val="0"/>
        <w:autoSpaceDN w:val="0"/>
        <w:adjustRightInd w:val="0"/>
        <w:spacing w:before="120" w:after="120"/>
        <w:jc w:val="both"/>
        <w:rPr>
          <w:rFonts w:ascii="Arial" w:hAnsi="Arial" w:cs="Arial"/>
        </w:rPr>
      </w:pPr>
    </w:p>
    <w:p w14:paraId="144A42D0" w14:textId="77777777" w:rsidR="005E6D8A" w:rsidRPr="00794BDC" w:rsidRDefault="00E12972" w:rsidP="005E6D8A">
      <w:pPr>
        <w:autoSpaceDE w:val="0"/>
        <w:autoSpaceDN w:val="0"/>
        <w:adjustRightInd w:val="0"/>
        <w:spacing w:before="120" w:after="120"/>
        <w:jc w:val="both"/>
        <w:rPr>
          <w:rFonts w:ascii="Arial" w:hAnsi="Arial" w:cs="Arial"/>
          <w:b/>
        </w:rPr>
      </w:pPr>
      <w:r w:rsidRPr="00794BDC">
        <w:rPr>
          <w:rFonts w:ascii="Arial" w:hAnsi="Arial" w:cs="Arial"/>
          <w:b/>
        </w:rPr>
        <w:lastRenderedPageBreak/>
        <w:t>Tercero</w:t>
      </w:r>
      <w:r w:rsidR="005E6D8A" w:rsidRPr="00794BDC">
        <w:rPr>
          <w:rFonts w:ascii="Arial" w:hAnsi="Arial" w:cs="Arial"/>
          <w:b/>
        </w:rPr>
        <w:t>. Régimen jurídico aplicable.</w:t>
      </w:r>
    </w:p>
    <w:p w14:paraId="7FF1D6C9"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1. El régimen jurídico, normativa específica aplicable, requisitos y obligaciones de los beneficiarios, serán los establecidos en la Ley 38/2003, de 17 de noviembre; en su Reglamento, aprobado por Real Decreto 887/2006, de 21 de julio, así como en la Ley 10/2006, de 17 de julio, de Subvenciones de Cantabria.</w:t>
      </w:r>
    </w:p>
    <w:p w14:paraId="7BC9EA2E"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2. Estas ayudas estarán asimismo sometidas al Real Decreto 988/2021, de 16 de noviembre, por el que se aprueba la concesión directa de ayudas a las comunidades autónomas y a las ciudades de Ceuta y Melilla para la ejecución de diversas acciones de refuerzo de la conectividad en polígonos industriales y centros logísticos, en el marco del Plan de Recuperación, Transformación y Resiliencia, así como al Reglamento (UE) 2021/241 del Parlamento Europeo y del Consejo, de 12 de febrero de 2021, por el que se establece el Mecanismo de Recuperación y Resiliencia, así como a la normativa interna aplicable a la gestión, seguimiento y control que se establezca para el Plan de Recuperación, Trasformación y Resiliencia de España, en particular, el Real Decreto-ley 36/2020, de 30 de diciembre, por el que se aprueban medidas urgentes para la modernización de la Administración Pública y para la ejecución del Plan de Recuperación, Transformación y Resiliencia, cuya aplicación será de obligado cumplimiento. </w:t>
      </w:r>
    </w:p>
    <w:p w14:paraId="0C29EF02" w14:textId="072CAE09" w:rsidR="00505972" w:rsidRPr="00794BDC" w:rsidRDefault="005E6D8A" w:rsidP="003E584B">
      <w:pPr>
        <w:autoSpaceDE w:val="0"/>
        <w:autoSpaceDN w:val="0"/>
        <w:adjustRightInd w:val="0"/>
        <w:spacing w:before="120" w:after="120"/>
        <w:jc w:val="both"/>
        <w:rPr>
          <w:rFonts w:ascii="Arial" w:hAnsi="Arial" w:cs="Arial"/>
        </w:rPr>
      </w:pPr>
      <w:r w:rsidRPr="00794BDC">
        <w:rPr>
          <w:rFonts w:ascii="Arial" w:hAnsi="Arial" w:cs="Arial"/>
        </w:rPr>
        <w:t>3. Lo anterior, sin perjuicio de la aplicación de cualesquiera otras disposiciones tanto del derecho nacional como de la Unión Europea que pudieran resultar de aplicación, particularmente las que se aprueben en el ámbito de la ejecución y gestión de los fondos provenientes del Mecanismo de Recuperación y Resiliencia, establecido por el Reglamento (UE) 2021/241 del Parlamento Europeo y del Consejo, de 12 de febrero de 2021, y el PRTR. En particular, será de aplicación lo previsto en el Reglamento general de exención por categorías, así como en la Orden HFP/1030/2021, de 29 de septiembre, por la que se configura el sistema de gestión del Plan de Recuperación, Transformación y Resiliencia,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3FC2E2CA" w14:textId="77777777" w:rsidR="005E6D8A" w:rsidRPr="00794BDC" w:rsidRDefault="00E12972" w:rsidP="005E6D8A">
      <w:pPr>
        <w:autoSpaceDE w:val="0"/>
        <w:autoSpaceDN w:val="0"/>
        <w:adjustRightInd w:val="0"/>
        <w:spacing w:before="120" w:after="120"/>
        <w:rPr>
          <w:rFonts w:ascii="Arial" w:hAnsi="Arial" w:cs="Arial"/>
          <w:b/>
        </w:rPr>
      </w:pPr>
      <w:r w:rsidRPr="00794BDC">
        <w:rPr>
          <w:rFonts w:ascii="Arial" w:hAnsi="Arial" w:cs="Arial"/>
          <w:b/>
        </w:rPr>
        <w:t>Cuarto</w:t>
      </w:r>
      <w:r w:rsidR="005E6D8A" w:rsidRPr="00794BDC">
        <w:rPr>
          <w:rFonts w:ascii="Arial" w:hAnsi="Arial" w:cs="Arial"/>
          <w:b/>
        </w:rPr>
        <w:t xml:space="preserve">. Actuaciones y gastos subvencionables. </w:t>
      </w:r>
    </w:p>
    <w:p w14:paraId="328328AA" w14:textId="507B4752"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1. De conformidad con lo previsto en el artículo 31 de la Ley 38/2003, de 17 de noviembre, General de Subvenciones y en el artículo 83 de su reglamento de desarrollo aprobado por Real Decreto 887/2006, las subvenciones se destinarán a cubrir inversiones y gastos directamente relacionados para desarrollar las actuaciones</w:t>
      </w:r>
      <w:r w:rsidR="005F241F" w:rsidRPr="00794BDC">
        <w:rPr>
          <w:rFonts w:ascii="Arial" w:hAnsi="Arial" w:cs="Arial"/>
        </w:rPr>
        <w:t xml:space="preserve"> correspondientes a las líneas de actuación 1 y supuesto i de la línea de actuación 2 recogidas en el R</w:t>
      </w:r>
      <w:r w:rsidR="00AE6949" w:rsidRPr="00794BDC">
        <w:rPr>
          <w:rFonts w:ascii="Arial" w:hAnsi="Arial" w:cs="Arial"/>
        </w:rPr>
        <w:t xml:space="preserve">eal </w:t>
      </w:r>
      <w:r w:rsidR="005F241F" w:rsidRPr="00794BDC">
        <w:rPr>
          <w:rFonts w:ascii="Arial" w:hAnsi="Arial" w:cs="Arial"/>
        </w:rPr>
        <w:t>D</w:t>
      </w:r>
      <w:r w:rsidR="00AE6949" w:rsidRPr="00794BDC">
        <w:rPr>
          <w:rFonts w:ascii="Arial" w:hAnsi="Arial" w:cs="Arial"/>
        </w:rPr>
        <w:t>ecreto</w:t>
      </w:r>
      <w:r w:rsidR="005F241F" w:rsidRPr="00794BDC">
        <w:rPr>
          <w:rFonts w:ascii="Arial" w:hAnsi="Arial" w:cs="Arial"/>
        </w:rPr>
        <w:t xml:space="preserve"> 9</w:t>
      </w:r>
      <w:r w:rsidR="008D080C" w:rsidRPr="00794BDC">
        <w:rPr>
          <w:rFonts w:ascii="Arial" w:hAnsi="Arial" w:cs="Arial"/>
        </w:rPr>
        <w:t>8</w:t>
      </w:r>
      <w:r w:rsidR="005F241F" w:rsidRPr="00794BDC">
        <w:rPr>
          <w:rFonts w:ascii="Arial" w:hAnsi="Arial" w:cs="Arial"/>
        </w:rPr>
        <w:t>8/2021</w:t>
      </w:r>
      <w:r w:rsidRPr="00794BDC">
        <w:rPr>
          <w:rFonts w:ascii="Arial" w:hAnsi="Arial" w:cs="Arial"/>
        </w:rPr>
        <w:t>:</w:t>
      </w:r>
    </w:p>
    <w:p w14:paraId="6CBBCDF5" w14:textId="28BF98C9"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lastRenderedPageBreak/>
        <w:t xml:space="preserve">a) </w:t>
      </w:r>
      <w:r w:rsidRPr="00794BDC">
        <w:rPr>
          <w:rFonts w:ascii="Arial" w:hAnsi="Arial" w:cs="Arial"/>
          <w:b/>
          <w:u w:val="single"/>
        </w:rPr>
        <w:t>Línea de actuación 1</w:t>
      </w:r>
      <w:r w:rsidRPr="00794BDC">
        <w:rPr>
          <w:rFonts w:ascii="Arial" w:hAnsi="Arial" w:cs="Arial"/>
        </w:rPr>
        <w:t xml:space="preserve">: proporcionar conectividad de redes de banda ancha de muy alta velocidad, capaces de prestar servicios a velocidades de 1 Gbps, en los ámbitos de actuación material a que hace referencia el </w:t>
      </w:r>
      <w:r w:rsidR="00E12972" w:rsidRPr="00794BDC">
        <w:rPr>
          <w:rFonts w:ascii="Arial" w:hAnsi="Arial" w:cs="Arial"/>
        </w:rPr>
        <w:t>apartado primero</w:t>
      </w:r>
      <w:r w:rsidRPr="00794BDC">
        <w:rPr>
          <w:rFonts w:ascii="Arial" w:hAnsi="Arial" w:cs="Arial"/>
        </w:rPr>
        <w:t xml:space="preserve"> de la presente Orden.</w:t>
      </w:r>
    </w:p>
    <w:p w14:paraId="04D8F437" w14:textId="77777777" w:rsidR="005F241F"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b) </w:t>
      </w:r>
      <w:r w:rsidRPr="00794BDC">
        <w:rPr>
          <w:rFonts w:ascii="Arial" w:hAnsi="Arial" w:cs="Arial"/>
          <w:b/>
          <w:u w:val="single"/>
        </w:rPr>
        <w:t>Línea de actuación 2</w:t>
      </w:r>
      <w:r w:rsidR="005F241F" w:rsidRPr="00794BDC">
        <w:rPr>
          <w:rFonts w:ascii="Arial" w:hAnsi="Arial" w:cs="Arial"/>
          <w:b/>
          <w:u w:val="single"/>
        </w:rPr>
        <w:t>.i</w:t>
      </w:r>
      <w:r w:rsidRPr="00794BDC">
        <w:rPr>
          <w:rFonts w:ascii="Arial" w:hAnsi="Arial" w:cs="Arial"/>
          <w:b/>
          <w:u w:val="single"/>
        </w:rPr>
        <w:t>:</w:t>
      </w:r>
      <w:r w:rsidRPr="00794BDC">
        <w:rPr>
          <w:rFonts w:ascii="Arial" w:hAnsi="Arial" w:cs="Arial"/>
        </w:rPr>
        <w:t xml:space="preserve"> instalar una red de comunicaciones electrónicas de alta velocidad</w:t>
      </w:r>
      <w:r w:rsidR="00101DCB" w:rsidRPr="00794BDC">
        <w:rPr>
          <w:rFonts w:ascii="Arial" w:hAnsi="Arial" w:cs="Arial"/>
        </w:rPr>
        <w:t>, capaz de prestar servicios a 1 Gbps,</w:t>
      </w:r>
      <w:r w:rsidRPr="00794BDC">
        <w:rPr>
          <w:rFonts w:ascii="Arial" w:hAnsi="Arial" w:cs="Arial"/>
        </w:rPr>
        <w:t xml:space="preserve"> que abarque el conjunto del ámbito de actuación material, así como, en su caso, sus zonas industriales adyacentes, a fin de interconectar cada uno de los centros, unidades, instalaciones y dependencias que lo conforman</w:t>
      </w:r>
      <w:r w:rsidR="00810318" w:rsidRPr="00794BDC">
        <w:rPr>
          <w:rFonts w:ascii="Arial" w:hAnsi="Arial" w:cs="Arial"/>
        </w:rPr>
        <w:t xml:space="preserve">, en terrenos cuya gestión corresponda a una entidad de derecho público. </w:t>
      </w:r>
    </w:p>
    <w:p w14:paraId="35194F52" w14:textId="2834BE9E" w:rsidR="005E6D8A" w:rsidRPr="00794BDC" w:rsidRDefault="005E6D8A" w:rsidP="00211865">
      <w:pPr>
        <w:autoSpaceDE w:val="0"/>
        <w:autoSpaceDN w:val="0"/>
        <w:adjustRightInd w:val="0"/>
        <w:spacing w:before="120" w:after="120"/>
        <w:jc w:val="both"/>
        <w:rPr>
          <w:rFonts w:ascii="Arial" w:hAnsi="Arial" w:cs="Arial"/>
        </w:rPr>
      </w:pPr>
      <w:r w:rsidRPr="00794BDC">
        <w:rPr>
          <w:rFonts w:ascii="Arial" w:hAnsi="Arial" w:cs="Arial"/>
        </w:rPr>
        <w:t xml:space="preserve">2. </w:t>
      </w:r>
      <w:r w:rsidR="00BA3516" w:rsidRPr="00794BDC">
        <w:rPr>
          <w:rFonts w:ascii="Arial" w:hAnsi="Arial" w:cs="Arial"/>
        </w:rPr>
        <w:t>L</w:t>
      </w:r>
      <w:r w:rsidRPr="00794BDC">
        <w:rPr>
          <w:rFonts w:ascii="Arial" w:hAnsi="Arial" w:cs="Arial"/>
        </w:rPr>
        <w:t>as ayudas se podrán otorgar en aquellas zonas geográficas que carecen de cobertura NGA o de previsiones de despliegue a tres años (</w:t>
      </w:r>
      <w:r w:rsidR="007D7DF1" w:rsidRPr="00794BDC">
        <w:rPr>
          <w:rFonts w:ascii="Arial" w:hAnsi="Arial" w:cs="Arial"/>
        </w:rPr>
        <w:t xml:space="preserve">tradicionalmente conocidas cono </w:t>
      </w:r>
      <w:r w:rsidRPr="00794BDC">
        <w:rPr>
          <w:rFonts w:ascii="Arial" w:hAnsi="Arial" w:cs="Arial"/>
        </w:rPr>
        <w:t>zonas blancas NGA) y en las zonas que tengan cobertura o previsiones de cobertura por parte de una sola infraestructura (</w:t>
      </w:r>
      <w:r w:rsidR="007D7DF1" w:rsidRPr="00794BDC">
        <w:rPr>
          <w:rFonts w:ascii="Arial" w:hAnsi="Arial" w:cs="Arial"/>
        </w:rPr>
        <w:t>tradicionalmente conocidas como</w:t>
      </w:r>
      <w:r w:rsidR="0002131F" w:rsidRPr="00794BDC">
        <w:rPr>
          <w:rFonts w:ascii="Arial" w:hAnsi="Arial" w:cs="Arial"/>
        </w:rPr>
        <w:t xml:space="preserve"> </w:t>
      </w:r>
      <w:r w:rsidRPr="00794BDC">
        <w:rPr>
          <w:rFonts w:ascii="Arial" w:hAnsi="Arial" w:cs="Arial"/>
        </w:rPr>
        <w:t xml:space="preserve">zonas grises NGA) y no permitan velocidades superiores a los 100 Mbps. </w:t>
      </w:r>
      <w:r w:rsidR="0002131F" w:rsidRPr="00794BDC">
        <w:rPr>
          <w:rFonts w:ascii="Arial" w:hAnsi="Arial" w:cs="Arial"/>
        </w:rPr>
        <w:t xml:space="preserve">Todo ello de acuerdo con el artículo 12.2 del Real Decreto 988/2021. </w:t>
      </w:r>
    </w:p>
    <w:p w14:paraId="14516490" w14:textId="58F5D4A9" w:rsidR="009C423F" w:rsidRPr="00794BDC" w:rsidRDefault="009C423F" w:rsidP="00BA3516">
      <w:pPr>
        <w:autoSpaceDE w:val="0"/>
        <w:autoSpaceDN w:val="0"/>
        <w:adjustRightInd w:val="0"/>
        <w:spacing w:before="120" w:after="120"/>
        <w:jc w:val="both"/>
        <w:rPr>
          <w:rFonts w:ascii="Arial" w:hAnsi="Arial" w:cs="Arial"/>
        </w:rPr>
      </w:pPr>
      <w:r w:rsidRPr="00794BDC">
        <w:rPr>
          <w:rFonts w:ascii="Arial" w:hAnsi="Arial" w:cs="Arial"/>
        </w:rPr>
        <w:t xml:space="preserve">Dichas zonas están listadas en el Anexo IV de esta Orden, sin perjuicio de aquellas zonas que hayan de ser excluidas por haber sido elegidas en el marco de las convocatorias del programa de ayudas regulado en la Orden ETD/348/2020, de 13 de abril, por la que se establecen las bases reguladoras de la concesión de ayudas con cargo al Programa de extensión de la banda ancha de nueva generación, modificada por la Orden ETD/704/2021 de 25 de junio (nuevo Programa de Universalización de Infraestructuras Digitales para la Cohesión). </w:t>
      </w:r>
    </w:p>
    <w:p w14:paraId="69EC2ACA" w14:textId="1816E865" w:rsidR="008A43F7" w:rsidRPr="00794BDC" w:rsidRDefault="008A43F7" w:rsidP="00BA3516">
      <w:pPr>
        <w:autoSpaceDE w:val="0"/>
        <w:autoSpaceDN w:val="0"/>
        <w:adjustRightInd w:val="0"/>
        <w:spacing w:before="120" w:after="120"/>
        <w:jc w:val="both"/>
        <w:rPr>
          <w:rFonts w:ascii="Arial" w:hAnsi="Arial" w:cs="Arial"/>
        </w:rPr>
      </w:pPr>
      <w:r w:rsidRPr="00794BDC">
        <w:rPr>
          <w:rFonts w:ascii="Arial" w:hAnsi="Arial" w:cs="Arial"/>
        </w:rPr>
        <w:t xml:space="preserve">El operador solicitante deberá justificar en su solicitud que la actuación objeto de subvención se corresponde con una zona incluida dentro de los ámbitos materiales de actuación descritos en el punto primero de esta Orden. </w:t>
      </w:r>
    </w:p>
    <w:p w14:paraId="2704DB6D"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3. Serán subvencionables las actuaciones que se materialicen</w:t>
      </w:r>
      <w:r w:rsidRPr="00794BDC">
        <w:rPr>
          <w:rFonts w:ascii="Arial" w:hAnsi="Arial" w:cs="Arial"/>
          <w:b/>
        </w:rPr>
        <w:t xml:space="preserve"> </w:t>
      </w:r>
      <w:r w:rsidRPr="00794BDC">
        <w:rPr>
          <w:rFonts w:ascii="Arial" w:hAnsi="Arial" w:cs="Arial"/>
        </w:rPr>
        <w:t>en el período que va desde la presentación de la solicitud hasta la fecha de finalización del proyecto. El plazo máximo para la ejecución de las actuaciones objeto de la ayuda será el 31 de diciembre de 2023.</w:t>
      </w:r>
    </w:p>
    <w:p w14:paraId="0062A7E3"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No obstante, de conformidad con lo previsto en el artículo 17.2 del Reglamento (UE) 2021/241 del Parlamento Europeo y del Consejo, de 12 de febrero de 2021, las medidas iniciadas a partir del 1 de febrero de 2020 podrán optar a financiación siempre y cuando cumplan los requisitos establecidos en el citado Reglamento.</w:t>
      </w:r>
    </w:p>
    <w:p w14:paraId="63CF6749"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4. Se consideran inversiones y gastos elegibles los siguientes conceptos asociados al proyecto: </w:t>
      </w:r>
    </w:p>
    <w:p w14:paraId="26BA41BA"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a) Infraestructuras y obra civil. </w:t>
      </w:r>
    </w:p>
    <w:p w14:paraId="52783524"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b) Equipamiento y otros materiales. </w:t>
      </w:r>
    </w:p>
    <w:p w14:paraId="689B853C"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c) Gastos de personal propio. </w:t>
      </w:r>
    </w:p>
    <w:p w14:paraId="315342DD"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d) Otros costes generales o indirectos imputables al proyecto, como la realización del correspondiente informe técnico.</w:t>
      </w:r>
    </w:p>
    <w:p w14:paraId="6238D99F" w14:textId="4FD7E0EB" w:rsidR="005E6D8A" w:rsidRPr="00794BDC" w:rsidRDefault="006213BF" w:rsidP="005E6D8A">
      <w:pPr>
        <w:autoSpaceDE w:val="0"/>
        <w:autoSpaceDN w:val="0"/>
        <w:adjustRightInd w:val="0"/>
        <w:spacing w:before="120" w:after="120"/>
        <w:jc w:val="both"/>
        <w:rPr>
          <w:rFonts w:ascii="Arial" w:hAnsi="Arial" w:cs="Arial"/>
        </w:rPr>
      </w:pPr>
      <w:r w:rsidRPr="00794BDC">
        <w:rPr>
          <w:rFonts w:ascii="Arial" w:hAnsi="Arial" w:cs="Arial"/>
        </w:rPr>
        <w:lastRenderedPageBreak/>
        <w:t>L</w:t>
      </w:r>
      <w:r w:rsidR="005E6D8A" w:rsidRPr="00794BDC">
        <w:rPr>
          <w:rFonts w:ascii="Arial" w:hAnsi="Arial" w:cs="Arial"/>
        </w:rPr>
        <w:t xml:space="preserve">os costes elegibles se limitarán a los necesarios para la creación o adaptación de las infraestructuras de red que sean susceptibles de ser utilizadas por los demás operadores a través del acceso mayorista a que se refiere el </w:t>
      </w:r>
      <w:r w:rsidR="00F1703E" w:rsidRPr="00794BDC">
        <w:rPr>
          <w:rFonts w:ascii="Arial" w:hAnsi="Arial" w:cs="Arial"/>
        </w:rPr>
        <w:t>artículo</w:t>
      </w:r>
      <w:r w:rsidR="005E6D8A" w:rsidRPr="00794BDC">
        <w:rPr>
          <w:rFonts w:ascii="Arial" w:hAnsi="Arial" w:cs="Arial"/>
        </w:rPr>
        <w:t xml:space="preserve"> </w:t>
      </w:r>
      <w:r w:rsidR="003E584B" w:rsidRPr="00794BDC">
        <w:rPr>
          <w:rFonts w:ascii="Arial" w:hAnsi="Arial" w:cs="Arial"/>
        </w:rPr>
        <w:t>sexto</w:t>
      </w:r>
      <w:r w:rsidR="005E6D8A" w:rsidRPr="00794BDC">
        <w:rPr>
          <w:rFonts w:ascii="Arial" w:hAnsi="Arial" w:cs="Arial"/>
        </w:rPr>
        <w:t xml:space="preserve">. No serán elegibles las partidas de gasto asociadas a infraestructuras no relacionadas con el acceso mayorista, destinadas a su uso exclusivo por el operador beneficiario de la ayuda. </w:t>
      </w:r>
    </w:p>
    <w:p w14:paraId="3A019196" w14:textId="77777777" w:rsidR="005E6D8A" w:rsidRPr="00794BDC" w:rsidRDefault="005E6D8A" w:rsidP="005E6D8A">
      <w:pPr>
        <w:autoSpaceDE w:val="0"/>
        <w:autoSpaceDN w:val="0"/>
        <w:adjustRightInd w:val="0"/>
        <w:spacing w:before="120" w:after="120"/>
        <w:jc w:val="both"/>
        <w:rPr>
          <w:rFonts w:ascii="Arial" w:hAnsi="Arial" w:cs="Arial"/>
          <w:b/>
        </w:rPr>
      </w:pPr>
      <w:r w:rsidRPr="00794BDC">
        <w:rPr>
          <w:rFonts w:ascii="Arial" w:hAnsi="Arial" w:cs="Arial"/>
        </w:rPr>
        <w:t>5. Dentro de los gastos subvencionables, conforme el artículo 31.8 de la Ley 38/2003, de 17 de noviembre, General de Subvenciones, se admitirán los impuestos indirectos aplicables cuando no sean susceptibles de recuperación o compensación por el beneficiario. No obstante lo anterior, se excluye expresamente de los gastos subvencionables al impuesto sobre el valor añadido (IVA)</w:t>
      </w:r>
      <w:r w:rsidRPr="00794BDC">
        <w:rPr>
          <w:rFonts w:ascii="Arial" w:hAnsi="Arial" w:cs="Arial"/>
          <w:b/>
        </w:rPr>
        <w:t>.</w:t>
      </w:r>
    </w:p>
    <w:p w14:paraId="693B05C0"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6. Sin perjuicio de lo previsto en el </w:t>
      </w:r>
      <w:r w:rsidR="000A6536" w:rsidRPr="00794BDC">
        <w:rPr>
          <w:rFonts w:ascii="Arial" w:hAnsi="Arial" w:cs="Arial"/>
        </w:rPr>
        <w:t>punto</w:t>
      </w:r>
      <w:r w:rsidRPr="00794BDC">
        <w:rPr>
          <w:rFonts w:ascii="Arial" w:hAnsi="Arial" w:cs="Arial"/>
        </w:rPr>
        <w:t xml:space="preserve"> 3, párrafo segundo, de este </w:t>
      </w:r>
      <w:r w:rsidR="000A6536" w:rsidRPr="00794BDC">
        <w:rPr>
          <w:rFonts w:ascii="Arial" w:hAnsi="Arial" w:cs="Arial"/>
        </w:rPr>
        <w:t>apartado</w:t>
      </w:r>
      <w:r w:rsidRPr="00794BDC">
        <w:rPr>
          <w:rFonts w:ascii="Arial" w:hAnsi="Arial" w:cs="Arial"/>
        </w:rPr>
        <w:t>, sólo se admitirán inversiones y gastos que se hubieran comprometido o realizado con posterioridad a la fecha de registro de la solicitud de la ayuda.</w:t>
      </w:r>
      <w:r w:rsidRPr="00794BDC">
        <w:rPr>
          <w:rFonts w:ascii="Arial" w:hAnsi="Arial" w:cs="Arial"/>
          <w:b/>
        </w:rPr>
        <w:t xml:space="preserve"> </w:t>
      </w:r>
      <w:r w:rsidR="00A15016" w:rsidRPr="00794BDC">
        <w:rPr>
          <w:rFonts w:ascii="Arial" w:hAnsi="Arial" w:cs="Arial"/>
        </w:rPr>
        <w:t xml:space="preserve">La elaboración de proyectos técnicos o informes técnicos sí podrá ser considerada como gasto subvencionable, aun cuando hubiera sido facturada con anterioridad a la fecha de registro de la solicitud, siempre que la fecha de la factura sea posterior a la fecha de entrada en vigor de este programa de ayudas.  </w:t>
      </w:r>
    </w:p>
    <w:p w14:paraId="185883EC"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7. En ningún caso el coste de adquisición de los gastos subvencionables podrá ser superior al valor de mercado. Cuando el importe del gasto subvencionable supere las cuantías establecidas en la Ley 9/2017, de 8 de noviembre, de Contratos del Sector Público, para el contrato menor, el beneficiario deberá solicitar como mínimo tres ofertas de diferentes proveedores, con carácter previo a la contratación del compromiso para la obra, la prestación del servicio o la entrega del bien, salvo que por sus especiales características no exista en el mercado suficiente número de entidades que los realicen, presten o suministren. </w:t>
      </w:r>
    </w:p>
    <w:p w14:paraId="16C9C12A"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8. En aplicación de lo dispuesto en el artículo 31.4.a) de la Ley 38/2003, de 17 de noviembre, las infraestructuras y equipos que sean objeto de ayuda deberán permanecer afectos al fin concreto del proyecto durante un periodo mínimo de cinco años, contados a partir de la finalización del mismo, o hasta el final de su vida útil si esta fuera menor de 5 años.</w:t>
      </w:r>
    </w:p>
    <w:p w14:paraId="55042639" w14:textId="77777777" w:rsidR="005E6D8A" w:rsidRPr="00794BDC" w:rsidRDefault="00E12972" w:rsidP="005E6D8A">
      <w:pPr>
        <w:autoSpaceDE w:val="0"/>
        <w:autoSpaceDN w:val="0"/>
        <w:adjustRightInd w:val="0"/>
        <w:spacing w:before="120" w:after="120"/>
        <w:jc w:val="both"/>
        <w:rPr>
          <w:rFonts w:ascii="Arial" w:hAnsi="Arial" w:cs="Arial"/>
          <w:b/>
        </w:rPr>
      </w:pPr>
      <w:r w:rsidRPr="00794BDC">
        <w:rPr>
          <w:rFonts w:ascii="Arial" w:hAnsi="Arial" w:cs="Arial"/>
          <w:b/>
        </w:rPr>
        <w:t>Quinto</w:t>
      </w:r>
      <w:r w:rsidR="005E6D8A" w:rsidRPr="00794BDC">
        <w:rPr>
          <w:rFonts w:ascii="Arial" w:hAnsi="Arial" w:cs="Arial"/>
          <w:b/>
        </w:rPr>
        <w:t>. Beneficiarios.</w:t>
      </w:r>
    </w:p>
    <w:p w14:paraId="1B3B3ADE" w14:textId="2A8AE260"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1. Podrán ser beneficiarios de las ayudas reguladas en la presente Orden</w:t>
      </w:r>
      <w:r w:rsidR="00810318" w:rsidRPr="00794BDC">
        <w:rPr>
          <w:rFonts w:ascii="Arial" w:hAnsi="Arial" w:cs="Arial"/>
        </w:rPr>
        <w:t xml:space="preserve"> las personas físicas o jurídicas que ostenten la condición de operador debidamente habilitado, conforme a lo establecido en artículos 6 y 7 de la Ley 11/2022, de 28 de junio, General de Telecomunicaciones</w:t>
      </w:r>
      <w:r w:rsidR="00266782" w:rsidRPr="00794BDC">
        <w:rPr>
          <w:rFonts w:ascii="Arial" w:hAnsi="Arial" w:cs="Arial"/>
        </w:rPr>
        <w:t xml:space="preserve">, </w:t>
      </w:r>
      <w:r w:rsidR="007224D2" w:rsidRPr="00794BDC">
        <w:rPr>
          <w:rFonts w:ascii="Arial" w:hAnsi="Arial" w:cs="Arial"/>
        </w:rPr>
        <w:t>y adherido a la presente convocatoria,</w:t>
      </w:r>
      <w:r w:rsidR="00717452" w:rsidRPr="00794BDC">
        <w:rPr>
          <w:rFonts w:ascii="Arial" w:hAnsi="Arial" w:cs="Arial"/>
        </w:rPr>
        <w:t xml:space="preserve"> </w:t>
      </w:r>
      <w:r w:rsidR="00266782" w:rsidRPr="00794BDC">
        <w:rPr>
          <w:rFonts w:ascii="Arial" w:hAnsi="Arial" w:cs="Arial"/>
        </w:rPr>
        <w:t>pudiendo estar</w:t>
      </w:r>
      <w:r w:rsidR="00810318" w:rsidRPr="00794BDC">
        <w:rPr>
          <w:rFonts w:ascii="Arial" w:hAnsi="Arial" w:cs="Arial"/>
        </w:rPr>
        <w:t xml:space="preserve"> registrado</w:t>
      </w:r>
      <w:r w:rsidR="00266782" w:rsidRPr="00794BDC">
        <w:rPr>
          <w:rFonts w:ascii="Arial" w:hAnsi="Arial" w:cs="Arial"/>
        </w:rPr>
        <w:t>s</w:t>
      </w:r>
      <w:r w:rsidR="00810318" w:rsidRPr="00794BDC">
        <w:rPr>
          <w:rFonts w:ascii="Arial" w:hAnsi="Arial" w:cs="Arial"/>
        </w:rPr>
        <w:t xml:space="preserve"> en el Registro de Adhesiones de instaladores y operadores de telecomunicaciones en el ámbito territorial de Cantabria (CONECTA) </w:t>
      </w:r>
      <w:r w:rsidR="00E14805" w:rsidRPr="00794BDC">
        <w:rPr>
          <w:rFonts w:ascii="Arial" w:hAnsi="Arial" w:cs="Arial"/>
        </w:rPr>
        <w:t>regulado en la Orden IND/38/2022, de 10 de junio</w:t>
      </w:r>
      <w:r w:rsidR="00717452" w:rsidRPr="00794BDC">
        <w:rPr>
          <w:rFonts w:ascii="Arial" w:hAnsi="Arial" w:cs="Arial"/>
        </w:rPr>
        <w:t>.</w:t>
      </w:r>
    </w:p>
    <w:p w14:paraId="1E680911"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lastRenderedPageBreak/>
        <w:t>2. En ningún caso podrán adquirir la condición de beneficiarias aquellas personas o entidades en quienes concurra alguna de las circunstancias detalladas en artículo 13 de la Ley 38/2003, de 17 de noviembre, General de Subvenciones. Dichas prohibiciones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14:paraId="1830815C"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Tampoco podrán obtener la condición de beneficiario las empresas que estén sujetas a una orden de recuperación pendiente tras una decisión previa de la Comisión Europea que haya declarado una ayuda ilegal e incompatible con el mercado interior, o las empresas que se encuentren en situación de crisis con arreglo a lo que establecen el artículo 1.4.c) y 2.18) del Reglamento general de exención por categorías y las Directrices sobre ayudas estatales de salvamento y de reestructuración de empresas no financieras en crisis (2014/C 249/01).</w:t>
      </w:r>
    </w:p>
    <w:p w14:paraId="17DF5208"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3. Los beneficiarios destinarán el importe íntegro de la ayuda que reciban al pago de las correspondientes actuaciones subvencionables. Esta regla resultará igualmente de aplicación, cuando se trate de agrupaciones de personas físicas o jurídicas, públicas o privadas, comunidades de bienes o cualquier otro tipo de unidad económica o patrimonio separado que, aun careciendo de personalidad jurídica, puedan llevar a cabo las actuaciones subvencionables, con independencia de que tanto el importe de la misma como el coste de las obras deba repercutirse entre los integrantes de las mismas. No obstante, cuando alguno de sus integrantes incurra en una o varias prohibiciones establecidas en el artículo 13.2 de la Ley 38/2003, de 17 de noviembre, no se atribuirá a dicho integrante la parte proporcional que le correspondería de la ayuda recibida, que se prorrateará entre los restantes, siempre que se mantenga el cumplimiento de los requisitos exigidos para acceder a la condición de destinatario último por parte de la entidad de que se trate. </w:t>
      </w:r>
    </w:p>
    <w:p w14:paraId="6D5ACBCE"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4. Los beneficiarios deberán cumplir con las obligaciones previstas en el artículo 14 de la citada ley, así como con las contenidas en el Real Decreto 988/2021 y en la presente Orden. El incumplimiento de cualquiera de las obligaciones señaladas en este artículo podrá ser causa de la pérdida de derecho al cobro o del reintegro de la ayuda concedida según la fase procedimental en que se halle la tramitación del expediente.</w:t>
      </w:r>
    </w:p>
    <w:p w14:paraId="4F4981F1"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5. Los beneficiarios que no sean personas físicas</w:t>
      </w:r>
      <w:r w:rsidRPr="00794BDC">
        <w:t xml:space="preserve"> </w:t>
      </w:r>
      <w:r w:rsidRPr="00794BDC">
        <w:rPr>
          <w:rFonts w:ascii="Arial" w:hAnsi="Arial" w:cs="Arial"/>
        </w:rPr>
        <w:t>deberán mantener un sistema de contabilidad separada, o un código contable diferenciado que recoja adecuadamente todas las transacciones relacionadas con la actuación objeto de ayuda. Asimismo, deberán disponer de los libros contables, registros diligenciados y demás documentos en los términos exigidos por la legislación aplicable al beneficiario, así como las facturas y demás justificantes de gasto de valor probatorio equivalente y los correspondientes justificantes de pago. Este conjunto de documentos constituye el soporte justificativo de la ayuda concedida, garantiza su adecuado reflejo en la contabilidad de los destinatarios y deberá conservarse durante un plazo mínimo de diez años.</w:t>
      </w:r>
    </w:p>
    <w:p w14:paraId="4220CAC3" w14:textId="77777777" w:rsidR="004B2ACF" w:rsidRPr="00794BDC" w:rsidRDefault="004B2ACF" w:rsidP="004B2ACF">
      <w:pPr>
        <w:autoSpaceDE w:val="0"/>
        <w:autoSpaceDN w:val="0"/>
        <w:adjustRightInd w:val="0"/>
        <w:spacing w:before="120" w:after="120"/>
        <w:jc w:val="both"/>
        <w:rPr>
          <w:rFonts w:ascii="Arial" w:hAnsi="Arial" w:cs="Arial"/>
        </w:rPr>
      </w:pPr>
      <w:r w:rsidRPr="00794BDC">
        <w:rPr>
          <w:rFonts w:ascii="Arial" w:hAnsi="Arial" w:cs="Arial"/>
        </w:rPr>
        <w:lastRenderedPageBreak/>
        <w:t>6. La acreditación del cumplimiento de los requisitos para ser beneficiario se realizará mediante declaración responsable.</w:t>
      </w:r>
    </w:p>
    <w:p w14:paraId="520AC7CD" w14:textId="77777777" w:rsidR="005E6D8A" w:rsidRPr="00794BDC" w:rsidRDefault="00E12972" w:rsidP="005E6D8A">
      <w:pPr>
        <w:autoSpaceDE w:val="0"/>
        <w:autoSpaceDN w:val="0"/>
        <w:adjustRightInd w:val="0"/>
        <w:spacing w:before="120" w:after="120"/>
        <w:jc w:val="both"/>
        <w:rPr>
          <w:rFonts w:ascii="Arial" w:hAnsi="Arial" w:cs="Arial"/>
          <w:b/>
        </w:rPr>
      </w:pPr>
      <w:r w:rsidRPr="00794BDC">
        <w:rPr>
          <w:rFonts w:ascii="Arial" w:hAnsi="Arial" w:cs="Arial"/>
          <w:b/>
        </w:rPr>
        <w:t>Sexto</w:t>
      </w:r>
      <w:r w:rsidR="005E6D8A" w:rsidRPr="00794BDC">
        <w:rPr>
          <w:rFonts w:ascii="Arial" w:hAnsi="Arial" w:cs="Arial"/>
          <w:b/>
        </w:rPr>
        <w:t>. Acceso mayorista.</w:t>
      </w:r>
    </w:p>
    <w:p w14:paraId="029FE7BB" w14:textId="14FF36BB"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1. Los operadores beneficiarios de las ayudas quedarán obligados a ofrecer a los demás operadores que lo soliciten acceso mayorista, activo y pasivo, efectivo</w:t>
      </w:r>
      <w:r w:rsidR="003E584B" w:rsidRPr="00794BDC">
        <w:rPr>
          <w:rFonts w:ascii="Arial" w:hAnsi="Arial" w:cs="Arial"/>
        </w:rPr>
        <w:t>,</w:t>
      </w:r>
      <w:r w:rsidRPr="00794BDC">
        <w:rPr>
          <w:rFonts w:ascii="Arial" w:hAnsi="Arial" w:cs="Arial"/>
        </w:rPr>
        <w:t xml:space="preserve"> a las infraestructuras subvencionadas durante un periodo mínimo de siete años a partir de la fecha de entrada en servicio del proyecto del que se trate, de forma abierta, no discriminatoria y respetando el principio de no discriminación tecnológica. Para permitir un acceso efectivo, se aplicarán las mismas condiciones de acceso a la totalidad de la red subvencionada, incluidas las partes de dicha red en las que se hayan usado infraestructuras existentes. </w:t>
      </w:r>
    </w:p>
    <w:p w14:paraId="4B89A5C2"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En caso de que el proyecto contemple despliegues de fibra óptica, dicho acceso incluirá también la posibilidad de acceder a la fibra oscura, con una desagregación total y efectiva, así como a los conductos, postes, armarios, arquetas y demás elementos de obra civil. El acceso a estos últimos no debe ser limitado en el tiempo. En el caso de las ayudas a la construcción de conducciones, estas serán lo suficientemente grandes para dar cabida a varias redes de cable y diferentes topologías de red. </w:t>
      </w:r>
    </w:p>
    <w:p w14:paraId="7AA8DF7D"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Además de la desagregación y el acceso a la línea física, en función de la opción tecnológica seleccionada para el despliegue de la red NGA, si existiera una demanda real, debería prestarse, en condiciones equitativas y no discriminatorias, un acceso mayorista de desagregación virtual, que consistirá en un acceso activo con una interconexión de las redes en la propia central de cabecera de la red de acceso, al poder ser una opción preferida por terceros operadores distintos del receptor de la ayuda. </w:t>
      </w:r>
    </w:p>
    <w:p w14:paraId="3B92B15A"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La velocidad de acceso ofrecida será, como mínimo, la establecida en el objetivo del proyecto y, en todo caso, deberá permitir la replicabilidad de los servicios minoristas ofrecidos por el operador beneficiario. </w:t>
      </w:r>
    </w:p>
    <w:p w14:paraId="05AA95C0"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En el caso de redes «backhaul» se deberá también incluir el servicio mayorista de líneas alquiladas o circuitos punto a punto, en función de la tecnología empleada para la implementación de dicha red. </w:t>
      </w:r>
    </w:p>
    <w:p w14:paraId="7C3FA83C"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Las obligaciones de acceso serán ejecutadas con independencia de cualquier cambio en la propiedad, la gestión o el funcionamiento de la red subvencionada. En el caso de las ayudas a la construcción de conducciones, éstas serán lo suficientemente grandes para dar cabida al menos a tres redes y diferentes topologías de red. </w:t>
      </w:r>
    </w:p>
    <w:p w14:paraId="3125FC8F"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2. Los precios de este acceso mayorista efectivo se basarán en los principios de fijación de precios establecidos por la Comisión Nacional de los Mercados y de la Competencia o en los precios mayoristas fijados por dicha Comisión al operador con Poder Significativo de Mercado para servicios similares que serán considerados como precios máximos. En caso de no existir una oferta de referencia equivalente, la referencia será </w:t>
      </w:r>
      <w:r w:rsidRPr="00794BDC">
        <w:rPr>
          <w:rFonts w:ascii="Arial" w:hAnsi="Arial" w:cs="Arial"/>
        </w:rPr>
        <w:lastRenderedPageBreak/>
        <w:t xml:space="preserve">la de los precios medios existentes en España y en caso de no existir tampoco esta referencia, se aplicará el criterio de orientación a costes, todo ello teniendo en cuenta las ayudas recibidas por el operador de la red. En cualquiera de los casos cuando se trate de un operador integrado verticalmente, los precios definidos deberán permitir la replicabilidad de las ofertas minoristas y que no se produzca una discriminación con la rama minorista del operador beneficiario. La Comisión Nacional de los Mercados y de la Competencia podrá asesorar a la autoridad concedente de la ayuda en materia de precios y condiciones de acceso mayorista. Además, resolverá los conflictos entre operadores solicitantes de acceso y operadores destinatarios últimos de las ayudas, dictando instrucciones para el efectivo cumplimiento de la obligación de acceso mayorista a la que se refiere este apartado, de acuerdo con lo establecido en la Ley 3/2013, de 4 de junio, de creación de la Comisión Nacional de los Mercados y de la Competencia, teniendo en cuenta las condiciones de mercado y la ayuda recibida. </w:t>
      </w:r>
    </w:p>
    <w:p w14:paraId="1956D00B"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3. El detalle de la oferta mayorista deberá estar disponible para los terceros operadores interesados con un tiempo de antelación suficiente al inicio de la explotación minorista de la red NGA por el operador destinatario último de la ayuda. Cuando el destinatario último de la ayuda sea un operador integrado verticalmente, el acceso debe poder ser concedido al menos 6 meses antes de iniciar la prestación de los servicios minoristas.</w:t>
      </w:r>
    </w:p>
    <w:p w14:paraId="32780486" w14:textId="17FDF0A0" w:rsidR="005E6D8A" w:rsidRPr="00794BDC" w:rsidRDefault="00E12972" w:rsidP="005E6D8A">
      <w:pPr>
        <w:autoSpaceDE w:val="0"/>
        <w:autoSpaceDN w:val="0"/>
        <w:adjustRightInd w:val="0"/>
        <w:spacing w:before="120" w:after="120"/>
        <w:jc w:val="both"/>
        <w:rPr>
          <w:rFonts w:ascii="Arial" w:hAnsi="Arial" w:cs="Arial"/>
          <w:b/>
        </w:rPr>
      </w:pPr>
      <w:r w:rsidRPr="00794BDC">
        <w:rPr>
          <w:rFonts w:ascii="Arial" w:hAnsi="Arial" w:cs="Arial"/>
          <w:b/>
        </w:rPr>
        <w:t>Séptimo</w:t>
      </w:r>
      <w:r w:rsidR="005E6D8A" w:rsidRPr="00794BDC">
        <w:rPr>
          <w:rFonts w:ascii="Arial" w:hAnsi="Arial" w:cs="Arial"/>
          <w:b/>
        </w:rPr>
        <w:t xml:space="preserve">. Requisitos aplicables a </w:t>
      </w:r>
      <w:r w:rsidR="00CB7392" w:rsidRPr="00794BDC">
        <w:rPr>
          <w:rFonts w:ascii="Arial" w:hAnsi="Arial" w:cs="Arial"/>
          <w:b/>
        </w:rPr>
        <w:t>l</w:t>
      </w:r>
      <w:r w:rsidR="003258DE" w:rsidRPr="00794BDC">
        <w:rPr>
          <w:rFonts w:ascii="Arial" w:hAnsi="Arial" w:cs="Arial"/>
          <w:b/>
        </w:rPr>
        <w:t>as actuaciones subvencionables</w:t>
      </w:r>
    </w:p>
    <w:p w14:paraId="415249F1" w14:textId="558B4F51"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1. Para poder obtener la subvención, las actuaciones deberán llevarse a cabo por un </w:t>
      </w:r>
      <w:r w:rsidR="00717452" w:rsidRPr="00794BDC">
        <w:rPr>
          <w:rFonts w:ascii="Arial" w:hAnsi="Arial" w:cs="Arial"/>
        </w:rPr>
        <w:t>operador de telecomunicaciones debidamente habilitado, conforme a lo establecido en artículos 6 y 7 de la Ley 11/2022, de 28 de junio, General de Telecomunicaciones, y adherido a la presente convocatoria, pudiendo estar registrado en el Registro de Adhesiones de instaladores y operadores de telecomunicaciones en el ámbito territorial de Cantabria (CONECTA) regulado en la Orden IND/38/2022, de 10 de junio</w:t>
      </w:r>
      <w:r w:rsidRPr="00794BDC">
        <w:rPr>
          <w:rFonts w:ascii="Arial" w:hAnsi="Arial" w:cs="Arial"/>
        </w:rPr>
        <w:t>.</w:t>
      </w:r>
    </w:p>
    <w:p w14:paraId="0CEB8469" w14:textId="7EDF7846"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Los proyectos </w:t>
      </w:r>
      <w:r w:rsidR="003258DE" w:rsidRPr="00794BDC">
        <w:rPr>
          <w:rFonts w:ascii="Arial" w:hAnsi="Arial" w:cs="Arial"/>
        </w:rPr>
        <w:t xml:space="preserve">de la línea 1 </w:t>
      </w:r>
      <w:r w:rsidRPr="00794BDC">
        <w:rPr>
          <w:rFonts w:ascii="Arial" w:hAnsi="Arial" w:cs="Arial"/>
        </w:rPr>
        <w:t>se referirán a redes de acceso, concepto bajo el que se consideran incluidos los enlaces de transmisión con la red de agregación («backhaul»), con expresión y motivación de la solución tecnológica más adecuada sin que quepa condicionar las ayudas a una solución tecnológica concreta.</w:t>
      </w:r>
    </w:p>
    <w:p w14:paraId="42436C2A"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Al objeto de facilitar la reutilización de las infraestructuras existentes, todo operador que posea o controle una infraestructura susceptible de ser reutilizada en el ámbito material de actuación y que desee presentarse a alguna convocatoria, deberá informar y dar acceso a la misma a terceros operadores, de acuerdo con lo previsto en los artículos 4 y 5 del Real Decreto 330/2016, de 9 de septiembre, relativo a medidas para reducir el coste del despliegue de las redes de comunicaciones electrónicas de alta velocidad, que traspone la Directiva 2014/61/UE, del Parlamento Europeo y del Consejo, de 15 de mayo de 2014.</w:t>
      </w:r>
    </w:p>
    <w:p w14:paraId="756D8492" w14:textId="2BC4798D" w:rsidR="005E6D8A" w:rsidRPr="00794BDC" w:rsidRDefault="00F45D2B" w:rsidP="005E6D8A">
      <w:pPr>
        <w:autoSpaceDE w:val="0"/>
        <w:autoSpaceDN w:val="0"/>
        <w:adjustRightInd w:val="0"/>
        <w:spacing w:before="120" w:after="120"/>
        <w:jc w:val="both"/>
        <w:rPr>
          <w:rFonts w:ascii="Arial" w:hAnsi="Arial" w:cs="Arial"/>
        </w:rPr>
      </w:pPr>
      <w:r w:rsidRPr="00794BDC">
        <w:rPr>
          <w:rFonts w:ascii="Arial" w:hAnsi="Arial" w:cs="Arial"/>
        </w:rPr>
        <w:t>2</w:t>
      </w:r>
      <w:r w:rsidR="005E6D8A" w:rsidRPr="00794BDC">
        <w:rPr>
          <w:rFonts w:ascii="Arial" w:hAnsi="Arial" w:cs="Arial"/>
        </w:rPr>
        <w:t>. Las actuaciones objeto de ayuda deberán cumplir con la normativa vigente que les sea de aplicación, así como</w:t>
      </w:r>
      <w:r w:rsidR="003E584B" w:rsidRPr="00794BDC">
        <w:rPr>
          <w:rFonts w:ascii="Arial" w:hAnsi="Arial" w:cs="Arial"/>
        </w:rPr>
        <w:t xml:space="preserve"> </w:t>
      </w:r>
      <w:r w:rsidR="005E6D8A" w:rsidRPr="00794BDC">
        <w:rPr>
          <w:rFonts w:ascii="Arial" w:hAnsi="Arial" w:cs="Arial"/>
        </w:rPr>
        <w:t>contar con las preceptivas licencias y autorizaciones administrativas en el caso de que las mismas lo requieran.</w:t>
      </w:r>
    </w:p>
    <w:p w14:paraId="0583BE8B" w14:textId="43169AFA" w:rsidR="005E6D8A" w:rsidRPr="00794BDC" w:rsidRDefault="00120622" w:rsidP="005E6D8A">
      <w:pPr>
        <w:autoSpaceDE w:val="0"/>
        <w:autoSpaceDN w:val="0"/>
        <w:adjustRightInd w:val="0"/>
        <w:spacing w:before="120" w:after="120"/>
        <w:jc w:val="both"/>
        <w:rPr>
          <w:rFonts w:ascii="Arial" w:hAnsi="Arial" w:cs="Arial"/>
        </w:rPr>
      </w:pPr>
      <w:r w:rsidRPr="00794BDC">
        <w:rPr>
          <w:rFonts w:ascii="Arial" w:hAnsi="Arial" w:cs="Arial"/>
        </w:rPr>
        <w:lastRenderedPageBreak/>
        <w:t>3</w:t>
      </w:r>
      <w:r w:rsidR="005E6D8A" w:rsidRPr="00794BDC">
        <w:rPr>
          <w:rFonts w:ascii="Arial" w:hAnsi="Arial" w:cs="Arial"/>
        </w:rPr>
        <w:t xml:space="preserve">. El beneficiario podrá subcontratar con terceros la ejecución de parte de la actividad subvencionada, siempre y cuando el coste de la subcontratación no supere el 50 por ciento del importe total de la misma. Toda subcontratación estará sujeta a lo establecido en el artículo 29 de la Ley 38/2003, de 17 de noviembre, y a lo previsto en este apartado. Asimismo, se aplicará la Ley 9/2017, de 8 de noviembre, de Contratos del Sector Público, por la que se transponen al ordenamiento jurídico español las Directivas del Parlamento Europeo y del Consejo 2014/23/UE y 2014/24/UE, de 26 de febrero de 2014, en caso de que en la ejecución de las subvenciones se celebren contratos que deban someterse a esta ley. </w:t>
      </w:r>
    </w:p>
    <w:p w14:paraId="2A318462"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Cuando la subcontratación exceda del 20 por ciento del importe de la ayuda y dicho importe sea superior a 60.000 euros, deberá celebrarse un contrato por escrito entre las partes y su celebración se entenderá autorizada por el órgano concedente de la ayuda, cuando se publique la resolución de la concesión. En cualquier caso, en los contratos se mencionará si existe o no vinculación entre las partes, de acuerdo con lo establecido en el artículo 68.2 del Reglamento aprobado por Real Decreto 887/2006, de 21 de julio.</w:t>
      </w:r>
    </w:p>
    <w:p w14:paraId="2C285183" w14:textId="77777777" w:rsidR="000D5536"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Asimismo, para salvaguardar el efecto incentivador, el contrato no podrá haber sido firmado antes de la presentación de la solicitud. </w:t>
      </w:r>
    </w:p>
    <w:p w14:paraId="48B06BAF" w14:textId="0D485D19"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Cuando la subcontratación no vaya a iniciarse en el año de concesión de la ayuda y en el momento de aceptación de la misma el destinatario último no haya seleccionado el contratista, la resolución de concesión condicionará la autorización de la subcontratación que supere las cifras señaladas en el apartado anterior a que en el contrato a firmar se respete lo dispuesto en el artículo 29 de la Ley 38/2003, de 17 de noviembre, y en el artículo 68 de su Reglamento, aprobado por Real Decreto 887/2006, de 21 de julio. A tal efecto, el beneficiario presentará una declaración responsable en el momento de aceptación de la ayuda propuesta. El contrato y las ofertas preceptivas se remitirán en el momento de la justificación de la ayuda. </w:t>
      </w:r>
    </w:p>
    <w:p w14:paraId="331FE860" w14:textId="20F03E5C"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El subcontratista deberá cumplir los mismos requisitos que se exigen para ser beneficiario de la ayuda. No podrá realizarse la subcontratación del proyecto con personas o entidades en quienes concurra alguna de las circunstancias detalladas en el artículo 29.7 de la referida Ley 38/2003, de 17 de noviembre</w:t>
      </w:r>
      <w:r w:rsidR="00FA5531" w:rsidRPr="00794BDC">
        <w:rPr>
          <w:rFonts w:ascii="Arial" w:hAnsi="Arial" w:cs="Arial"/>
        </w:rPr>
        <w:t>.</w:t>
      </w:r>
    </w:p>
    <w:p w14:paraId="6A226F82" w14:textId="77777777" w:rsidR="005E6D8A" w:rsidRPr="00794BDC" w:rsidRDefault="00E12972" w:rsidP="005E6D8A">
      <w:pPr>
        <w:autoSpaceDE w:val="0"/>
        <w:autoSpaceDN w:val="0"/>
        <w:adjustRightInd w:val="0"/>
        <w:spacing w:before="120" w:after="120"/>
        <w:jc w:val="both"/>
        <w:rPr>
          <w:rFonts w:ascii="Arial" w:hAnsi="Arial" w:cs="Arial"/>
        </w:rPr>
      </w:pPr>
      <w:r w:rsidRPr="00794BDC">
        <w:rPr>
          <w:rFonts w:ascii="Arial" w:hAnsi="Arial" w:cs="Arial"/>
          <w:b/>
        </w:rPr>
        <w:t>Octavo</w:t>
      </w:r>
      <w:r w:rsidR="005E6D8A" w:rsidRPr="00794BDC">
        <w:rPr>
          <w:rFonts w:ascii="Arial" w:hAnsi="Arial" w:cs="Arial"/>
          <w:b/>
        </w:rPr>
        <w:t>.</w:t>
      </w:r>
      <w:r w:rsidR="005E6D8A" w:rsidRPr="00794BDC">
        <w:rPr>
          <w:rFonts w:ascii="Arial" w:hAnsi="Arial" w:cs="Arial"/>
        </w:rPr>
        <w:t xml:space="preserve"> </w:t>
      </w:r>
      <w:r w:rsidR="005E6D8A" w:rsidRPr="00794BDC">
        <w:rPr>
          <w:rFonts w:ascii="Arial" w:hAnsi="Arial" w:cs="Arial"/>
          <w:b/>
        </w:rPr>
        <w:t>Intensidad máxima de las ayudas.</w:t>
      </w:r>
    </w:p>
    <w:p w14:paraId="461CB6C0"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1. Se entiende por intensidad de ayuda el importe bruto de la ayuda</w:t>
      </w:r>
      <w:r w:rsidR="00F45D2B" w:rsidRPr="00794BDC">
        <w:rPr>
          <w:rFonts w:ascii="Arial" w:hAnsi="Arial" w:cs="Arial"/>
        </w:rPr>
        <w:t>,</w:t>
      </w:r>
      <w:r w:rsidRPr="00794BDC">
        <w:rPr>
          <w:rFonts w:ascii="Arial" w:hAnsi="Arial" w:cs="Arial"/>
        </w:rPr>
        <w:t xml:space="preserve"> expresado en porcentaje de los costes subvencionables del proyecto.</w:t>
      </w:r>
    </w:p>
    <w:p w14:paraId="569BCC80" w14:textId="4BF958AE"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La intensidad máxima de la ayuda </w:t>
      </w:r>
      <w:r w:rsidR="00CB7392" w:rsidRPr="00794BDC">
        <w:rPr>
          <w:rFonts w:ascii="Arial" w:hAnsi="Arial" w:cs="Arial"/>
        </w:rPr>
        <w:t>será de</w:t>
      </w:r>
      <w:r w:rsidRPr="00794BDC">
        <w:rPr>
          <w:rFonts w:ascii="Arial" w:hAnsi="Arial" w:cs="Arial"/>
        </w:rPr>
        <w:t>l 80%</w:t>
      </w:r>
      <w:r w:rsidR="00E256D7" w:rsidRPr="00794BDC">
        <w:rPr>
          <w:rFonts w:ascii="Arial" w:hAnsi="Arial" w:cs="Arial"/>
        </w:rPr>
        <w:t xml:space="preserve"> </w:t>
      </w:r>
      <w:r w:rsidRPr="00794BDC">
        <w:rPr>
          <w:rFonts w:ascii="Arial" w:hAnsi="Arial" w:cs="Arial"/>
        </w:rPr>
        <w:t>del coste de todos</w:t>
      </w:r>
      <w:r w:rsidR="00CB7392" w:rsidRPr="00794BDC">
        <w:rPr>
          <w:rFonts w:ascii="Arial" w:hAnsi="Arial" w:cs="Arial"/>
        </w:rPr>
        <w:t xml:space="preserve"> los conceptos subvencionables</w:t>
      </w:r>
      <w:r w:rsidR="008A43F7" w:rsidRPr="00794BDC">
        <w:rPr>
          <w:rFonts w:ascii="Arial" w:hAnsi="Arial" w:cs="Arial"/>
        </w:rPr>
        <w:t>.</w:t>
      </w:r>
      <w:r w:rsidR="00CB7392" w:rsidRPr="00794BDC">
        <w:rPr>
          <w:rFonts w:ascii="Arial" w:hAnsi="Arial" w:cs="Arial"/>
        </w:rPr>
        <w:t xml:space="preserve"> </w:t>
      </w:r>
      <w:r w:rsidR="00E256D7" w:rsidRPr="00794BDC">
        <w:rPr>
          <w:rFonts w:ascii="Arial" w:hAnsi="Arial" w:cs="Arial"/>
        </w:rPr>
        <w:t xml:space="preserve">  </w:t>
      </w:r>
    </w:p>
    <w:p w14:paraId="320121CB"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2. El importe de las subvenciones en ningún caso podrá ser de tal cuantía, que aisladamente o en concurrencia con otras subvenciones, ayudas, ingresos o recursos, supere el coste de la actividad subvencionada.</w:t>
      </w:r>
    </w:p>
    <w:p w14:paraId="707A33AC" w14:textId="77777777" w:rsidR="005E6D8A" w:rsidRPr="00794BDC" w:rsidRDefault="00E12972" w:rsidP="005E6D8A">
      <w:pPr>
        <w:autoSpaceDE w:val="0"/>
        <w:autoSpaceDN w:val="0"/>
        <w:adjustRightInd w:val="0"/>
        <w:spacing w:before="120" w:after="120"/>
        <w:jc w:val="both"/>
        <w:rPr>
          <w:rFonts w:ascii="Arial" w:hAnsi="Arial" w:cs="Arial"/>
          <w:b/>
        </w:rPr>
      </w:pPr>
      <w:r w:rsidRPr="00794BDC">
        <w:rPr>
          <w:rFonts w:ascii="Arial" w:hAnsi="Arial" w:cs="Arial"/>
          <w:b/>
        </w:rPr>
        <w:lastRenderedPageBreak/>
        <w:t>Noveno</w:t>
      </w:r>
      <w:r w:rsidR="005E6D8A" w:rsidRPr="00794BDC">
        <w:rPr>
          <w:rFonts w:ascii="Arial" w:hAnsi="Arial" w:cs="Arial"/>
          <w:b/>
        </w:rPr>
        <w:t>. Compatibilidad de las ayudas.</w:t>
      </w:r>
    </w:p>
    <w:p w14:paraId="1B1D3FE7"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Las ayudas previstas en esta Orden serán compatibles con cualquier otra ayuda de otros programas o instrumentos de cualesquiera administraciones públicas u organismos o entes públicos, nacionales o internacionales, particularmente de la Unión Europea, en tanto que dicha ayuda no cubra los mismos costes (de acuerdo con el principio de no duplicidad en la financiación previsto en el artículo 9 Reglamento (UE) 2021/241 del Parlamento Europeo y del Consejo, de 12 de febrero de 2021). </w:t>
      </w:r>
    </w:p>
    <w:p w14:paraId="65E8400C" w14:textId="77777777" w:rsidR="005E6D8A" w:rsidRPr="00794BDC" w:rsidRDefault="00E12972" w:rsidP="005E6D8A">
      <w:pPr>
        <w:autoSpaceDE w:val="0"/>
        <w:autoSpaceDN w:val="0"/>
        <w:adjustRightInd w:val="0"/>
        <w:spacing w:before="120" w:after="120"/>
        <w:jc w:val="both"/>
        <w:rPr>
          <w:rFonts w:ascii="Arial" w:hAnsi="Arial" w:cs="Arial"/>
          <w:b/>
        </w:rPr>
      </w:pPr>
      <w:r w:rsidRPr="00794BDC">
        <w:rPr>
          <w:rFonts w:ascii="Arial" w:hAnsi="Arial" w:cs="Arial"/>
          <w:b/>
        </w:rPr>
        <w:t>Décimo</w:t>
      </w:r>
      <w:r w:rsidR="005E6D8A" w:rsidRPr="00794BDC">
        <w:rPr>
          <w:rFonts w:ascii="Arial" w:hAnsi="Arial" w:cs="Arial"/>
          <w:b/>
        </w:rPr>
        <w:t>. Procedimiento de concesión y criterios de valoración.</w:t>
      </w:r>
    </w:p>
    <w:p w14:paraId="19EE049F" w14:textId="278631A5"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1. El procedimiento de concesión será el de concurrencia competitiva, conforme a los principios de publicidad, transparencia, objetivida</w:t>
      </w:r>
      <w:r w:rsidR="004F51DC" w:rsidRPr="00794BDC">
        <w:rPr>
          <w:rFonts w:ascii="Arial" w:hAnsi="Arial" w:cs="Arial"/>
        </w:rPr>
        <w:t>d, igualdad y no discriminación, respetando el principio de neutralidad tecnológica.</w:t>
      </w:r>
    </w:p>
    <w:p w14:paraId="5B340FB1"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Las solicitudes serán evaluadas por orden de mayor puntuación hasta el agotamiento del crédito disponible, de acuerdo con los siguientes criterios de valoración:</w:t>
      </w:r>
    </w:p>
    <w:p w14:paraId="774AE186" w14:textId="77777777" w:rsidR="005E6D8A" w:rsidRPr="00794BDC" w:rsidRDefault="005E6D8A" w:rsidP="00053C66">
      <w:pPr>
        <w:autoSpaceDE w:val="0"/>
        <w:autoSpaceDN w:val="0"/>
        <w:adjustRightInd w:val="0"/>
        <w:spacing w:before="120" w:after="120"/>
        <w:ind w:left="284"/>
        <w:rPr>
          <w:rFonts w:ascii="Arial" w:hAnsi="Arial" w:cs="Arial"/>
        </w:rPr>
      </w:pPr>
      <w:r w:rsidRPr="00794BDC">
        <w:rPr>
          <w:rFonts w:ascii="Arial" w:hAnsi="Arial" w:cs="Arial"/>
        </w:rPr>
        <w:t>A) Fomento del empleo.</w:t>
      </w:r>
    </w:p>
    <w:p w14:paraId="0EBAC4EC" w14:textId="70F82CC5" w:rsidR="005E6D8A" w:rsidRPr="00794BDC" w:rsidRDefault="005E6D8A" w:rsidP="003E584B">
      <w:pPr>
        <w:autoSpaceDE w:val="0"/>
        <w:autoSpaceDN w:val="0"/>
        <w:adjustRightInd w:val="0"/>
        <w:spacing w:before="120" w:after="120"/>
        <w:ind w:left="567"/>
        <w:jc w:val="both"/>
        <w:rPr>
          <w:rFonts w:ascii="Arial" w:hAnsi="Arial" w:cs="Arial"/>
        </w:rPr>
      </w:pPr>
      <w:r w:rsidRPr="00794BDC">
        <w:rPr>
          <w:rFonts w:ascii="Arial" w:hAnsi="Arial" w:cs="Arial"/>
        </w:rPr>
        <w:t>- Se valorarán con 20 puntos las solicitudes que aporten compromiso de contratación de trabajadores indefinidos que supongan</w:t>
      </w:r>
      <w:r w:rsidR="00E256D7" w:rsidRPr="00794BDC">
        <w:rPr>
          <w:rFonts w:ascii="Arial" w:hAnsi="Arial" w:cs="Arial"/>
        </w:rPr>
        <w:t xml:space="preserve"> igual o</w:t>
      </w:r>
      <w:r w:rsidRPr="00794BDC">
        <w:rPr>
          <w:rFonts w:ascii="Arial" w:hAnsi="Arial" w:cs="Arial"/>
        </w:rPr>
        <w:t xml:space="preserve"> más de un 20% de la plantilla.</w:t>
      </w:r>
    </w:p>
    <w:p w14:paraId="2E21534C" w14:textId="55D42AEF" w:rsidR="005E6D8A" w:rsidRPr="00794BDC" w:rsidRDefault="005E6D8A" w:rsidP="003E584B">
      <w:pPr>
        <w:autoSpaceDE w:val="0"/>
        <w:autoSpaceDN w:val="0"/>
        <w:adjustRightInd w:val="0"/>
        <w:spacing w:before="120" w:after="120"/>
        <w:ind w:left="567"/>
        <w:jc w:val="both"/>
        <w:rPr>
          <w:rFonts w:ascii="Arial" w:hAnsi="Arial" w:cs="Arial"/>
        </w:rPr>
      </w:pPr>
      <w:r w:rsidRPr="00794BDC">
        <w:rPr>
          <w:rFonts w:ascii="Arial" w:hAnsi="Arial" w:cs="Arial"/>
        </w:rPr>
        <w:t xml:space="preserve">- Se valorarán con 10 puntos las solicitudes que aporten compromiso de contratación de trabajadores indefinidos que supongan </w:t>
      </w:r>
      <w:r w:rsidR="00E256D7" w:rsidRPr="00794BDC">
        <w:rPr>
          <w:rFonts w:ascii="Arial" w:hAnsi="Arial" w:cs="Arial"/>
        </w:rPr>
        <w:t xml:space="preserve">igual o </w:t>
      </w:r>
      <w:r w:rsidRPr="00794BDC">
        <w:rPr>
          <w:rFonts w:ascii="Arial" w:hAnsi="Arial" w:cs="Arial"/>
        </w:rPr>
        <w:t>más de un 10%</w:t>
      </w:r>
      <w:r w:rsidR="00CB7392" w:rsidRPr="00794BDC">
        <w:rPr>
          <w:rFonts w:ascii="Arial" w:hAnsi="Arial" w:cs="Arial"/>
        </w:rPr>
        <w:t xml:space="preserve"> y menos del 20 %</w:t>
      </w:r>
      <w:r w:rsidRPr="00794BDC">
        <w:rPr>
          <w:rFonts w:ascii="Arial" w:hAnsi="Arial" w:cs="Arial"/>
        </w:rPr>
        <w:t xml:space="preserve"> de la plantilla.</w:t>
      </w:r>
    </w:p>
    <w:p w14:paraId="4F8561FA" w14:textId="37CBDB76" w:rsidR="005E6D8A" w:rsidRPr="00794BDC" w:rsidRDefault="005E6D8A" w:rsidP="003E584B">
      <w:pPr>
        <w:autoSpaceDE w:val="0"/>
        <w:autoSpaceDN w:val="0"/>
        <w:adjustRightInd w:val="0"/>
        <w:spacing w:before="120" w:after="120"/>
        <w:ind w:left="567"/>
        <w:jc w:val="both"/>
        <w:rPr>
          <w:rFonts w:ascii="Arial" w:hAnsi="Arial" w:cs="Arial"/>
        </w:rPr>
      </w:pPr>
      <w:r w:rsidRPr="00794BDC">
        <w:rPr>
          <w:rFonts w:ascii="Arial" w:hAnsi="Arial" w:cs="Arial"/>
        </w:rPr>
        <w:t xml:space="preserve">- Se valorarán con 5 puntos las solicitudes que aporten compromiso de contratación de trabajadores indefinidos que supongan más de un 5% </w:t>
      </w:r>
      <w:r w:rsidR="00CB7392" w:rsidRPr="00794BDC">
        <w:rPr>
          <w:rFonts w:ascii="Arial" w:hAnsi="Arial" w:cs="Arial"/>
        </w:rPr>
        <w:t xml:space="preserve">y menos del 10 % </w:t>
      </w:r>
      <w:r w:rsidRPr="00794BDC">
        <w:rPr>
          <w:rFonts w:ascii="Arial" w:hAnsi="Arial" w:cs="Arial"/>
        </w:rPr>
        <w:t>de la plantilla.</w:t>
      </w:r>
    </w:p>
    <w:p w14:paraId="4B0C85B7" w14:textId="77777777" w:rsidR="00053C66" w:rsidRPr="00794BDC" w:rsidRDefault="005E6D8A" w:rsidP="003E584B">
      <w:pPr>
        <w:autoSpaceDE w:val="0"/>
        <w:autoSpaceDN w:val="0"/>
        <w:adjustRightInd w:val="0"/>
        <w:spacing w:before="120" w:after="120"/>
        <w:ind w:left="567"/>
        <w:jc w:val="both"/>
        <w:rPr>
          <w:rFonts w:ascii="Arial" w:hAnsi="Arial" w:cs="Arial"/>
        </w:rPr>
      </w:pPr>
      <w:r w:rsidRPr="00794BDC">
        <w:rPr>
          <w:rFonts w:ascii="Arial" w:hAnsi="Arial" w:cs="Arial"/>
        </w:rPr>
        <w:t>El resto de solicitudes se valorarán con 0 puntos.</w:t>
      </w:r>
    </w:p>
    <w:p w14:paraId="3A72ABC7" w14:textId="77777777" w:rsidR="005E6D8A" w:rsidRPr="00794BDC" w:rsidRDefault="005E6D8A" w:rsidP="00053C66">
      <w:pPr>
        <w:autoSpaceDE w:val="0"/>
        <w:autoSpaceDN w:val="0"/>
        <w:adjustRightInd w:val="0"/>
        <w:spacing w:before="120" w:after="120"/>
        <w:ind w:left="284"/>
        <w:jc w:val="both"/>
        <w:rPr>
          <w:rFonts w:ascii="Arial" w:hAnsi="Arial" w:cs="Arial"/>
        </w:rPr>
      </w:pPr>
      <w:r w:rsidRPr="00794BDC">
        <w:rPr>
          <w:rFonts w:ascii="Arial" w:hAnsi="Arial" w:cs="Arial"/>
        </w:rPr>
        <w:t>B) Lucha contra la despoblación.</w:t>
      </w:r>
    </w:p>
    <w:p w14:paraId="5C34B327" w14:textId="77777777" w:rsidR="005E6D8A" w:rsidRPr="00794BDC" w:rsidRDefault="005E6D8A" w:rsidP="003E584B">
      <w:pPr>
        <w:autoSpaceDE w:val="0"/>
        <w:autoSpaceDN w:val="0"/>
        <w:adjustRightInd w:val="0"/>
        <w:spacing w:before="120" w:after="120"/>
        <w:ind w:left="567"/>
        <w:jc w:val="both"/>
        <w:rPr>
          <w:rFonts w:ascii="Arial" w:hAnsi="Arial" w:cs="Arial"/>
        </w:rPr>
      </w:pPr>
      <w:r w:rsidRPr="00794BDC">
        <w:rPr>
          <w:rFonts w:ascii="Arial" w:hAnsi="Arial" w:cs="Arial"/>
        </w:rPr>
        <w:t>Se tomará como referencia la clasificación de la Estrategia Regional de la Comunidad Autónoma de Cantabria frente al reto demográfico y lucha contra la despoblación 2021-2027.</w:t>
      </w:r>
    </w:p>
    <w:p w14:paraId="6CC9D268" w14:textId="77777777" w:rsidR="005E6D8A" w:rsidRPr="00794BDC" w:rsidRDefault="005E6D8A" w:rsidP="003E584B">
      <w:pPr>
        <w:autoSpaceDE w:val="0"/>
        <w:autoSpaceDN w:val="0"/>
        <w:adjustRightInd w:val="0"/>
        <w:spacing w:before="120" w:after="120"/>
        <w:ind w:left="567"/>
        <w:jc w:val="both"/>
        <w:rPr>
          <w:rFonts w:ascii="Arial" w:hAnsi="Arial" w:cs="Arial"/>
        </w:rPr>
      </w:pPr>
      <w:r w:rsidRPr="00794BDC">
        <w:rPr>
          <w:rFonts w:ascii="Arial" w:hAnsi="Arial" w:cs="Arial"/>
        </w:rPr>
        <w:t>- Las solicitudes cuyo ámbito de actuación se encuentre en municipios calificados como de actuación prioritaria o tratamiento especial se valorarán con 20 puntos.</w:t>
      </w:r>
    </w:p>
    <w:p w14:paraId="1599C78F" w14:textId="77777777" w:rsidR="005E6D8A" w:rsidRPr="00794BDC" w:rsidRDefault="005E6D8A" w:rsidP="003E584B">
      <w:pPr>
        <w:autoSpaceDE w:val="0"/>
        <w:autoSpaceDN w:val="0"/>
        <w:adjustRightInd w:val="0"/>
        <w:spacing w:before="120" w:after="120"/>
        <w:ind w:left="567"/>
        <w:jc w:val="both"/>
        <w:rPr>
          <w:rFonts w:ascii="Arial" w:hAnsi="Arial" w:cs="Arial"/>
        </w:rPr>
      </w:pPr>
      <w:r w:rsidRPr="00794BDC">
        <w:rPr>
          <w:rFonts w:ascii="Arial" w:hAnsi="Arial" w:cs="Arial"/>
        </w:rPr>
        <w:t>- Las solicitudes cuyo ámbito de actuación se encuentre en municipios calificados como de actuación preferente se valorarán con 10 puntos.</w:t>
      </w:r>
    </w:p>
    <w:p w14:paraId="47898274" w14:textId="77777777" w:rsidR="00053C66" w:rsidRPr="00794BDC" w:rsidRDefault="005E6D8A" w:rsidP="003E584B">
      <w:pPr>
        <w:autoSpaceDE w:val="0"/>
        <w:autoSpaceDN w:val="0"/>
        <w:adjustRightInd w:val="0"/>
        <w:spacing w:before="120" w:after="120"/>
        <w:ind w:left="567"/>
        <w:jc w:val="both"/>
        <w:rPr>
          <w:rFonts w:ascii="Arial" w:hAnsi="Arial" w:cs="Arial"/>
        </w:rPr>
      </w:pPr>
      <w:r w:rsidRPr="00794BDC">
        <w:rPr>
          <w:rFonts w:ascii="Arial" w:hAnsi="Arial" w:cs="Arial"/>
        </w:rPr>
        <w:t>El resto de solicitudes se valorarán con 0 puntos.</w:t>
      </w:r>
    </w:p>
    <w:p w14:paraId="015E7D40" w14:textId="3BCFDFA5" w:rsidR="005E6D8A" w:rsidRPr="00794BDC" w:rsidRDefault="007910DA" w:rsidP="00053C66">
      <w:pPr>
        <w:autoSpaceDE w:val="0"/>
        <w:autoSpaceDN w:val="0"/>
        <w:adjustRightInd w:val="0"/>
        <w:spacing w:before="120" w:after="120"/>
        <w:ind w:left="284"/>
        <w:jc w:val="both"/>
        <w:rPr>
          <w:rFonts w:ascii="Arial" w:hAnsi="Arial" w:cs="Arial"/>
        </w:rPr>
      </w:pPr>
      <w:r w:rsidRPr="00794BDC">
        <w:rPr>
          <w:rFonts w:ascii="Arial" w:hAnsi="Arial" w:cs="Arial"/>
        </w:rPr>
        <w:t>C) Pymes, microempresas, autónomos y start-up</w:t>
      </w:r>
      <w:r w:rsidR="005E6D8A" w:rsidRPr="00794BDC">
        <w:rPr>
          <w:rFonts w:ascii="Arial" w:hAnsi="Arial" w:cs="Arial"/>
        </w:rPr>
        <w:t>.</w:t>
      </w:r>
    </w:p>
    <w:p w14:paraId="20F7C350" w14:textId="25EF12BB" w:rsidR="005E6D8A" w:rsidRPr="00794BDC" w:rsidRDefault="005E6D8A" w:rsidP="00053C66">
      <w:pPr>
        <w:autoSpaceDE w:val="0"/>
        <w:autoSpaceDN w:val="0"/>
        <w:adjustRightInd w:val="0"/>
        <w:spacing w:before="120" w:after="120"/>
        <w:ind w:left="567"/>
        <w:jc w:val="both"/>
        <w:rPr>
          <w:rFonts w:ascii="Arial" w:hAnsi="Arial" w:cs="Arial"/>
        </w:rPr>
      </w:pPr>
      <w:r w:rsidRPr="00794BDC">
        <w:rPr>
          <w:rFonts w:ascii="Arial" w:hAnsi="Arial" w:cs="Arial"/>
        </w:rPr>
        <w:t>- Se valorarán con 20 puntos las solicitudes de operadores que ostenten la co</w:t>
      </w:r>
      <w:r w:rsidR="007910DA" w:rsidRPr="00794BDC">
        <w:rPr>
          <w:rFonts w:ascii="Arial" w:hAnsi="Arial" w:cs="Arial"/>
        </w:rPr>
        <w:t>ndición de autónomos y start-up</w:t>
      </w:r>
      <w:r w:rsidRPr="00794BDC">
        <w:rPr>
          <w:rFonts w:ascii="Arial" w:hAnsi="Arial" w:cs="Arial"/>
        </w:rPr>
        <w:t>.</w:t>
      </w:r>
    </w:p>
    <w:p w14:paraId="5C0C9D58" w14:textId="77777777" w:rsidR="005E6D8A" w:rsidRPr="00794BDC" w:rsidRDefault="005E6D8A" w:rsidP="00053C66">
      <w:pPr>
        <w:autoSpaceDE w:val="0"/>
        <w:autoSpaceDN w:val="0"/>
        <w:adjustRightInd w:val="0"/>
        <w:spacing w:before="120" w:after="120"/>
        <w:ind w:left="567"/>
        <w:jc w:val="both"/>
        <w:rPr>
          <w:rFonts w:ascii="Arial" w:hAnsi="Arial" w:cs="Arial"/>
        </w:rPr>
      </w:pPr>
      <w:r w:rsidRPr="00794BDC">
        <w:rPr>
          <w:rFonts w:ascii="Arial" w:hAnsi="Arial" w:cs="Arial"/>
        </w:rPr>
        <w:lastRenderedPageBreak/>
        <w:t>- Se valorarán con 10 puntos las solicitudes de operadores que ostenten la condición de pymes, micropymes.</w:t>
      </w:r>
    </w:p>
    <w:p w14:paraId="6AFD10AC" w14:textId="77777777" w:rsidR="00053C66" w:rsidRPr="00794BDC" w:rsidRDefault="005E6D8A" w:rsidP="003E584B">
      <w:pPr>
        <w:autoSpaceDE w:val="0"/>
        <w:autoSpaceDN w:val="0"/>
        <w:adjustRightInd w:val="0"/>
        <w:spacing w:before="120" w:after="120"/>
        <w:ind w:left="567"/>
        <w:jc w:val="both"/>
        <w:rPr>
          <w:rFonts w:ascii="Arial" w:hAnsi="Arial" w:cs="Arial"/>
        </w:rPr>
      </w:pPr>
      <w:r w:rsidRPr="00794BDC">
        <w:rPr>
          <w:rFonts w:ascii="Arial" w:hAnsi="Arial" w:cs="Arial"/>
        </w:rPr>
        <w:t>El resto de solicitudes se valorarán con 0 puntos.</w:t>
      </w:r>
    </w:p>
    <w:p w14:paraId="7A06CA73" w14:textId="58B61CC3" w:rsidR="00FD323D" w:rsidRPr="00794BDC" w:rsidRDefault="00FD323D" w:rsidP="00714BFB">
      <w:pPr>
        <w:autoSpaceDE w:val="0"/>
        <w:autoSpaceDN w:val="0"/>
        <w:adjustRightInd w:val="0"/>
        <w:spacing w:before="120" w:after="120"/>
        <w:ind w:left="567"/>
        <w:jc w:val="both"/>
        <w:rPr>
          <w:rFonts w:ascii="Arial" w:hAnsi="Arial" w:cs="Arial"/>
        </w:rPr>
      </w:pPr>
      <w:r w:rsidRPr="00794BDC">
        <w:rPr>
          <w:rFonts w:ascii="Arial" w:hAnsi="Arial" w:cs="Arial"/>
        </w:rPr>
        <w:t>A los efectos de esta Orden se considerará star</w:t>
      </w:r>
      <w:r w:rsidR="00C74C51" w:rsidRPr="00794BDC">
        <w:rPr>
          <w:rFonts w:ascii="Arial" w:hAnsi="Arial" w:cs="Arial"/>
        </w:rPr>
        <w:t>t</w:t>
      </w:r>
      <w:r w:rsidR="007910DA" w:rsidRPr="00794BDC">
        <w:rPr>
          <w:rFonts w:ascii="Arial" w:hAnsi="Arial" w:cs="Arial"/>
        </w:rPr>
        <w:t>-up</w:t>
      </w:r>
      <w:r w:rsidRPr="00794BDC">
        <w:rPr>
          <w:rFonts w:ascii="Arial" w:hAnsi="Arial" w:cs="Arial"/>
        </w:rPr>
        <w:t xml:space="preserve"> teniendo en cuenta la condición innovadora y el uso de tecnología de los operadores, a aquellos con un periodo de actividad menor a </w:t>
      </w:r>
      <w:r w:rsidR="00714BFB" w:rsidRPr="00794BDC">
        <w:rPr>
          <w:rFonts w:ascii="Arial" w:hAnsi="Arial" w:cs="Arial"/>
        </w:rPr>
        <w:t>cinco</w:t>
      </w:r>
      <w:r w:rsidRPr="00794BDC">
        <w:rPr>
          <w:rFonts w:ascii="Arial" w:hAnsi="Arial" w:cs="Arial"/>
        </w:rPr>
        <w:t xml:space="preserve"> años.</w:t>
      </w:r>
    </w:p>
    <w:p w14:paraId="719198CF" w14:textId="17FC0B40" w:rsidR="00CB7392" w:rsidRPr="00794BDC" w:rsidRDefault="00112C1E" w:rsidP="00112C1E">
      <w:pPr>
        <w:autoSpaceDE w:val="0"/>
        <w:autoSpaceDN w:val="0"/>
        <w:adjustRightInd w:val="0"/>
        <w:spacing w:before="120" w:after="120"/>
        <w:ind w:left="567"/>
        <w:jc w:val="both"/>
        <w:rPr>
          <w:rFonts w:ascii="Arial" w:hAnsi="Arial" w:cs="Arial"/>
        </w:rPr>
      </w:pPr>
      <w:r w:rsidRPr="00794BDC">
        <w:rPr>
          <w:rFonts w:ascii="Arial" w:hAnsi="Arial" w:cs="Arial"/>
        </w:rPr>
        <w:t>A los efectos de esta Orden se considerará Pyme</w:t>
      </w:r>
      <w:r w:rsidR="007910DA" w:rsidRPr="00794BDC">
        <w:rPr>
          <w:rFonts w:ascii="Arial" w:hAnsi="Arial" w:cs="Arial"/>
        </w:rPr>
        <w:t xml:space="preserve">s y microempresas aquellas que se ajusten a la </w:t>
      </w:r>
      <w:r w:rsidRPr="00794BDC">
        <w:rPr>
          <w:rFonts w:ascii="Arial" w:hAnsi="Arial" w:cs="Arial"/>
        </w:rPr>
        <w:t xml:space="preserve">definición establecida en el </w:t>
      </w:r>
      <w:r w:rsidR="00CB7392" w:rsidRPr="00794BDC">
        <w:rPr>
          <w:rFonts w:ascii="Arial" w:hAnsi="Arial" w:cs="Arial"/>
        </w:rPr>
        <w:t>Reglamento (UE) nº 651/2014 de la Comisión, de 17 de junio de 2014, por el que se declaran determinadas categorías de ayudas compatibles con el mercado interior en aplicación de los artículos 107 y 108 del Tratado</w:t>
      </w:r>
      <w:r w:rsidR="007910DA" w:rsidRPr="00794BDC">
        <w:rPr>
          <w:rFonts w:ascii="Arial" w:hAnsi="Arial" w:cs="Arial"/>
        </w:rPr>
        <w:t xml:space="preserve">. </w:t>
      </w:r>
    </w:p>
    <w:p w14:paraId="18F0487D" w14:textId="77777777" w:rsidR="005E6D8A" w:rsidRPr="00794BDC" w:rsidRDefault="005E6D8A" w:rsidP="00053C66">
      <w:pPr>
        <w:autoSpaceDE w:val="0"/>
        <w:autoSpaceDN w:val="0"/>
        <w:adjustRightInd w:val="0"/>
        <w:spacing w:before="120" w:after="120"/>
        <w:ind w:left="284"/>
        <w:jc w:val="both"/>
        <w:rPr>
          <w:rFonts w:ascii="Arial" w:hAnsi="Arial" w:cs="Arial"/>
        </w:rPr>
      </w:pPr>
      <w:bookmarkStart w:id="1" w:name="I1059"/>
      <w:bookmarkEnd w:id="1"/>
      <w:r w:rsidRPr="00794BDC">
        <w:rPr>
          <w:rFonts w:ascii="Arial" w:hAnsi="Arial" w:cs="Arial"/>
        </w:rPr>
        <w:t>D) Igualdad de oportunidades.</w:t>
      </w:r>
    </w:p>
    <w:p w14:paraId="551996E3" w14:textId="77777777" w:rsidR="005E6D8A" w:rsidRPr="00794BDC" w:rsidRDefault="005E6D8A" w:rsidP="00053C66">
      <w:pPr>
        <w:autoSpaceDE w:val="0"/>
        <w:autoSpaceDN w:val="0"/>
        <w:adjustRightInd w:val="0"/>
        <w:spacing w:before="120" w:after="120"/>
        <w:ind w:left="567"/>
        <w:jc w:val="both"/>
        <w:rPr>
          <w:rFonts w:ascii="Arial" w:hAnsi="Arial" w:cs="Arial"/>
        </w:rPr>
      </w:pPr>
      <w:r w:rsidRPr="00794BDC">
        <w:rPr>
          <w:rFonts w:ascii="Arial" w:hAnsi="Arial" w:cs="Arial"/>
        </w:rPr>
        <w:t xml:space="preserve">- Se valorarán con 10 puntos las solicitudes que acrediten más de un 25% de mujeres en plantilla con contrato indefinido. </w:t>
      </w:r>
    </w:p>
    <w:p w14:paraId="51BE5423" w14:textId="77777777" w:rsidR="00053C66" w:rsidRPr="00794BDC" w:rsidRDefault="005E6D8A" w:rsidP="003E584B">
      <w:pPr>
        <w:autoSpaceDE w:val="0"/>
        <w:autoSpaceDN w:val="0"/>
        <w:adjustRightInd w:val="0"/>
        <w:spacing w:before="120" w:after="120"/>
        <w:ind w:left="567"/>
        <w:jc w:val="both"/>
        <w:rPr>
          <w:rFonts w:ascii="Arial" w:hAnsi="Arial" w:cs="Arial"/>
        </w:rPr>
      </w:pPr>
      <w:r w:rsidRPr="00794BDC">
        <w:rPr>
          <w:rFonts w:ascii="Arial" w:hAnsi="Arial" w:cs="Arial"/>
        </w:rPr>
        <w:t>El resto de solicitudes se valorarán con 0 puntos.</w:t>
      </w:r>
    </w:p>
    <w:p w14:paraId="7BCDD305" w14:textId="77777777" w:rsidR="005E6D8A" w:rsidRPr="00794BDC" w:rsidRDefault="00E12972" w:rsidP="005E6D8A">
      <w:pPr>
        <w:autoSpaceDE w:val="0"/>
        <w:autoSpaceDN w:val="0"/>
        <w:adjustRightInd w:val="0"/>
        <w:spacing w:before="120" w:after="120"/>
        <w:jc w:val="both"/>
        <w:rPr>
          <w:rFonts w:ascii="Arial" w:hAnsi="Arial" w:cs="Arial"/>
          <w:b/>
        </w:rPr>
      </w:pPr>
      <w:r w:rsidRPr="00794BDC">
        <w:rPr>
          <w:rFonts w:ascii="Arial" w:hAnsi="Arial" w:cs="Arial"/>
          <w:b/>
        </w:rPr>
        <w:t>Undécimo</w:t>
      </w:r>
      <w:r w:rsidR="005E6D8A" w:rsidRPr="00794BDC">
        <w:rPr>
          <w:rFonts w:ascii="Arial" w:hAnsi="Arial" w:cs="Arial"/>
          <w:b/>
        </w:rPr>
        <w:t>. Solicitudes y documentación.</w:t>
      </w:r>
    </w:p>
    <w:p w14:paraId="09F0B790" w14:textId="77777777" w:rsidR="002B7261" w:rsidRPr="00794BDC" w:rsidRDefault="00926925" w:rsidP="003E7CBA">
      <w:pPr>
        <w:autoSpaceDE w:val="0"/>
        <w:autoSpaceDN w:val="0"/>
        <w:adjustRightInd w:val="0"/>
        <w:spacing w:before="120" w:after="120"/>
        <w:jc w:val="both"/>
        <w:rPr>
          <w:rFonts w:ascii="Arial" w:hAnsi="Arial" w:cs="Arial"/>
        </w:rPr>
      </w:pPr>
      <w:r w:rsidRPr="00794BDC">
        <w:rPr>
          <w:rFonts w:ascii="Arial" w:hAnsi="Arial" w:cs="Arial"/>
        </w:rPr>
        <w:t xml:space="preserve">1. </w:t>
      </w:r>
      <w:r w:rsidR="00053C66" w:rsidRPr="00794BDC">
        <w:rPr>
          <w:rFonts w:ascii="Arial" w:hAnsi="Arial" w:cs="Arial"/>
        </w:rPr>
        <w:t xml:space="preserve">El </w:t>
      </w:r>
      <w:r w:rsidR="005E6D8A" w:rsidRPr="00794BDC">
        <w:rPr>
          <w:rFonts w:ascii="Arial" w:hAnsi="Arial" w:cs="Arial"/>
        </w:rPr>
        <w:t xml:space="preserve">plazo de presentación de solicitudes </w:t>
      </w:r>
      <w:r w:rsidR="00053C66" w:rsidRPr="00794BDC">
        <w:rPr>
          <w:rFonts w:ascii="Arial" w:hAnsi="Arial" w:cs="Arial"/>
        </w:rPr>
        <w:t xml:space="preserve">será </w:t>
      </w:r>
      <w:r w:rsidR="005E6D8A" w:rsidRPr="00794BDC">
        <w:rPr>
          <w:rFonts w:ascii="Arial" w:hAnsi="Arial" w:cs="Arial"/>
        </w:rPr>
        <w:t>de DOS MESES a contar desde el día siguiente al de la publicación en el Boletín Oficial de Cantabria del extracto de convocatoria.</w:t>
      </w:r>
    </w:p>
    <w:p w14:paraId="7562E4C9" w14:textId="3A207336" w:rsidR="005E6D8A" w:rsidRPr="00794BDC" w:rsidRDefault="003E7CBA" w:rsidP="003E7CBA">
      <w:pPr>
        <w:autoSpaceDE w:val="0"/>
        <w:autoSpaceDN w:val="0"/>
        <w:adjustRightInd w:val="0"/>
        <w:spacing w:before="120" w:after="120"/>
        <w:jc w:val="both"/>
        <w:rPr>
          <w:rFonts w:ascii="Arial" w:hAnsi="Arial" w:cs="Arial"/>
        </w:rPr>
      </w:pPr>
      <w:r w:rsidRPr="00794BDC">
        <w:rPr>
          <w:rFonts w:ascii="Arial" w:hAnsi="Arial" w:cs="Arial"/>
        </w:rPr>
        <w:t xml:space="preserve">2. </w:t>
      </w:r>
      <w:r w:rsidR="005E6D8A" w:rsidRPr="00794BDC">
        <w:rPr>
          <w:rFonts w:ascii="Arial" w:hAnsi="Arial" w:cs="Arial"/>
        </w:rPr>
        <w:t xml:space="preserve">Las solitudes dirigidas al Sr. Consejero de Industria, Turismo, Innovación, Transporte y Comercio deberán presentarse en el modelo normalizado recogido en el Anexo I de esta Orden, a través del Registro Electrónico Común de la Administración de la Comunidad Autónoma de Cantabria, en la dirección electrónica </w:t>
      </w:r>
      <w:hyperlink r:id="rId8" w:history="1">
        <w:r w:rsidR="005E6D8A" w:rsidRPr="00794BDC">
          <w:rPr>
            <w:rFonts w:ascii="Arial" w:hAnsi="Arial" w:cs="Arial"/>
          </w:rPr>
          <w:t>https://sede.cantabria.es/</w:t>
        </w:r>
      </w:hyperlink>
      <w:r w:rsidR="005E6D8A" w:rsidRPr="00794BDC">
        <w:rPr>
          <w:rFonts w:ascii="Arial" w:hAnsi="Arial" w:cs="Arial"/>
        </w:rPr>
        <w:t xml:space="preserve">, acompañadas de la </w:t>
      </w:r>
      <w:r w:rsidR="00840C2C" w:rsidRPr="00794BDC">
        <w:rPr>
          <w:rFonts w:ascii="Arial" w:hAnsi="Arial" w:cs="Arial"/>
        </w:rPr>
        <w:t>documentación</w:t>
      </w:r>
      <w:r w:rsidR="001363A7" w:rsidRPr="00794BDC">
        <w:rPr>
          <w:rFonts w:ascii="Arial" w:hAnsi="Arial" w:cs="Arial"/>
        </w:rPr>
        <w:t xml:space="preserve"> </w:t>
      </w:r>
      <w:r w:rsidR="008437A9" w:rsidRPr="00794BDC">
        <w:rPr>
          <w:rFonts w:ascii="Arial" w:hAnsi="Arial" w:cs="Arial"/>
        </w:rPr>
        <w:t>señalada a continuación:</w:t>
      </w:r>
    </w:p>
    <w:p w14:paraId="6DEFEB47" w14:textId="22C24677" w:rsidR="00FD323D" w:rsidRPr="00794BDC" w:rsidRDefault="00C74C51" w:rsidP="00E17AA3">
      <w:pPr>
        <w:autoSpaceDE w:val="0"/>
        <w:autoSpaceDN w:val="0"/>
        <w:adjustRightInd w:val="0"/>
        <w:spacing w:before="120" w:after="120"/>
        <w:ind w:left="360"/>
        <w:jc w:val="both"/>
        <w:rPr>
          <w:rFonts w:ascii="Arial" w:hAnsi="Arial" w:cs="Arial"/>
        </w:rPr>
      </w:pPr>
      <w:r w:rsidRPr="00794BDC">
        <w:rPr>
          <w:rFonts w:ascii="Arial" w:hAnsi="Arial" w:cs="Arial"/>
        </w:rPr>
        <w:t xml:space="preserve">a) </w:t>
      </w:r>
      <w:r w:rsidR="00FD323D" w:rsidRPr="00794BDC">
        <w:rPr>
          <w:rFonts w:ascii="Arial" w:hAnsi="Arial" w:cs="Arial"/>
        </w:rPr>
        <w:t>Una memoria descriptiva y cuantificada del proyecto, incluyendo detalles de inversión, fecha de alta, importes de gastos, vinculación de equipamiento y su funcionabilidad con el proyecto subvencionable,</w:t>
      </w:r>
      <w:r w:rsidR="00001320" w:rsidRPr="00794BDC">
        <w:rPr>
          <w:rFonts w:ascii="Arial" w:hAnsi="Arial" w:cs="Arial"/>
        </w:rPr>
        <w:t xml:space="preserve"> </w:t>
      </w:r>
      <w:r w:rsidR="00FD323D" w:rsidRPr="00794BDC">
        <w:rPr>
          <w:rFonts w:ascii="Arial" w:hAnsi="Arial" w:cs="Arial"/>
        </w:rPr>
        <w:t xml:space="preserve">firmada y sellada por el solicitante. </w:t>
      </w:r>
      <w:r w:rsidR="00001320" w:rsidRPr="00794BDC">
        <w:rPr>
          <w:rFonts w:ascii="Arial" w:hAnsi="Arial" w:cs="Arial"/>
        </w:rPr>
        <w:t>La memoria debe</w:t>
      </w:r>
      <w:r w:rsidR="00945C45" w:rsidRPr="00794BDC">
        <w:rPr>
          <w:rFonts w:ascii="Arial" w:hAnsi="Arial" w:cs="Arial"/>
        </w:rPr>
        <w:t xml:space="preserve"> indicar de manera debidamente</w:t>
      </w:r>
      <w:r w:rsidR="00001320" w:rsidRPr="00794BDC">
        <w:rPr>
          <w:rFonts w:ascii="Arial" w:hAnsi="Arial" w:cs="Arial"/>
        </w:rPr>
        <w:t xml:space="preserve"> </w:t>
      </w:r>
      <w:r w:rsidR="00945C45" w:rsidRPr="00794BDC">
        <w:rPr>
          <w:rFonts w:ascii="Arial" w:hAnsi="Arial" w:cs="Arial"/>
        </w:rPr>
        <w:t>justificada</w:t>
      </w:r>
      <w:r w:rsidR="00001320" w:rsidRPr="00794BDC">
        <w:rPr>
          <w:rFonts w:ascii="Arial" w:hAnsi="Arial" w:cs="Arial"/>
        </w:rPr>
        <w:t xml:space="preserve"> que la actuación objeto de subvención se corresponde con una zona incluida dentro de los ámbitos materiales de actuación descritos en el </w:t>
      </w:r>
      <w:r w:rsidR="004F51DC" w:rsidRPr="00794BDC">
        <w:rPr>
          <w:rFonts w:ascii="Arial" w:hAnsi="Arial" w:cs="Arial"/>
        </w:rPr>
        <w:t>apartado</w:t>
      </w:r>
      <w:r w:rsidR="00001320" w:rsidRPr="00794BDC">
        <w:rPr>
          <w:rFonts w:ascii="Arial" w:hAnsi="Arial" w:cs="Arial"/>
        </w:rPr>
        <w:t xml:space="preserve"> primero de esta Orden. </w:t>
      </w:r>
      <w:r w:rsidR="00FD323D" w:rsidRPr="00794BDC">
        <w:rPr>
          <w:rFonts w:ascii="Arial" w:hAnsi="Arial" w:cs="Arial"/>
        </w:rPr>
        <w:t>Se deberán aportar fotografías e indicar el emplazamiento concreto de la infraestructura objeto de solicitud de subvención, indicando una referencia que permita su localización exacta (dirección exacta, coordenadas GPS, referencia catastral, etc.)</w:t>
      </w:r>
      <w:r w:rsidR="00001320" w:rsidRPr="00794BDC">
        <w:rPr>
          <w:rFonts w:ascii="Arial" w:hAnsi="Arial" w:cs="Arial"/>
        </w:rPr>
        <w:t>.</w:t>
      </w:r>
    </w:p>
    <w:p w14:paraId="2821F12A" w14:textId="422400F3" w:rsidR="005E6D8A" w:rsidRPr="00794BDC" w:rsidRDefault="005E6D8A" w:rsidP="00E17AA3">
      <w:pPr>
        <w:autoSpaceDE w:val="0"/>
        <w:autoSpaceDN w:val="0"/>
        <w:adjustRightInd w:val="0"/>
        <w:spacing w:before="120" w:after="120"/>
        <w:ind w:left="360"/>
        <w:jc w:val="both"/>
        <w:rPr>
          <w:rFonts w:ascii="Arial" w:hAnsi="Arial" w:cs="Arial"/>
        </w:rPr>
      </w:pPr>
      <w:r w:rsidRPr="00794BDC">
        <w:rPr>
          <w:rFonts w:ascii="Arial" w:hAnsi="Arial" w:cs="Arial"/>
        </w:rPr>
        <w:t>b) Declaración responsable de</w:t>
      </w:r>
      <w:r w:rsidR="00412857" w:rsidRPr="00794BDC">
        <w:rPr>
          <w:rFonts w:ascii="Arial" w:hAnsi="Arial" w:cs="Arial"/>
        </w:rPr>
        <w:t xml:space="preserve"> la acreditación de cumplimiento de beneficiario en la línea de actuación </w:t>
      </w:r>
      <w:r w:rsidR="00120622" w:rsidRPr="00794BDC">
        <w:rPr>
          <w:rFonts w:ascii="Arial" w:hAnsi="Arial" w:cs="Arial"/>
        </w:rPr>
        <w:t>correspondiente,</w:t>
      </w:r>
      <w:r w:rsidR="00412857" w:rsidRPr="00794BDC">
        <w:rPr>
          <w:rFonts w:ascii="Arial" w:hAnsi="Arial" w:cs="Arial"/>
        </w:rPr>
        <w:t xml:space="preserve"> así como de</w:t>
      </w:r>
      <w:r w:rsidRPr="00794BDC">
        <w:rPr>
          <w:rFonts w:ascii="Arial" w:hAnsi="Arial" w:cs="Arial"/>
        </w:rPr>
        <w:t xml:space="preserve"> no hallarse incursa en ninguna de las causas de incompatibilidad o prohibición para obtener subvenciones </w:t>
      </w:r>
      <w:r w:rsidRPr="00794BDC">
        <w:rPr>
          <w:rFonts w:ascii="Arial" w:hAnsi="Arial" w:cs="Arial"/>
        </w:rPr>
        <w:lastRenderedPageBreak/>
        <w:t>determinadas en el artículo 13, apartado 2 de la Ley 38/2003, de 17 de noviembre, General de Subvenciones.</w:t>
      </w:r>
    </w:p>
    <w:p w14:paraId="392DA12A" w14:textId="77777777" w:rsidR="005E6D8A" w:rsidRPr="00794BDC" w:rsidRDefault="005E6D8A" w:rsidP="00E17AA3">
      <w:pPr>
        <w:autoSpaceDE w:val="0"/>
        <w:autoSpaceDN w:val="0"/>
        <w:adjustRightInd w:val="0"/>
        <w:spacing w:before="120" w:after="120"/>
        <w:ind w:left="360"/>
        <w:jc w:val="both"/>
        <w:rPr>
          <w:rFonts w:ascii="Arial" w:hAnsi="Arial" w:cs="Arial"/>
        </w:rPr>
      </w:pPr>
      <w:r w:rsidRPr="00794BDC">
        <w:rPr>
          <w:rFonts w:ascii="Arial" w:hAnsi="Arial" w:cs="Arial"/>
        </w:rPr>
        <w:t>c) Aceptación de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w:t>
      </w:r>
    </w:p>
    <w:p w14:paraId="268C97FC" w14:textId="77777777" w:rsidR="005E6D8A" w:rsidRPr="00794BDC" w:rsidRDefault="005E6D8A" w:rsidP="00E17AA3">
      <w:pPr>
        <w:autoSpaceDE w:val="0"/>
        <w:autoSpaceDN w:val="0"/>
        <w:adjustRightInd w:val="0"/>
        <w:spacing w:before="120" w:after="120"/>
        <w:ind w:left="360"/>
        <w:jc w:val="both"/>
        <w:rPr>
          <w:rFonts w:ascii="Arial" w:hAnsi="Arial" w:cs="Arial"/>
        </w:rPr>
      </w:pPr>
      <w:r w:rsidRPr="00794BDC">
        <w:rPr>
          <w:rFonts w:ascii="Arial" w:hAnsi="Arial" w:cs="Arial"/>
        </w:rPr>
        <w:t>d) Declaración responsable relativa al compromiso de cumplimiento de los principios transversales establecidos en el PRTR y que pudieran afectar al ámbito objeto de gestión.</w:t>
      </w:r>
    </w:p>
    <w:p w14:paraId="7AAF5C36" w14:textId="77777777" w:rsidR="005E6D8A" w:rsidRPr="00794BDC" w:rsidRDefault="005E6D8A" w:rsidP="00E17AA3">
      <w:pPr>
        <w:autoSpaceDE w:val="0"/>
        <w:autoSpaceDN w:val="0"/>
        <w:adjustRightInd w:val="0"/>
        <w:spacing w:before="120" w:after="120"/>
        <w:ind w:left="360"/>
        <w:jc w:val="both"/>
        <w:rPr>
          <w:rFonts w:ascii="Arial" w:hAnsi="Arial" w:cs="Arial"/>
        </w:rPr>
      </w:pPr>
      <w:r w:rsidRPr="00794BDC">
        <w:rPr>
          <w:rFonts w:ascii="Arial" w:hAnsi="Arial" w:cs="Arial"/>
        </w:rPr>
        <w:t>e) Declaración responsable relativa al compromiso por escrito de conceder los derechos y los accesos necesarios para garantizar que la Comisión, la OLAF, el Tribunal de Cuentas Europeo, la Fiscalía Europea y las autoridades nacionales competentes ejerzan sus competencias.</w:t>
      </w:r>
    </w:p>
    <w:p w14:paraId="34717044" w14:textId="77777777" w:rsidR="005E6D8A" w:rsidRPr="00794BDC" w:rsidRDefault="005E6D8A" w:rsidP="00E17AA3">
      <w:pPr>
        <w:autoSpaceDE w:val="0"/>
        <w:autoSpaceDN w:val="0"/>
        <w:adjustRightInd w:val="0"/>
        <w:spacing w:before="120" w:after="120"/>
        <w:ind w:left="360"/>
        <w:jc w:val="both"/>
        <w:rPr>
          <w:rFonts w:ascii="Arial" w:hAnsi="Arial" w:cs="Arial"/>
        </w:rPr>
      </w:pPr>
      <w:r w:rsidRPr="00794BDC">
        <w:rPr>
          <w:rFonts w:ascii="Arial" w:hAnsi="Arial" w:cs="Arial"/>
        </w:rPr>
        <w:t>f) Los solicitantes que desarrollen actividades económicas acreditarán la inscripción en el Censo de empresarios, profesionales y retenedores de la Agencia Estatal de Administración Tributaria o en el censo equivalente de la Administración Tributaria Foral, que debe reflejar la actividad económica efectivamente desarrollada a la fecha de solicitud de la ayuda.</w:t>
      </w:r>
    </w:p>
    <w:p w14:paraId="03E663E6" w14:textId="742A62E3" w:rsidR="000D5536" w:rsidRPr="00794BDC" w:rsidRDefault="005E6D8A" w:rsidP="000D5536">
      <w:pPr>
        <w:autoSpaceDE w:val="0"/>
        <w:autoSpaceDN w:val="0"/>
        <w:adjustRightInd w:val="0"/>
        <w:ind w:left="360"/>
        <w:jc w:val="both"/>
        <w:rPr>
          <w:rFonts w:ascii="Arial" w:hAnsi="Arial" w:cs="Arial"/>
        </w:rPr>
      </w:pPr>
      <w:r w:rsidRPr="00794BDC">
        <w:rPr>
          <w:rFonts w:ascii="Arial" w:hAnsi="Arial" w:cs="Arial"/>
        </w:rPr>
        <w:t xml:space="preserve">g) </w:t>
      </w:r>
      <w:r w:rsidR="00266782" w:rsidRPr="00794BDC">
        <w:rPr>
          <w:rFonts w:ascii="Arial" w:hAnsi="Arial" w:cs="Arial"/>
        </w:rPr>
        <w:t>En su caso, l</w:t>
      </w:r>
      <w:r w:rsidRPr="00794BDC">
        <w:rPr>
          <w:rFonts w:ascii="Arial" w:hAnsi="Arial" w:cs="Arial"/>
        </w:rPr>
        <w:t>os tres presupuestos de acuerdo con lo previsto en el artículo 32.3 de la Ley 10/2006, de 17 de julio, de Subvenciones de Cantabria.</w:t>
      </w:r>
    </w:p>
    <w:p w14:paraId="19209FDE" w14:textId="01441A8D" w:rsidR="000D5536" w:rsidRPr="00794BDC" w:rsidRDefault="000D5536" w:rsidP="000D5536">
      <w:pPr>
        <w:autoSpaceDE w:val="0"/>
        <w:autoSpaceDN w:val="0"/>
        <w:adjustRightInd w:val="0"/>
        <w:ind w:left="360"/>
        <w:jc w:val="both"/>
        <w:rPr>
          <w:rFonts w:ascii="Arial" w:hAnsi="Arial" w:cs="Arial"/>
        </w:rPr>
      </w:pPr>
      <w:r w:rsidRPr="00794BDC">
        <w:rPr>
          <w:rFonts w:ascii="Arial" w:hAnsi="Arial" w:cs="Arial"/>
        </w:rPr>
        <w:t xml:space="preserve">h) En su caso, borrador de contrato de subcontratación, según el punto séptimo, epígrafe tercero, párrafo segundo, de esta orden de subvenciones. En su caso, declaración responsable, según el punto séptimo, epígrafe tercero, párrafo cuarto de esta orden. </w:t>
      </w:r>
    </w:p>
    <w:p w14:paraId="4B89825B" w14:textId="72BEB3BA" w:rsidR="005E6D8A" w:rsidRPr="00794BDC" w:rsidRDefault="00757F75" w:rsidP="002B7261">
      <w:pPr>
        <w:autoSpaceDE w:val="0"/>
        <w:autoSpaceDN w:val="0"/>
        <w:adjustRightInd w:val="0"/>
        <w:jc w:val="both"/>
        <w:rPr>
          <w:rFonts w:ascii="LiberationSans" w:hAnsi="LiberationSans" w:cs="LiberationSans"/>
        </w:rPr>
      </w:pPr>
      <w:r w:rsidRPr="00794BDC">
        <w:rPr>
          <w:rFonts w:ascii="LiberationSans" w:hAnsi="LiberationSans" w:cs="LiberationSans"/>
        </w:rPr>
        <w:t xml:space="preserve">3. </w:t>
      </w:r>
      <w:r w:rsidR="005E6D8A" w:rsidRPr="00794BDC">
        <w:rPr>
          <w:rFonts w:ascii="LiberationSans" w:hAnsi="LiberationSans" w:cs="LiberationSans"/>
        </w:rPr>
        <w:t xml:space="preserve">La presentación de solicitudes deberá realizarse obligatoriamente de forma telemática </w:t>
      </w:r>
      <w:r w:rsidR="00394781" w:rsidRPr="00794BDC">
        <w:rPr>
          <w:rFonts w:ascii="LiberationSans" w:hAnsi="LiberationSans" w:cs="LiberationSans"/>
        </w:rPr>
        <w:t xml:space="preserve">según el modelo normalizado recogido en el Anexo I de esta Orden, </w:t>
      </w:r>
      <w:r w:rsidR="005E6D8A" w:rsidRPr="00794BDC">
        <w:rPr>
          <w:rFonts w:ascii="LiberationSans" w:hAnsi="LiberationSans" w:cs="LiberationSans"/>
        </w:rPr>
        <w:t>a través de alguno de los operadores situados en Cantabria</w:t>
      </w:r>
      <w:r w:rsidR="00E4730E" w:rsidRPr="00794BDC">
        <w:rPr>
          <w:rFonts w:ascii="LiberationSans" w:hAnsi="LiberationSans" w:cs="LiberationSans"/>
        </w:rPr>
        <w:t xml:space="preserve"> previamente adheridos según el modelo normativo establecido en el Anexo III de esta convocatoria. </w:t>
      </w:r>
    </w:p>
    <w:p w14:paraId="09506A06" w14:textId="77777777" w:rsidR="002B7261" w:rsidRPr="00794BDC" w:rsidRDefault="005E6D8A" w:rsidP="00757F75">
      <w:pPr>
        <w:autoSpaceDE w:val="0"/>
        <w:autoSpaceDN w:val="0"/>
        <w:adjustRightInd w:val="0"/>
        <w:jc w:val="both"/>
        <w:rPr>
          <w:rFonts w:ascii="LiberationSans" w:hAnsi="LiberationSans" w:cs="LiberationSans"/>
        </w:rPr>
      </w:pPr>
      <w:r w:rsidRPr="00794BDC">
        <w:rPr>
          <w:rFonts w:ascii="LiberationSans" w:hAnsi="LiberationSans" w:cs="LiberationSans"/>
        </w:rPr>
        <w:t>No se admitirá otra forma de presentación que no sea telemática a través del operador adherido.</w:t>
      </w:r>
    </w:p>
    <w:p w14:paraId="146E863E" w14:textId="76ADEC55" w:rsidR="005E6D8A" w:rsidRPr="00794BDC" w:rsidRDefault="00757F75" w:rsidP="00757F75">
      <w:pPr>
        <w:autoSpaceDE w:val="0"/>
        <w:autoSpaceDN w:val="0"/>
        <w:adjustRightInd w:val="0"/>
        <w:jc w:val="both"/>
        <w:rPr>
          <w:rFonts w:ascii="LiberationSans" w:hAnsi="LiberationSans" w:cs="LiberationSans"/>
        </w:rPr>
      </w:pPr>
      <w:r w:rsidRPr="00794BDC">
        <w:rPr>
          <w:rFonts w:ascii="LiberationSans" w:hAnsi="LiberationSans" w:cs="LiberationSans"/>
        </w:rPr>
        <w:t xml:space="preserve">4. </w:t>
      </w:r>
      <w:r w:rsidR="005E6D8A" w:rsidRPr="00794BDC">
        <w:rPr>
          <w:rFonts w:ascii="LiberationSans" w:hAnsi="LiberationSans" w:cs="LiberationSans"/>
        </w:rPr>
        <w:t>En el plazo indicado anteriormente, el operador debidamente adhe</w:t>
      </w:r>
      <w:r w:rsidR="00120622" w:rsidRPr="00794BDC">
        <w:rPr>
          <w:rFonts w:ascii="LiberationSans" w:hAnsi="LiberationSans" w:cs="LiberationSans"/>
        </w:rPr>
        <w:t>rido a la presente convocatoria,</w:t>
      </w:r>
      <w:r w:rsidR="005E6D8A" w:rsidRPr="00794BDC">
        <w:rPr>
          <w:rFonts w:ascii="LiberationSans" w:hAnsi="LiberationSans" w:cs="LiberationSans"/>
        </w:rPr>
        <w:t xml:space="preserve"> podrá dar de baja la solicitud efectuada, liberándose en este caso los fondos económicos reservados. </w:t>
      </w:r>
    </w:p>
    <w:p w14:paraId="5613EF69" w14:textId="277B8E70" w:rsidR="005E6D8A" w:rsidRPr="00794BDC" w:rsidRDefault="002B7261" w:rsidP="002B079B">
      <w:pPr>
        <w:pStyle w:val="Prrafodelista"/>
        <w:autoSpaceDE w:val="0"/>
        <w:autoSpaceDN w:val="0"/>
        <w:adjustRightInd w:val="0"/>
        <w:spacing w:before="120" w:after="120"/>
        <w:ind w:left="0"/>
        <w:jc w:val="both"/>
        <w:rPr>
          <w:rFonts w:ascii="LiberationSans" w:hAnsi="LiberationSans" w:cs="LiberationSans"/>
        </w:rPr>
      </w:pPr>
      <w:r w:rsidRPr="00794BDC">
        <w:rPr>
          <w:rFonts w:ascii="LiberationSans" w:hAnsi="LiberationSans" w:cs="LiberationSans"/>
        </w:rPr>
        <w:t>5</w:t>
      </w:r>
      <w:r w:rsidR="002B079B" w:rsidRPr="00794BDC">
        <w:rPr>
          <w:rFonts w:ascii="LiberationSans" w:hAnsi="LiberationSans" w:cs="LiberationSans"/>
        </w:rPr>
        <w:t xml:space="preserve">. </w:t>
      </w:r>
      <w:r w:rsidR="005E6D8A" w:rsidRPr="00794BDC">
        <w:rPr>
          <w:rFonts w:ascii="LiberationSans" w:hAnsi="LiberationSans" w:cs="LiberationSans"/>
        </w:rPr>
        <w:t>El modelo de solicitud y el resto de modelos complementarios, que figuran como anexos en esta orden, se encontrarán disponibles en el Portal Institucional del Gobierno de Cantabria (https://www.cantabria.es), en su apartado “Atención a la Ciudadanía 012”, “Ayudas y Subvenciones”, en la sede electrónica del Gobierno de Cant</w:t>
      </w:r>
      <w:r w:rsidR="00D2098D" w:rsidRPr="00794BDC">
        <w:rPr>
          <w:rFonts w:ascii="LiberationSans" w:hAnsi="LiberationSans" w:cs="LiberationSans"/>
        </w:rPr>
        <w:t>abria (</w:t>
      </w:r>
      <w:hyperlink r:id="rId9" w:history="1">
        <w:r w:rsidRPr="00794BDC">
          <w:rPr>
            <w:rStyle w:val="Hipervnculo"/>
            <w:rFonts w:ascii="LiberationSans" w:hAnsi="LiberationSans" w:cs="LiberationSans"/>
          </w:rPr>
          <w:t>http://sede.cantabria.es</w:t>
        </w:r>
      </w:hyperlink>
      <w:r w:rsidR="005E6D8A" w:rsidRPr="00794BDC">
        <w:rPr>
          <w:rFonts w:ascii="LiberationSans" w:hAnsi="LiberationSans" w:cs="LiberationSans"/>
        </w:rPr>
        <w:t>)</w:t>
      </w:r>
      <w:r w:rsidR="00FB73D0" w:rsidRPr="00794BDC">
        <w:rPr>
          <w:rFonts w:ascii="LiberationSans" w:hAnsi="LiberationSans" w:cs="LiberationSans"/>
        </w:rPr>
        <w:t>.</w:t>
      </w:r>
    </w:p>
    <w:p w14:paraId="55D4634A" w14:textId="77777777" w:rsidR="005E6D8A" w:rsidRPr="00794BDC" w:rsidRDefault="00E12972" w:rsidP="005E6D8A">
      <w:pPr>
        <w:autoSpaceDE w:val="0"/>
        <w:autoSpaceDN w:val="0"/>
        <w:adjustRightInd w:val="0"/>
        <w:spacing w:before="120" w:after="120"/>
        <w:jc w:val="both"/>
        <w:rPr>
          <w:rFonts w:ascii="Arial" w:hAnsi="Arial" w:cs="Arial"/>
          <w:b/>
        </w:rPr>
      </w:pPr>
      <w:r w:rsidRPr="00794BDC">
        <w:rPr>
          <w:rFonts w:ascii="Arial" w:hAnsi="Arial" w:cs="Arial"/>
          <w:b/>
        </w:rPr>
        <w:lastRenderedPageBreak/>
        <w:t>Duodécimo</w:t>
      </w:r>
      <w:r w:rsidR="005E6D8A" w:rsidRPr="00794BDC">
        <w:rPr>
          <w:rFonts w:ascii="Arial" w:hAnsi="Arial" w:cs="Arial"/>
          <w:b/>
        </w:rPr>
        <w:t>. Instrucción y propuesta de resolución.</w:t>
      </w:r>
    </w:p>
    <w:p w14:paraId="4FF1E70C"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1. Corresponde a la Dirección General de Transportes y Comunicaciones la ordenación e instrucción del procedimiento de concesión de las subvenciones reguladas en la presente orden.</w:t>
      </w:r>
    </w:p>
    <w:p w14:paraId="0E39970C"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2. Si la solicitud de subvención no reúne los requisitos que se señalan en esta orden, la Dirección General de Transportes y Comunicaciones requerirá a la persona o entidad solicitante para que, en un plazo de diez días hábiles a contar desde el siguiente a la notificación del requerimiento, subsane la falta o aporte los documentos preceptivos, de acuerdo con lo previsto en el artículo 68 de la Ley 39/2015, de 1 de octubre, del Procedimiento Administrativo Común de las Administraciones Públicas. En el requerimiento se le advertirá expresamente que, en caso de no aportar la documentación solicitada, se le tendrá por desistido de su solicitud, previa resolución que deberá ser dictada al efecto, de conformidad con lo establecido en el artículo 23.5 de la Ley 10/2006, de Subvenciones de Cantabria y el artículo 68 de la Ley 39/2015, de 1 de octubre, del Procedimiento Administrativo Común de las Administraciones Públicas.</w:t>
      </w:r>
    </w:p>
    <w:p w14:paraId="5264591C"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Asimismo, se podrá solicitar a los interesados que aporten cuantos datos y documentos sean necesarios para dictar la correspondiente resolución en cualquier momento del procedimiento.</w:t>
      </w:r>
    </w:p>
    <w:p w14:paraId="6EBB7863"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3. Las solicitudes recibidas, una vez finalizado el correspondiente plazo de subsanación que deben ser objeto de valoración serán evaluadas por un comité de valoración compuesto por el Director General de Transportes y Comunicaciones o persona en quien delegue, que actuará en calidad de Presidente, y tres funcionarios de la Dirección General de Transportes y Comunicaciones, que actuarán como vocales, y un funcionario de la citada Dirección que actuará en calidad de secretario de la misma, este último con voz pero sin voto.</w:t>
      </w:r>
    </w:p>
    <w:p w14:paraId="2906596A"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4. Corresponde a este Comité valorar las solicitudes presentadas que reúnan las condiciones para ser beneficiarias de las subvenciones de acuerdo con los criterios de valoración establecidos en el artículo 10 y la emisión de un acta con los resultados de la evaluación efectuada, dentro del límite del crédito disponible.</w:t>
      </w:r>
    </w:p>
    <w:p w14:paraId="73A0FD43"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5. El comité de valoración dará traslado del acta en el que se concrete el resultado de la evaluación efectuada al órgano instructor, que formulará la propuesta de resolución correspondiente y la elevará al órgano competente para su resolución, a través, en su caso, del Consejero de Industria, Turismo, Innovación, Transporte y Comercio.</w:t>
      </w:r>
    </w:p>
    <w:p w14:paraId="45CA0634" w14:textId="77777777" w:rsidR="005E6D8A" w:rsidRPr="00794BDC" w:rsidRDefault="00E12972" w:rsidP="005E6D8A">
      <w:pPr>
        <w:autoSpaceDE w:val="0"/>
        <w:autoSpaceDN w:val="0"/>
        <w:adjustRightInd w:val="0"/>
        <w:spacing w:before="120" w:after="120"/>
        <w:jc w:val="both"/>
        <w:rPr>
          <w:rFonts w:ascii="Arial" w:hAnsi="Arial" w:cs="Arial"/>
          <w:b/>
        </w:rPr>
      </w:pPr>
      <w:r w:rsidRPr="00794BDC">
        <w:rPr>
          <w:rFonts w:ascii="Arial" w:hAnsi="Arial" w:cs="Arial"/>
          <w:b/>
        </w:rPr>
        <w:t>Decimotercero</w:t>
      </w:r>
      <w:r w:rsidR="005E6D8A" w:rsidRPr="00794BDC">
        <w:rPr>
          <w:rFonts w:ascii="Arial" w:hAnsi="Arial" w:cs="Arial"/>
          <w:b/>
        </w:rPr>
        <w:t xml:space="preserve">. Resolución. </w:t>
      </w:r>
    </w:p>
    <w:p w14:paraId="725CE3BD"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1. La resolución de expediente será adoptada, según proceda, por el Consejo de Gobierno o por el titular de la Consejería de Industria, Turismo, Innovación, Transporte y Comercio. La resolución agota la vía administrativa y es susceptible de recurso </w:t>
      </w:r>
      <w:r w:rsidRPr="00794BDC">
        <w:rPr>
          <w:rFonts w:ascii="Arial" w:hAnsi="Arial" w:cs="Arial"/>
        </w:rPr>
        <w:lastRenderedPageBreak/>
        <w:t xml:space="preserve">potestativo de reposición en el plazo de un mes computado a partir del día siguiente a su notificación ante el mismo órgano que la hubiera dictado, o directamente recurso contencioso-administrativo, en el plazo de dos meses contados a partir del día siguiente a su notificación, ante la Sala de lo Contencioso-Administrativo del Tribunal Superior de Justicia de Cantabria. </w:t>
      </w:r>
    </w:p>
    <w:p w14:paraId="7099BB40"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2. La resolución será motivada y contendrá la relación de solicitantes a los que se concede la subvención, las inversiones, gastos o conceptos subvencionados y su cuantía, haciéndose constar, de manera expresa, la desestimación o la causa de no concesión, por desistimiento, renuncia al derecho o imposibilidad material sobrevenida, del resto de las solicitudes. </w:t>
      </w:r>
    </w:p>
    <w:p w14:paraId="54B16E2D" w14:textId="24288A9F"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3. La resolución será notificada individualmente a los beneficiarios, en el plazo de diez días hábiles a partir de la fecha en que haya sido dictada.</w:t>
      </w:r>
    </w:p>
    <w:p w14:paraId="35DC8BCA" w14:textId="77777777" w:rsidR="00714BFB" w:rsidRPr="00794BDC" w:rsidRDefault="005E6D8A" w:rsidP="000D6384">
      <w:pPr>
        <w:autoSpaceDE w:val="0"/>
        <w:autoSpaceDN w:val="0"/>
        <w:adjustRightInd w:val="0"/>
        <w:spacing w:before="120" w:after="120"/>
        <w:jc w:val="both"/>
        <w:rPr>
          <w:rFonts w:ascii="Arial" w:hAnsi="Arial" w:cs="Arial"/>
        </w:rPr>
      </w:pPr>
      <w:r w:rsidRPr="00794BDC">
        <w:rPr>
          <w:rFonts w:ascii="Arial" w:hAnsi="Arial" w:cs="Arial"/>
        </w:rPr>
        <w:t xml:space="preserve">4. </w:t>
      </w:r>
      <w:r w:rsidR="00714BFB" w:rsidRPr="00794BDC">
        <w:rPr>
          <w:rFonts w:ascii="Arial" w:hAnsi="Arial" w:cs="Arial"/>
        </w:rPr>
        <w:t xml:space="preserve">El plazo máximo para resolver y notificar la resolución del procedimiento no podrá exceder de seis meses, a partir de la publicación del extracto de convocatoria. </w:t>
      </w:r>
    </w:p>
    <w:p w14:paraId="3A977C0D"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5. Se procederá a la publicación de las subvenciones concedidas en el Boletín Oficial de Cantabria, con expresión de la convocatoria, el programa, el crédito presupuestario al que se imputen, beneficiario, cantidad y finalidad o finalidades de la subvención, en los términos previstos en el artículo 17 de la Ley 10/2006, de 17 de julio, de Subvenciones de Cantabria y en el artículo 30 del Real Decreto 887/2006, de 21 de julio, por el que se aprueba el Reglamento de la Ley 38/2003, de 17 de noviembre, General de Subvenciones. Las subvenciones que, por razón de su cuantía, no sean objeto de la publicación referida, serán expuestas, con expresión de la convocatoria, el crédito presupuestario al que se imputen, beneficiario e importe de la subvención, en el tablón de anuncios de la Dirección General de Transportes y Comunicaciones (calle Cádiz, nº 2, primera planta, de Santander).</w:t>
      </w:r>
    </w:p>
    <w:p w14:paraId="607EC813"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6. Toda alteración de las condiciones tenidas en cuenta para la concesión de la subvención podrá dar lugar a la modificación de la resolución de concesión.</w:t>
      </w:r>
    </w:p>
    <w:p w14:paraId="267F66B3" w14:textId="425AB4DA" w:rsidR="00CF026D" w:rsidRPr="00794BDC" w:rsidRDefault="00E12972" w:rsidP="005E6D8A">
      <w:pPr>
        <w:autoSpaceDE w:val="0"/>
        <w:autoSpaceDN w:val="0"/>
        <w:adjustRightInd w:val="0"/>
        <w:spacing w:before="120" w:after="120"/>
        <w:jc w:val="both"/>
        <w:rPr>
          <w:rFonts w:ascii="Arial" w:hAnsi="Arial" w:cs="Arial"/>
          <w:b/>
        </w:rPr>
      </w:pPr>
      <w:r w:rsidRPr="00794BDC">
        <w:rPr>
          <w:rFonts w:ascii="Arial" w:hAnsi="Arial" w:cs="Arial"/>
          <w:b/>
        </w:rPr>
        <w:t>Decimocuarto</w:t>
      </w:r>
      <w:r w:rsidR="005E6D8A" w:rsidRPr="00794BDC">
        <w:rPr>
          <w:rFonts w:ascii="Arial" w:hAnsi="Arial" w:cs="Arial"/>
          <w:b/>
        </w:rPr>
        <w:t>. Pago y justificación de la realización de las actuaciones subvencionables.</w:t>
      </w:r>
    </w:p>
    <w:p w14:paraId="5E3BE5FD" w14:textId="2CD8E6CA" w:rsidR="005E6D8A" w:rsidRPr="00794BDC" w:rsidRDefault="00CF026D" w:rsidP="00E17AA3">
      <w:pPr>
        <w:autoSpaceDE w:val="0"/>
        <w:autoSpaceDN w:val="0"/>
        <w:adjustRightInd w:val="0"/>
        <w:spacing w:before="120" w:after="120"/>
        <w:jc w:val="both"/>
        <w:rPr>
          <w:rFonts w:ascii="Arial" w:hAnsi="Arial" w:cs="Arial"/>
        </w:rPr>
      </w:pPr>
      <w:r w:rsidRPr="00794BDC">
        <w:rPr>
          <w:rFonts w:ascii="Arial" w:hAnsi="Arial" w:cs="Arial"/>
        </w:rPr>
        <w:t xml:space="preserve">1. </w:t>
      </w:r>
      <w:r w:rsidR="00AD5892" w:rsidRPr="00794BDC">
        <w:rPr>
          <w:rFonts w:ascii="Arial" w:hAnsi="Arial" w:cs="Arial"/>
        </w:rPr>
        <w:t>E</w:t>
      </w:r>
      <w:r w:rsidR="005E6D8A" w:rsidRPr="00794BDC">
        <w:rPr>
          <w:rFonts w:ascii="Arial" w:hAnsi="Arial" w:cs="Arial"/>
        </w:rPr>
        <w:t xml:space="preserve">n el plazo máximo de 3 meses desde la finalización de la actuación, teniendo en cuenta la fecha límite de 31 de diciembre de 2023 prevista en el artículo 12.3 del Real Decreto 988/2021, de 16 de noviembre, </w:t>
      </w:r>
      <w:r w:rsidR="00AD5892" w:rsidRPr="00794BDC">
        <w:rPr>
          <w:rFonts w:ascii="Arial" w:hAnsi="Arial" w:cs="Arial"/>
        </w:rPr>
        <w:t xml:space="preserve">los beneficiarios </w:t>
      </w:r>
      <w:r w:rsidR="005E6D8A" w:rsidRPr="00794BDC">
        <w:rPr>
          <w:rFonts w:ascii="Arial" w:hAnsi="Arial" w:cs="Arial"/>
        </w:rPr>
        <w:t xml:space="preserve">deberán justificar, de acuerdo con lo establecido en el capítulo IV, artículo 30 y sucesivos, de la Ley 38/2003, de 17 de noviembre y en el título II, capítulo II, del Reglamento aprobado por Real Decreto 887/2006, de 21 de julio, la realización de la inversión requerida para llevar a cabo la actuación objeto de ayuda, a través de la presentación de la documentación justificativa de la realización de la actuación </w:t>
      </w:r>
      <w:r w:rsidR="00D2098D" w:rsidRPr="00794BDC">
        <w:rPr>
          <w:rFonts w:ascii="Arial" w:hAnsi="Arial" w:cs="Arial"/>
        </w:rPr>
        <w:t xml:space="preserve">especificada </w:t>
      </w:r>
      <w:r w:rsidR="000D4B09" w:rsidRPr="00794BDC">
        <w:rPr>
          <w:rFonts w:ascii="Arial" w:hAnsi="Arial" w:cs="Arial"/>
        </w:rPr>
        <w:t>a continuación</w:t>
      </w:r>
      <w:r w:rsidR="008B41E7" w:rsidRPr="00794BDC">
        <w:rPr>
          <w:rFonts w:ascii="Arial" w:hAnsi="Arial" w:cs="Arial"/>
        </w:rPr>
        <w:t>,</w:t>
      </w:r>
      <w:r w:rsidR="000D4B09" w:rsidRPr="00794BDC">
        <w:rPr>
          <w:rFonts w:ascii="Arial" w:hAnsi="Arial" w:cs="Arial"/>
        </w:rPr>
        <w:t xml:space="preserve"> </w:t>
      </w:r>
      <w:r w:rsidR="005E6D8A" w:rsidRPr="00794BDC">
        <w:rPr>
          <w:rFonts w:ascii="Arial" w:hAnsi="Arial" w:cs="Arial"/>
        </w:rPr>
        <w:t>y/o de la documentación complementaria, en caso de resultar proc</w:t>
      </w:r>
      <w:r w:rsidR="000D4B09" w:rsidRPr="00794BDC">
        <w:rPr>
          <w:rFonts w:ascii="Arial" w:hAnsi="Arial" w:cs="Arial"/>
        </w:rPr>
        <w:t xml:space="preserve">edente, que se pudiera requerir: </w:t>
      </w:r>
    </w:p>
    <w:p w14:paraId="3AF309E1" w14:textId="6541855C" w:rsidR="000D4B09" w:rsidRPr="00794BDC" w:rsidRDefault="000D4B09" w:rsidP="00352627">
      <w:pPr>
        <w:pStyle w:val="Prrafodelista"/>
        <w:autoSpaceDE w:val="0"/>
        <w:autoSpaceDN w:val="0"/>
        <w:adjustRightInd w:val="0"/>
        <w:spacing w:before="120" w:after="120"/>
        <w:ind w:left="426"/>
        <w:jc w:val="both"/>
        <w:rPr>
          <w:rFonts w:ascii="Arial" w:hAnsi="Arial" w:cs="Arial"/>
        </w:rPr>
      </w:pPr>
      <w:r w:rsidRPr="00794BDC">
        <w:rPr>
          <w:rFonts w:ascii="Arial" w:hAnsi="Arial" w:cs="Arial"/>
        </w:rPr>
        <w:lastRenderedPageBreak/>
        <w:t>a) Relación certificada y copia de las facturas y de sus justificantes bancarios de pago, correspondientes a la actuación realizada y que respondan, en su caso, a los presupuestos aceptados.</w:t>
      </w:r>
    </w:p>
    <w:p w14:paraId="3E9B6CFE" w14:textId="01A7400B" w:rsidR="00DF225F" w:rsidRPr="00794BDC" w:rsidRDefault="005426D8" w:rsidP="00352627">
      <w:pPr>
        <w:pStyle w:val="Prrafodelista"/>
        <w:autoSpaceDE w:val="0"/>
        <w:autoSpaceDN w:val="0"/>
        <w:adjustRightInd w:val="0"/>
        <w:spacing w:before="120" w:after="120"/>
        <w:ind w:left="426"/>
        <w:jc w:val="both"/>
        <w:rPr>
          <w:rFonts w:ascii="Arial" w:hAnsi="Arial" w:cs="Arial"/>
        </w:rPr>
      </w:pPr>
      <w:r w:rsidRPr="00794BDC">
        <w:rPr>
          <w:rFonts w:ascii="Arial" w:hAnsi="Arial" w:cs="Arial"/>
        </w:rPr>
        <w:t>b) C</w:t>
      </w:r>
      <w:r w:rsidR="00DF225F" w:rsidRPr="00794BDC">
        <w:rPr>
          <w:rFonts w:ascii="Arial" w:hAnsi="Arial" w:cs="Arial"/>
        </w:rPr>
        <w:t xml:space="preserve">opia, en su caso, del contrato de subcontratación y ofertas, según el punto séptimo, epígrafe tercero de esta orden. </w:t>
      </w:r>
    </w:p>
    <w:p w14:paraId="18CED6F4" w14:textId="17A2A393" w:rsidR="000D4B09" w:rsidRPr="00794BDC" w:rsidRDefault="005426D8" w:rsidP="00352627">
      <w:pPr>
        <w:pStyle w:val="Prrafodelista"/>
        <w:autoSpaceDE w:val="0"/>
        <w:autoSpaceDN w:val="0"/>
        <w:adjustRightInd w:val="0"/>
        <w:spacing w:before="120" w:after="120"/>
        <w:ind w:left="426"/>
        <w:jc w:val="both"/>
        <w:rPr>
          <w:rFonts w:ascii="Arial" w:hAnsi="Arial" w:cs="Arial"/>
        </w:rPr>
      </w:pPr>
      <w:r w:rsidRPr="00794BDC">
        <w:rPr>
          <w:rFonts w:ascii="Arial" w:hAnsi="Arial" w:cs="Arial"/>
        </w:rPr>
        <w:t>c</w:t>
      </w:r>
      <w:r w:rsidR="000D4B09" w:rsidRPr="00794BDC">
        <w:rPr>
          <w:rFonts w:ascii="Arial" w:hAnsi="Arial" w:cs="Arial"/>
        </w:rPr>
        <w:t xml:space="preserve">) Reportaje fotográfico de las actuaciones realizadas, que incluya fotografías de la situación antes y después de las actuaciones y, en su caso, de los equipos e instalaciones principales finales objeto de la ayuda, </w:t>
      </w:r>
      <w:r w:rsidR="0029047F" w:rsidRPr="00794BDC">
        <w:rPr>
          <w:rFonts w:ascii="Arial" w:hAnsi="Arial" w:cs="Arial"/>
        </w:rPr>
        <w:t xml:space="preserve">y donde se muestre que las instalaciones correspondientes a los ámbitos de actuación objetos de ayudas estén señalizados de acuerdo con lo indicado en </w:t>
      </w:r>
      <w:r w:rsidR="00641CE1" w:rsidRPr="00794BDC">
        <w:rPr>
          <w:rFonts w:ascii="Arial" w:hAnsi="Arial" w:cs="Arial"/>
        </w:rPr>
        <w:t>los Manuales de Marca y d</w:t>
      </w:r>
      <w:r w:rsidR="0029047F" w:rsidRPr="00794BDC">
        <w:rPr>
          <w:rFonts w:ascii="Arial" w:hAnsi="Arial" w:cs="Arial"/>
        </w:rPr>
        <w:t>e</w:t>
      </w:r>
      <w:r w:rsidR="00641CE1" w:rsidRPr="00794BDC">
        <w:rPr>
          <w:rFonts w:ascii="Arial" w:hAnsi="Arial" w:cs="Arial"/>
        </w:rPr>
        <w:t xml:space="preserve"> comunicación a los que hace referencia el artículo 16.1 de esta orden. </w:t>
      </w:r>
    </w:p>
    <w:p w14:paraId="52191CCA" w14:textId="6A9766E2" w:rsidR="00AD5892" w:rsidRDefault="005426D8" w:rsidP="00352627">
      <w:pPr>
        <w:pStyle w:val="Prrafodelista"/>
        <w:autoSpaceDE w:val="0"/>
        <w:autoSpaceDN w:val="0"/>
        <w:adjustRightInd w:val="0"/>
        <w:spacing w:after="0"/>
        <w:ind w:left="426"/>
        <w:jc w:val="both"/>
        <w:rPr>
          <w:rFonts w:ascii="Arial" w:hAnsi="Arial" w:cs="Arial"/>
        </w:rPr>
      </w:pPr>
      <w:r w:rsidRPr="00794BDC">
        <w:rPr>
          <w:rFonts w:ascii="Arial" w:hAnsi="Arial" w:cs="Arial"/>
        </w:rPr>
        <w:t>d</w:t>
      </w:r>
      <w:r w:rsidR="00AD5892" w:rsidRPr="00794BDC">
        <w:rPr>
          <w:rFonts w:ascii="Arial" w:hAnsi="Arial" w:cs="Arial"/>
        </w:rPr>
        <w:t>) Justificación, en su caso, del cumplimiento efectivo del criterio de valoración de fomento d</w:t>
      </w:r>
      <w:r w:rsidR="00EA4416" w:rsidRPr="00794BDC">
        <w:rPr>
          <w:rFonts w:ascii="Arial" w:hAnsi="Arial" w:cs="Arial"/>
        </w:rPr>
        <w:t xml:space="preserve">el empleo indicado por el beneficiario en su solicitud, a que se refiere el apartado décimo. </w:t>
      </w:r>
    </w:p>
    <w:p w14:paraId="0CEC2E6B" w14:textId="77777777" w:rsidR="00A30C48" w:rsidRPr="00A30C48" w:rsidRDefault="00A30C48" w:rsidP="00A30C48">
      <w:pPr>
        <w:pStyle w:val="Prrafodelista"/>
        <w:autoSpaceDE w:val="0"/>
        <w:autoSpaceDN w:val="0"/>
        <w:adjustRightInd w:val="0"/>
        <w:spacing w:before="120" w:after="120"/>
        <w:ind w:left="426"/>
        <w:jc w:val="both"/>
        <w:rPr>
          <w:rFonts w:ascii="Arial" w:hAnsi="Arial" w:cs="Arial"/>
        </w:rPr>
      </w:pPr>
      <w:r w:rsidRPr="00A30C48">
        <w:rPr>
          <w:rFonts w:ascii="Arial" w:hAnsi="Arial" w:cs="Arial"/>
        </w:rPr>
        <w:t>e) Una declaración responsable que garantice:</w:t>
      </w:r>
    </w:p>
    <w:p w14:paraId="5BBD7D49" w14:textId="77777777" w:rsidR="00A30C48" w:rsidRPr="00A30C48" w:rsidRDefault="00A30C48" w:rsidP="00A30C48">
      <w:pPr>
        <w:pStyle w:val="Prrafodelista"/>
        <w:numPr>
          <w:ilvl w:val="0"/>
          <w:numId w:val="26"/>
        </w:numPr>
        <w:autoSpaceDE w:val="0"/>
        <w:autoSpaceDN w:val="0"/>
        <w:adjustRightInd w:val="0"/>
        <w:spacing w:before="120" w:after="120"/>
        <w:ind w:left="426" w:firstLine="0"/>
        <w:jc w:val="both"/>
        <w:rPr>
          <w:rFonts w:ascii="Arial" w:hAnsi="Arial" w:cs="Arial"/>
        </w:rPr>
      </w:pPr>
      <w:r w:rsidRPr="00A30C48">
        <w:rPr>
          <w:rFonts w:ascii="Arial" w:hAnsi="Arial" w:cs="Arial"/>
        </w:rPr>
        <w:t>El cumplimiento de las normas nacionales y comunitarias sobre requisitos de igualdad de oportunidades y no discriminación, aplicables a este tipo de actuaciones.</w:t>
      </w:r>
    </w:p>
    <w:p w14:paraId="0F7C3F20" w14:textId="77777777" w:rsidR="00A30C48" w:rsidRPr="00A30C48" w:rsidRDefault="00A30C48" w:rsidP="00A30C48">
      <w:pPr>
        <w:pStyle w:val="Prrafodelista"/>
        <w:numPr>
          <w:ilvl w:val="0"/>
          <w:numId w:val="26"/>
        </w:numPr>
        <w:autoSpaceDE w:val="0"/>
        <w:autoSpaceDN w:val="0"/>
        <w:adjustRightInd w:val="0"/>
        <w:spacing w:before="120" w:after="120"/>
        <w:ind w:left="426" w:firstLine="0"/>
        <w:jc w:val="both"/>
        <w:rPr>
          <w:rFonts w:ascii="Arial" w:hAnsi="Arial" w:cs="Arial"/>
        </w:rPr>
      </w:pPr>
      <w:r w:rsidRPr="00A30C48">
        <w:rPr>
          <w:rFonts w:ascii="Arial" w:hAnsi="Arial" w:cs="Arial"/>
        </w:rPr>
        <w:t>El cumplimiento de las normas medioambientales nacionales y comunitarias, y sobre desarrollo sostenible, concretamente y atendiendo al contenido del PRTR, que se han respetado los principios de economía circular y evitado impactos negativos significativos en el medio ambiente (DNSH) en la ejecución de las actuaciones llevadas a cabo en el marco de dicho Plan, y manifiesta que no ha incurrido en doble financiación y que, en su caso, no le consta riesgo de incompatibilidad con el régimen de ayudas de Estado.</w:t>
      </w:r>
    </w:p>
    <w:p w14:paraId="2C8E6DCB" w14:textId="77777777" w:rsidR="00A30C48" w:rsidRPr="00A30C48" w:rsidRDefault="00A30C48" w:rsidP="00A30C48">
      <w:pPr>
        <w:pStyle w:val="Prrafodelista"/>
        <w:numPr>
          <w:ilvl w:val="0"/>
          <w:numId w:val="26"/>
        </w:numPr>
        <w:autoSpaceDE w:val="0"/>
        <w:autoSpaceDN w:val="0"/>
        <w:adjustRightInd w:val="0"/>
        <w:spacing w:before="120" w:after="120"/>
        <w:ind w:left="426" w:firstLine="0"/>
        <w:jc w:val="both"/>
        <w:rPr>
          <w:rFonts w:ascii="Arial" w:hAnsi="Arial" w:cs="Arial"/>
        </w:rPr>
      </w:pPr>
      <w:r w:rsidRPr="00A30C48">
        <w:rPr>
          <w:rFonts w:ascii="Arial" w:hAnsi="Arial" w:cs="Arial"/>
        </w:rPr>
        <w:t>El compromiso con los estándares más exigentes en relación con el cumplimiento de las normas jurídicas, éticas y morales, habiendo adoptado las medidas necesarias para prevenir y detectar el fraude, la corrupción y los conflictos de interés, comunicando en su caso a las autoridades que proceda los incumplimientos observados.</w:t>
      </w:r>
    </w:p>
    <w:p w14:paraId="46549D81"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2. Comprobada la ejecución de la actuación, así como la entrega de toda la documentación exigida en el párrafo anterior dentro del plazo establecido, se ordenará, en su caso, el pago íntegro o el restante si hubo anticipo de la subvención. </w:t>
      </w:r>
    </w:p>
    <w:p w14:paraId="372B3E5F" w14:textId="3B71A3C3"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3. En caso de que el </w:t>
      </w:r>
      <w:r w:rsidR="00AD5892" w:rsidRPr="00794BDC">
        <w:rPr>
          <w:rFonts w:ascii="Arial" w:hAnsi="Arial" w:cs="Arial"/>
        </w:rPr>
        <w:t>beneficiario</w:t>
      </w:r>
      <w:r w:rsidRPr="00794BDC">
        <w:rPr>
          <w:rFonts w:ascii="Arial" w:hAnsi="Arial" w:cs="Arial"/>
        </w:rPr>
        <w:t xml:space="preserve"> de la ayuda no cumpliera con la obligación de justificación, no se procederá, en su caso, al pago íntegro o al restante si hubo anticipo de la subvención y se declarará la pérdida del derecho al cobro de ésta, de conformidad con lo establecido en el artículo 89 del Reglamento de la Ley 38/2003, de 17 de noviembre, aprobado por Real Decreto 887/2006, de 21 de julio, utilizando, para ello, el procedimiento previsto en el artículo 42 de dicha Ley. </w:t>
      </w:r>
    </w:p>
    <w:p w14:paraId="78A9FD78" w14:textId="36210E0C" w:rsidR="005E6D8A" w:rsidRPr="00794BDC" w:rsidRDefault="00E4730E" w:rsidP="00450A20">
      <w:pPr>
        <w:autoSpaceDE w:val="0"/>
        <w:autoSpaceDN w:val="0"/>
        <w:adjustRightInd w:val="0"/>
        <w:spacing w:before="120" w:after="120"/>
        <w:jc w:val="both"/>
        <w:rPr>
          <w:rFonts w:ascii="Arial" w:hAnsi="Arial" w:cs="Arial"/>
        </w:rPr>
      </w:pPr>
      <w:r w:rsidRPr="00794BDC">
        <w:rPr>
          <w:rFonts w:ascii="Arial" w:hAnsi="Arial" w:cs="Arial"/>
        </w:rPr>
        <w:lastRenderedPageBreak/>
        <w:t>4</w:t>
      </w:r>
      <w:r w:rsidR="005E6D8A" w:rsidRPr="00794BDC">
        <w:rPr>
          <w:rFonts w:ascii="Arial" w:hAnsi="Arial" w:cs="Arial"/>
        </w:rPr>
        <w:t>. No podrá realizarse el pago de la subvención en tanto el beneficiario no se encuentre al corriente en el cumplimiento de sus obligaciones tributarias o de cualquier otro ingreso de derecho público con la Agencia Estatal de la Administración Tributaria, frente a la Seguridad Social, de sus obligaciones con la Administración de la Comunidad Autónoma de Cantabria o se haya dictado resolución de procedencia de reintegro, mientras no se satisfaga o se garantice la deuda de la manera prevista en la Ley 10/2006, de 17 de julio, de Subvenciones de Cantabria.</w:t>
      </w:r>
    </w:p>
    <w:p w14:paraId="2C6DD42A" w14:textId="75C1FD48" w:rsidR="00450A20" w:rsidRPr="00794BDC" w:rsidRDefault="00E4730E" w:rsidP="00450A20">
      <w:pPr>
        <w:autoSpaceDE w:val="0"/>
        <w:autoSpaceDN w:val="0"/>
        <w:adjustRightInd w:val="0"/>
        <w:spacing w:before="120" w:after="120"/>
        <w:jc w:val="both"/>
        <w:rPr>
          <w:rFonts w:ascii="Arial" w:hAnsi="Arial" w:cs="Arial"/>
        </w:rPr>
      </w:pPr>
      <w:r w:rsidRPr="00794BDC">
        <w:rPr>
          <w:rFonts w:ascii="Arial" w:hAnsi="Arial" w:cs="Arial"/>
        </w:rPr>
        <w:t>5</w:t>
      </w:r>
      <w:r w:rsidR="00450A20" w:rsidRPr="00794BDC">
        <w:rPr>
          <w:rFonts w:ascii="Arial" w:hAnsi="Arial" w:cs="Arial"/>
        </w:rPr>
        <w:t>. El interesado podrá presentar la renuncia a la subvención, siempre que esta renuncia esté motivada y no existan terceros interesados en la continuación del procedimiento ni un interés público que aconseje proseguirlo.</w:t>
      </w:r>
    </w:p>
    <w:p w14:paraId="01D99D5A" w14:textId="7FE23D89" w:rsidR="00352627" w:rsidRPr="00352627" w:rsidRDefault="00E4730E" w:rsidP="005E6D8A">
      <w:pPr>
        <w:autoSpaceDE w:val="0"/>
        <w:autoSpaceDN w:val="0"/>
        <w:adjustRightInd w:val="0"/>
        <w:spacing w:before="120" w:after="120"/>
        <w:jc w:val="both"/>
        <w:rPr>
          <w:rFonts w:ascii="Arial" w:hAnsi="Arial" w:cs="Arial"/>
        </w:rPr>
      </w:pPr>
      <w:r w:rsidRPr="00794BDC">
        <w:rPr>
          <w:rFonts w:ascii="Arial" w:hAnsi="Arial" w:cs="Arial"/>
        </w:rPr>
        <w:t>6</w:t>
      </w:r>
      <w:r w:rsidR="005E6D8A" w:rsidRPr="00794BDC">
        <w:rPr>
          <w:rFonts w:ascii="Arial" w:hAnsi="Arial" w:cs="Arial"/>
        </w:rPr>
        <w:t>. El pago de las ayudas está condicionado al compromiso por escrito de los beneficiarios de conceder los derechos y los accesos necesarios para garantizar que la Comisión, la OLAF, el Tribunal de Cuentas Europeo, la Fiscalía Europea y las autoridades nacionales competentes ejerzan sus competencias.</w:t>
      </w:r>
    </w:p>
    <w:p w14:paraId="50EB8525" w14:textId="5E4B17B7" w:rsidR="001072B5" w:rsidRPr="00794BDC" w:rsidRDefault="00E12972" w:rsidP="005E6D8A">
      <w:pPr>
        <w:autoSpaceDE w:val="0"/>
        <w:autoSpaceDN w:val="0"/>
        <w:adjustRightInd w:val="0"/>
        <w:spacing w:before="120" w:after="120"/>
        <w:jc w:val="both"/>
        <w:rPr>
          <w:rFonts w:ascii="Arial" w:hAnsi="Arial" w:cs="Arial"/>
          <w:b/>
        </w:rPr>
      </w:pPr>
      <w:r w:rsidRPr="00794BDC">
        <w:rPr>
          <w:rFonts w:ascii="Arial" w:hAnsi="Arial" w:cs="Arial"/>
          <w:b/>
        </w:rPr>
        <w:t>Decimoquinto</w:t>
      </w:r>
      <w:r w:rsidR="005E6D8A" w:rsidRPr="00794BDC">
        <w:rPr>
          <w:rFonts w:ascii="Arial" w:hAnsi="Arial" w:cs="Arial"/>
          <w:b/>
        </w:rPr>
        <w:t>. Obligaciones de los beneficiarios, inspección y seguimiento.</w:t>
      </w:r>
    </w:p>
    <w:p w14:paraId="454EF076" w14:textId="77777777" w:rsidR="005E6D8A" w:rsidRPr="00794BDC" w:rsidRDefault="005E6D8A" w:rsidP="00E17AA3">
      <w:pPr>
        <w:autoSpaceDE w:val="0"/>
        <w:autoSpaceDN w:val="0"/>
        <w:adjustRightInd w:val="0"/>
        <w:spacing w:before="120" w:after="120"/>
        <w:jc w:val="both"/>
        <w:rPr>
          <w:rFonts w:ascii="Arial" w:hAnsi="Arial" w:cs="Arial"/>
        </w:rPr>
      </w:pPr>
      <w:r w:rsidRPr="00794BDC">
        <w:rPr>
          <w:rFonts w:ascii="Arial" w:hAnsi="Arial" w:cs="Arial"/>
        </w:rPr>
        <w:t>Los beneficiarios de las subvenciones previstas en la presente orden deberán cumplir las obligaciones señaladas con carácter general en el artículo 13 de la Ley 10/2006, de 17 de julio, de Subvenciones de Cantabria y utilizar la subvención otorgada para los fines solicitados, así como las obligaciones en materia de transparencia establecidas por la Ley de Cantabria 1/2018, de 21 de marzo, de Transparencia de la Actividad Pública.</w:t>
      </w:r>
    </w:p>
    <w:p w14:paraId="006BB989" w14:textId="77777777" w:rsidR="005E6D8A" w:rsidRPr="00794BDC" w:rsidRDefault="005E6D8A" w:rsidP="005E6D8A">
      <w:pPr>
        <w:autoSpaceDE w:val="0"/>
        <w:autoSpaceDN w:val="0"/>
        <w:adjustRightInd w:val="0"/>
        <w:spacing w:before="120" w:after="120"/>
        <w:ind w:firstLine="709"/>
        <w:jc w:val="both"/>
        <w:rPr>
          <w:rFonts w:ascii="Arial" w:hAnsi="Arial" w:cs="Arial"/>
        </w:rPr>
      </w:pPr>
      <w:r w:rsidRPr="00794BDC">
        <w:rPr>
          <w:rFonts w:ascii="Arial" w:hAnsi="Arial" w:cs="Arial"/>
        </w:rPr>
        <w:t>Además, en particular, estarán sujetos a las que a continuación se relacionan:</w:t>
      </w:r>
    </w:p>
    <w:p w14:paraId="3FB96801" w14:textId="77777777" w:rsidR="005E6D8A" w:rsidRPr="00794BDC" w:rsidRDefault="005E6D8A" w:rsidP="005E6D8A">
      <w:pPr>
        <w:autoSpaceDE w:val="0"/>
        <w:autoSpaceDN w:val="0"/>
        <w:adjustRightInd w:val="0"/>
        <w:spacing w:before="120" w:after="120"/>
        <w:ind w:firstLine="709"/>
        <w:jc w:val="both"/>
        <w:rPr>
          <w:rFonts w:ascii="Arial" w:hAnsi="Arial" w:cs="Arial"/>
        </w:rPr>
      </w:pPr>
      <w:r w:rsidRPr="00794BDC">
        <w:rPr>
          <w:rFonts w:ascii="Arial" w:hAnsi="Arial" w:cs="Arial"/>
        </w:rPr>
        <w:t>a) Los beneficiarios estarán obligados a la utilización de la subvención para los fines solicitados y a facilitar cuantos datos se consideren necesarios a efectos de las inspecciones que puedan realizar los servicios de la Consejería.</w:t>
      </w:r>
    </w:p>
    <w:p w14:paraId="46D7C0C9" w14:textId="77777777" w:rsidR="005E6D8A" w:rsidRPr="00794BDC" w:rsidRDefault="005E6D8A" w:rsidP="005E6D8A">
      <w:pPr>
        <w:autoSpaceDE w:val="0"/>
        <w:autoSpaceDN w:val="0"/>
        <w:adjustRightInd w:val="0"/>
        <w:spacing w:before="120" w:after="120"/>
        <w:ind w:firstLine="709"/>
        <w:jc w:val="both"/>
        <w:rPr>
          <w:rFonts w:ascii="Arial" w:hAnsi="Arial" w:cs="Arial"/>
        </w:rPr>
      </w:pPr>
      <w:r w:rsidRPr="00794BDC">
        <w:rPr>
          <w:rFonts w:ascii="Arial" w:hAnsi="Arial" w:cs="Arial"/>
        </w:rPr>
        <w:t>Asimismo, deberán comunicar a la Dirección General de Transportes y Comunicaciones cualquier eventualidad que surja en el desarrollo de la actividad subvencionada, en el momento en que aquélla se produzca.</w:t>
      </w:r>
    </w:p>
    <w:p w14:paraId="5E0BBCD4" w14:textId="77777777" w:rsidR="005E6D8A" w:rsidRPr="00794BDC" w:rsidRDefault="005E6D8A" w:rsidP="005E6D8A">
      <w:pPr>
        <w:autoSpaceDE w:val="0"/>
        <w:autoSpaceDN w:val="0"/>
        <w:adjustRightInd w:val="0"/>
        <w:spacing w:before="120" w:after="120"/>
        <w:ind w:firstLine="709"/>
        <w:jc w:val="both"/>
        <w:rPr>
          <w:rFonts w:ascii="Arial" w:hAnsi="Arial" w:cs="Arial"/>
        </w:rPr>
      </w:pPr>
      <w:r w:rsidRPr="00794BDC">
        <w:rPr>
          <w:rFonts w:ascii="Arial" w:hAnsi="Arial" w:cs="Arial"/>
        </w:rPr>
        <w:t>b) Estarán también obligados a facilitar cuanta información relacionada con la subvención les sea requerida por la Intervención General de la Comunidad Autónoma de Cantabria, el Tribunal de Cuentas u otros órganos competentes, y a someterse a las actuaciones de control financiero que corresponden a esa Intervención y al Tribunal de Cuentas, sin perjuicio de lo establecido en la normativa en materia de protección de datos.</w:t>
      </w:r>
    </w:p>
    <w:p w14:paraId="0357FABE" w14:textId="77777777" w:rsidR="005E6D8A" w:rsidRPr="00794BDC" w:rsidRDefault="005E6D8A" w:rsidP="005E6D8A">
      <w:pPr>
        <w:autoSpaceDE w:val="0"/>
        <w:autoSpaceDN w:val="0"/>
        <w:adjustRightInd w:val="0"/>
        <w:spacing w:before="120" w:after="120"/>
        <w:ind w:firstLine="709"/>
        <w:jc w:val="both"/>
        <w:rPr>
          <w:rFonts w:ascii="Arial" w:hAnsi="Arial" w:cs="Arial"/>
        </w:rPr>
      </w:pPr>
      <w:r w:rsidRPr="00794BDC">
        <w:rPr>
          <w:rFonts w:ascii="Arial" w:hAnsi="Arial" w:cs="Arial"/>
        </w:rPr>
        <w:t>c) Deberán comunicar, igualmente, a la Dirección General de Transportes y Comunicaciones la obtención de otras ayudas, ingresos o recursos para la misma finalidad, procedentes de cualesquiera otras Administraciones o entes, públicos o privados, nacionales o internacionales.</w:t>
      </w:r>
    </w:p>
    <w:p w14:paraId="613B09D0" w14:textId="77777777" w:rsidR="005E6D8A" w:rsidRPr="00794BDC" w:rsidRDefault="005E6D8A" w:rsidP="005E6D8A">
      <w:pPr>
        <w:autoSpaceDE w:val="0"/>
        <w:autoSpaceDN w:val="0"/>
        <w:adjustRightInd w:val="0"/>
        <w:spacing w:before="120" w:after="120"/>
        <w:ind w:firstLine="709"/>
        <w:jc w:val="both"/>
        <w:rPr>
          <w:rFonts w:ascii="Arial" w:hAnsi="Arial" w:cs="Arial"/>
        </w:rPr>
      </w:pPr>
      <w:r w:rsidRPr="00794BDC">
        <w:rPr>
          <w:rFonts w:ascii="Arial" w:hAnsi="Arial" w:cs="Arial"/>
        </w:rPr>
        <w:lastRenderedPageBreak/>
        <w:t xml:space="preserve">d) Deberán crear todo el empleo necesario para la prestación de la actividad objeto de la subvención, que se realizará con personal contratado y afiliado a la Seguridad Social en el territorio nacional. </w:t>
      </w:r>
    </w:p>
    <w:p w14:paraId="30F452A5" w14:textId="77777777" w:rsidR="005E6D8A" w:rsidRPr="00794BDC" w:rsidRDefault="005E6D8A" w:rsidP="005E6D8A">
      <w:pPr>
        <w:autoSpaceDE w:val="0"/>
        <w:autoSpaceDN w:val="0"/>
        <w:adjustRightInd w:val="0"/>
        <w:spacing w:before="120" w:after="120"/>
        <w:ind w:firstLine="709"/>
        <w:jc w:val="both"/>
        <w:rPr>
          <w:rFonts w:ascii="Arial" w:hAnsi="Arial" w:cs="Arial"/>
        </w:rPr>
      </w:pPr>
      <w:r w:rsidRPr="00794BDC">
        <w:rPr>
          <w:rFonts w:ascii="Arial" w:hAnsi="Arial" w:cs="Arial"/>
        </w:rPr>
        <w:t>e) Deberán contribuir a los objetivos de autonomía estratégica de la Unión Europea, así como garantizar la seguridad de la cadena de suministro teniendo en cuenta el contexto internacional y la disponibilidad de cualquier componente o subsistema tecnológico sensible que pueda formar parte de la solución, mediante la adquisición de equipos, componentes, integraciones de sistemas y software asociado a proveedores ubicados en la Unión Europea.</w:t>
      </w:r>
    </w:p>
    <w:p w14:paraId="281354DE" w14:textId="77777777" w:rsidR="005E6D8A" w:rsidRPr="00794BDC" w:rsidRDefault="005E6D8A" w:rsidP="005E6D8A">
      <w:pPr>
        <w:autoSpaceDE w:val="0"/>
        <w:autoSpaceDN w:val="0"/>
        <w:adjustRightInd w:val="0"/>
        <w:spacing w:before="120" w:after="120"/>
        <w:ind w:firstLine="709"/>
        <w:jc w:val="both"/>
        <w:rPr>
          <w:rFonts w:ascii="Arial" w:hAnsi="Arial" w:cs="Arial"/>
        </w:rPr>
      </w:pPr>
      <w:r w:rsidRPr="00794BDC">
        <w:rPr>
          <w:rFonts w:ascii="Arial" w:hAnsi="Arial" w:cs="Arial"/>
        </w:rPr>
        <w:t>f) Los beneficiarios deberán poner especial atención en el cumplimiento de la normativa relativa a la prevención de riesgos laborales y el respeto de los principios de igualdad y no discriminación.</w:t>
      </w:r>
    </w:p>
    <w:p w14:paraId="36C29DEB" w14:textId="5051C1F0" w:rsidR="00301A38" w:rsidRPr="00794BDC" w:rsidRDefault="00301A38" w:rsidP="0062232B">
      <w:pPr>
        <w:autoSpaceDE w:val="0"/>
        <w:autoSpaceDN w:val="0"/>
        <w:adjustRightInd w:val="0"/>
        <w:spacing w:before="120" w:after="120"/>
        <w:ind w:firstLine="709"/>
        <w:jc w:val="both"/>
        <w:rPr>
          <w:rFonts w:ascii="Arial" w:hAnsi="Arial" w:cs="Arial"/>
        </w:rPr>
      </w:pPr>
      <w:r w:rsidRPr="00794BDC">
        <w:rPr>
          <w:rFonts w:ascii="Arial" w:hAnsi="Arial" w:cs="Arial"/>
        </w:rPr>
        <w:t>g) Deberán presentar informes de seguimiento sobre el avance técnico y económico del proyecto, con el calendario y contenido que se especifique en la resolución de concesión. Asimismo, deberán facilitar cuanta información adicional sobre el desarrollo del proyecto le sea expresamente solicitada por el órgano encargado del seguimiento de las ayudas</w:t>
      </w:r>
      <w:r w:rsidR="000C769A" w:rsidRPr="00794BDC">
        <w:rPr>
          <w:rFonts w:ascii="Arial" w:hAnsi="Arial" w:cs="Arial"/>
        </w:rPr>
        <w:t>.</w:t>
      </w:r>
    </w:p>
    <w:p w14:paraId="63310860" w14:textId="2BE140A3" w:rsidR="00DD078B" w:rsidRPr="00794BDC" w:rsidRDefault="00301A38" w:rsidP="0062232B">
      <w:pPr>
        <w:autoSpaceDE w:val="0"/>
        <w:autoSpaceDN w:val="0"/>
        <w:adjustRightInd w:val="0"/>
        <w:spacing w:before="120" w:after="120"/>
        <w:ind w:firstLine="709"/>
        <w:jc w:val="both"/>
        <w:rPr>
          <w:rFonts w:ascii="Arial" w:hAnsi="Arial" w:cs="Arial"/>
        </w:rPr>
      </w:pPr>
      <w:r w:rsidRPr="00794BDC">
        <w:rPr>
          <w:rFonts w:ascii="Arial" w:hAnsi="Arial" w:cs="Arial"/>
        </w:rPr>
        <w:t>h</w:t>
      </w:r>
      <w:r w:rsidR="00DD078B" w:rsidRPr="00794BDC">
        <w:rPr>
          <w:rFonts w:ascii="Arial" w:hAnsi="Arial" w:cs="Arial"/>
        </w:rPr>
        <w:t xml:space="preserve">) </w:t>
      </w:r>
      <w:r w:rsidR="00EA4416" w:rsidRPr="00794BDC">
        <w:rPr>
          <w:rFonts w:ascii="Arial" w:hAnsi="Arial" w:cs="Arial"/>
        </w:rPr>
        <w:t xml:space="preserve">Los operadores beneficiarios de las ayudas, </w:t>
      </w:r>
      <w:r w:rsidR="00DD078B" w:rsidRPr="00794BDC">
        <w:rPr>
          <w:rFonts w:ascii="Arial" w:hAnsi="Arial" w:cs="Arial"/>
        </w:rPr>
        <w:t xml:space="preserve">al objeto de dar cumplimiento a las obligaciones de información referidas en el apartado 3.4. k) de las Directrices de la Unión Europea para la aplicación de las normas sobre ayudas estatales al despliegue rápido de redes de banda ancha (2013/C 25/01), deberán facilitar a la Secretaría de Estado de Telecomunicaciones e Infraestructuras Digitales, tras la finalización del proyecto y durante los tres años siguientes, la siguiente información referida a 31 de diciembre de cada año: la fecha de entrada en servicio, los productos de acceso mayorista ofertados, el número de usuarios finales y de prestadores de servicios que utilizan las infraestructuras objeto de ayuda, así como el número de usuarios a los que da cobertura y los índices de utilización. Asimismo, estos </w:t>
      </w:r>
      <w:r w:rsidR="00EA4416" w:rsidRPr="00794BDC">
        <w:rPr>
          <w:rFonts w:ascii="Arial" w:hAnsi="Arial" w:cs="Arial"/>
        </w:rPr>
        <w:t>operadores beneficiarios</w:t>
      </w:r>
      <w:r w:rsidR="00DD078B" w:rsidRPr="00794BDC">
        <w:rPr>
          <w:rFonts w:ascii="Arial" w:hAnsi="Arial" w:cs="Arial"/>
        </w:rPr>
        <w:t xml:space="preserve"> vendrán obligados a facilitar cualquier información adicional que se requiera por la Comisión Europea.</w:t>
      </w:r>
    </w:p>
    <w:p w14:paraId="1F6B2B1A" w14:textId="4EA5C138" w:rsidR="009D27CD" w:rsidRPr="00794BDC" w:rsidRDefault="00301A38" w:rsidP="0062232B">
      <w:pPr>
        <w:autoSpaceDE w:val="0"/>
        <w:autoSpaceDN w:val="0"/>
        <w:adjustRightInd w:val="0"/>
        <w:spacing w:before="120" w:after="120"/>
        <w:ind w:firstLine="709"/>
        <w:jc w:val="both"/>
        <w:rPr>
          <w:rFonts w:ascii="Arial" w:hAnsi="Arial" w:cs="Arial"/>
        </w:rPr>
      </w:pPr>
      <w:r w:rsidRPr="00794BDC">
        <w:rPr>
          <w:rFonts w:ascii="Arial" w:hAnsi="Arial" w:cs="Arial"/>
        </w:rPr>
        <w:t>i</w:t>
      </w:r>
      <w:r w:rsidR="00DD078B" w:rsidRPr="00794BDC">
        <w:rPr>
          <w:rFonts w:ascii="Arial" w:hAnsi="Arial" w:cs="Arial"/>
        </w:rPr>
        <w:t>)</w:t>
      </w:r>
      <w:r w:rsidRPr="00794BDC">
        <w:rPr>
          <w:rFonts w:ascii="Arial" w:hAnsi="Arial" w:cs="Arial"/>
        </w:rPr>
        <w:t xml:space="preserve"> </w:t>
      </w:r>
      <w:r w:rsidR="00DD078B" w:rsidRPr="00794BDC">
        <w:rPr>
          <w:rFonts w:ascii="Arial" w:hAnsi="Arial" w:cs="Arial"/>
        </w:rPr>
        <w:t xml:space="preserve"> En aplicación de lo previsto en el artículo 28.6 de la Ley de Cantabria 1/2018, de 21 de marzo, de Transparencia de la Actividad Pública, Las entidades beneficiarias de subvenciones por importe mínimo de 10.000 euros deberán publicar las retribuciones anuales e indemnizaciones de las personas titulares de los órganos de administración o dirección, tales como presidente, secretario general, gerente, tesorero y director técnico, al efecto de hacerlas públicas, de conformidad con lo dispuesto en el artículo 28.6 la Ley de Cantabria 1/2018, de 21 de marzo, de Transparencia de la Actividad Pública, en los términos previstos en el artículo 39.6 de esa norma. Para el cumplimiento de esta obligación, la Dirección General de Transportes y Comunicaciones deberá requerir la documentación justificativa correspondiente, que habrá de ser remitida por el beneficiario obligado en el plazo de 15 días hábiles.”</w:t>
      </w:r>
    </w:p>
    <w:p w14:paraId="342C5E79" w14:textId="77777777" w:rsidR="005E6D8A" w:rsidRPr="00794BDC" w:rsidRDefault="00E12972" w:rsidP="00E17AA3">
      <w:pPr>
        <w:autoSpaceDE w:val="0"/>
        <w:autoSpaceDN w:val="0"/>
        <w:adjustRightInd w:val="0"/>
        <w:spacing w:before="120" w:after="120"/>
        <w:jc w:val="both"/>
        <w:rPr>
          <w:rFonts w:ascii="Arial" w:hAnsi="Arial" w:cs="Arial"/>
          <w:b/>
        </w:rPr>
      </w:pPr>
      <w:r w:rsidRPr="00794BDC">
        <w:rPr>
          <w:rFonts w:ascii="Arial" w:hAnsi="Arial" w:cs="Arial"/>
          <w:b/>
        </w:rPr>
        <w:lastRenderedPageBreak/>
        <w:t>Decimosexto</w:t>
      </w:r>
      <w:r w:rsidR="005E6D8A" w:rsidRPr="00794BDC">
        <w:rPr>
          <w:rFonts w:ascii="Arial" w:hAnsi="Arial" w:cs="Arial"/>
          <w:b/>
        </w:rPr>
        <w:t>. Publicidad.</w:t>
      </w:r>
    </w:p>
    <w:p w14:paraId="253114D6"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1. La publicidad de las ayudas concedidas se llevará a cabo según lo dispuesto en el artículo 18 de la Ley 38/2003, de 17 de noviembre, mediante su publicación en la Base de Datos Nacional de Subvenciones, de conformidad con lo dispuesto en el Real Decreto 130/2019, de 8 de marzo, por el que se regula la Base de Datos Nacional de Subvenciones y la publicidad de las subvenciones y demás ayudas públicas.</w:t>
      </w:r>
    </w:p>
    <w:p w14:paraId="66F91727" w14:textId="2F8EDFF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Toda referencia a la actuación objeto de las ayudas reguladas por las presentes bases, en publicaciones, material inventariable, actividades de difusión, páginas web y otros resultados, y en general, en cualesquiera medios de difusión, debe</w:t>
      </w:r>
      <w:r w:rsidR="00226E54" w:rsidRPr="00794BDC">
        <w:rPr>
          <w:rFonts w:ascii="Arial" w:hAnsi="Arial" w:cs="Arial"/>
        </w:rPr>
        <w:t>rá</w:t>
      </w:r>
      <w:r w:rsidRPr="00794BDC">
        <w:rPr>
          <w:rFonts w:ascii="Arial" w:hAnsi="Arial" w:cs="Arial"/>
        </w:rPr>
        <w:t xml:space="preserve"> cumplir con los requisitos que figuren en</w:t>
      </w:r>
      <w:r w:rsidR="006A2ABA" w:rsidRPr="00794BDC">
        <w:rPr>
          <w:rFonts w:ascii="Arial" w:hAnsi="Arial" w:cs="Arial"/>
        </w:rPr>
        <w:t xml:space="preserve"> los </w:t>
      </w:r>
      <w:r w:rsidRPr="00794BDC">
        <w:rPr>
          <w:rFonts w:ascii="Arial" w:hAnsi="Arial" w:cs="Arial"/>
        </w:rPr>
        <w:t>Manual</w:t>
      </w:r>
      <w:r w:rsidR="006A2ABA" w:rsidRPr="00794BDC">
        <w:rPr>
          <w:rFonts w:ascii="Arial" w:hAnsi="Arial" w:cs="Arial"/>
        </w:rPr>
        <w:t>es</w:t>
      </w:r>
      <w:r w:rsidRPr="00794BDC">
        <w:rPr>
          <w:rFonts w:ascii="Arial" w:hAnsi="Arial" w:cs="Arial"/>
        </w:rPr>
        <w:t xml:space="preserve"> de Marca </w:t>
      </w:r>
      <w:r w:rsidR="00226E54" w:rsidRPr="00794BDC">
        <w:rPr>
          <w:rFonts w:ascii="Arial" w:hAnsi="Arial" w:cs="Arial"/>
        </w:rPr>
        <w:t xml:space="preserve">y de comunicación para gestores y beneficiarios de los Fondos del PRTR, los cuales están disponibles en la Web de la Secretaría General de Fondos Europeos del Ministerio de Hacienda y Función Pública  </w:t>
      </w:r>
      <w:hyperlink r:id="rId10" w:history="1">
        <w:r w:rsidR="00226E54" w:rsidRPr="00794BDC">
          <w:rPr>
            <w:rStyle w:val="Hipervnculo"/>
            <w:rFonts w:ascii="Arial" w:hAnsi="Arial" w:cs="Arial"/>
          </w:rPr>
          <w:t>www.fondoseuropeos.hacienda.gob.es</w:t>
        </w:r>
      </w:hyperlink>
      <w:r w:rsidR="009C423F" w:rsidRPr="00794BDC">
        <w:rPr>
          <w:rFonts w:ascii="Arial" w:hAnsi="Arial" w:cs="Arial"/>
        </w:rPr>
        <w:t>.</w:t>
      </w:r>
      <w:r w:rsidR="006A2ABA" w:rsidRPr="00794BDC">
        <w:rPr>
          <w:rFonts w:ascii="Arial" w:hAnsi="Arial" w:cs="Arial"/>
        </w:rPr>
        <w:t xml:space="preserve"> </w:t>
      </w:r>
      <w:r w:rsidR="0062232B" w:rsidRPr="00794BDC">
        <w:rPr>
          <w:rFonts w:ascii="Arial" w:hAnsi="Arial" w:cs="Arial"/>
        </w:rPr>
        <w:t>Deberán</w:t>
      </w:r>
      <w:r w:rsidRPr="00794BDC">
        <w:rPr>
          <w:rFonts w:ascii="Arial" w:hAnsi="Arial" w:cs="Arial"/>
        </w:rPr>
        <w:t xml:space="preserve"> figurar</w:t>
      </w:r>
      <w:r w:rsidR="006A2ABA" w:rsidRPr="00794BDC">
        <w:rPr>
          <w:rFonts w:ascii="Arial" w:hAnsi="Arial" w:cs="Arial"/>
        </w:rPr>
        <w:t xml:space="preserve"> </w:t>
      </w:r>
      <w:r w:rsidR="00051CBC" w:rsidRPr="00794BDC">
        <w:rPr>
          <w:rFonts w:ascii="Arial" w:hAnsi="Arial" w:cs="Arial"/>
        </w:rPr>
        <w:t>los logos del</w:t>
      </w:r>
      <w:r w:rsidRPr="00794BDC">
        <w:rPr>
          <w:rFonts w:ascii="Arial" w:hAnsi="Arial" w:cs="Arial"/>
        </w:rPr>
        <w:t xml:space="preserve"> Ministerio de Asuntos Económicos y Transformación Digital como entidad financiadora, y el presente </w:t>
      </w:r>
      <w:r w:rsidR="00051CBC" w:rsidRPr="00794BDC">
        <w:rPr>
          <w:rFonts w:ascii="Arial" w:hAnsi="Arial" w:cs="Arial"/>
        </w:rPr>
        <w:t>Programa UNICO – Industria y Empresas</w:t>
      </w:r>
      <w:r w:rsidRPr="00794BDC">
        <w:rPr>
          <w:rFonts w:ascii="Arial" w:hAnsi="Arial" w:cs="Arial"/>
        </w:rPr>
        <w:t>, en el marco del Plan de Recuperación, Transformación y Resiliencia, y el Mecanismo de Recuperación y Resiliencia, todo ello conforme a lo que se establezca al respecto, en particular lo establecido en el artículo 34.2 del Reglamento (UE) 2021/24, y en los términos previstos en el artículo 18.4 de la Ley 38/2003, de 17 de noviembre, y en el artículo 31 de su Reglamento, aprobado por Real Decreto 887/2006, de 21 de julio.</w:t>
      </w:r>
    </w:p>
    <w:p w14:paraId="7CFA22F5" w14:textId="05946ACE"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Además, las instalaciones correspondientes a los ámbitos materiales de actuación objeto de ayudas deberán estar señalizadas de acuerdo con lo que se indique en </w:t>
      </w:r>
      <w:r w:rsidR="0062232B" w:rsidRPr="00794BDC">
        <w:rPr>
          <w:rFonts w:ascii="Arial" w:hAnsi="Arial" w:cs="Arial"/>
        </w:rPr>
        <w:t xml:space="preserve">los </w:t>
      </w:r>
      <w:r w:rsidR="00641CE1" w:rsidRPr="00794BDC">
        <w:rPr>
          <w:rFonts w:ascii="Arial" w:hAnsi="Arial" w:cs="Arial"/>
        </w:rPr>
        <w:t>Manuales de M</w:t>
      </w:r>
      <w:r w:rsidR="0062232B" w:rsidRPr="00794BDC">
        <w:rPr>
          <w:rFonts w:ascii="Arial" w:hAnsi="Arial" w:cs="Arial"/>
        </w:rPr>
        <w:t xml:space="preserve">arca y de comunicación </w:t>
      </w:r>
      <w:r w:rsidRPr="00794BDC">
        <w:rPr>
          <w:rFonts w:ascii="Arial" w:hAnsi="Arial" w:cs="Arial"/>
        </w:rPr>
        <w:t>a que hace</w:t>
      </w:r>
      <w:r w:rsidR="0062232B" w:rsidRPr="00794BDC">
        <w:rPr>
          <w:rFonts w:ascii="Arial" w:hAnsi="Arial" w:cs="Arial"/>
        </w:rPr>
        <w:t>n</w:t>
      </w:r>
      <w:r w:rsidRPr="00794BDC">
        <w:rPr>
          <w:rFonts w:ascii="Arial" w:hAnsi="Arial" w:cs="Arial"/>
        </w:rPr>
        <w:t xml:space="preserve"> referencia el apartado anterior.</w:t>
      </w:r>
    </w:p>
    <w:p w14:paraId="231C1182" w14:textId="7F50607D"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2. Adicionalmente, los </w:t>
      </w:r>
      <w:r w:rsidR="00EA4416" w:rsidRPr="00794BDC">
        <w:rPr>
          <w:rFonts w:ascii="Arial" w:hAnsi="Arial" w:cs="Arial"/>
        </w:rPr>
        <w:t>operadores beneficiarios</w:t>
      </w:r>
      <w:r w:rsidRPr="00794BDC">
        <w:rPr>
          <w:rFonts w:ascii="Arial" w:hAnsi="Arial" w:cs="Arial"/>
        </w:rPr>
        <w:t xml:space="preserve"> estarán obligados a facilitar a los demás operadores un acceso completo y no discriminatorio a la información sobre la infraestructura desplegada (incluidas conducciones, distribuidores en la calle, fibra, etc.), de modo que estos puedan establecer fácilmente la posibilidad de acceso a dicha infraestructura.</w:t>
      </w:r>
    </w:p>
    <w:p w14:paraId="06D86F7D" w14:textId="77777777" w:rsidR="005E6D8A" w:rsidRPr="00794BDC" w:rsidRDefault="00E12972" w:rsidP="005E6D8A">
      <w:pPr>
        <w:autoSpaceDE w:val="0"/>
        <w:autoSpaceDN w:val="0"/>
        <w:adjustRightInd w:val="0"/>
        <w:spacing w:before="120" w:after="120"/>
        <w:jc w:val="both"/>
        <w:rPr>
          <w:rFonts w:ascii="Arial" w:hAnsi="Arial" w:cs="Arial"/>
        </w:rPr>
      </w:pPr>
      <w:r w:rsidRPr="00794BDC">
        <w:rPr>
          <w:rFonts w:ascii="Arial" w:hAnsi="Arial" w:cs="Arial"/>
          <w:b/>
        </w:rPr>
        <w:t>Decimoséptimo</w:t>
      </w:r>
      <w:r w:rsidR="005E6D8A" w:rsidRPr="00794BDC">
        <w:rPr>
          <w:rFonts w:ascii="Arial" w:hAnsi="Arial" w:cs="Arial"/>
          <w:b/>
        </w:rPr>
        <w:t>. Incumplimientos: régimen de revocación y reintegro.</w:t>
      </w:r>
    </w:p>
    <w:p w14:paraId="3839B7EC" w14:textId="38EA6129" w:rsidR="005E6D8A" w:rsidRPr="00794BDC" w:rsidRDefault="004F51DC" w:rsidP="004F51DC">
      <w:pPr>
        <w:autoSpaceDE w:val="0"/>
        <w:autoSpaceDN w:val="0"/>
        <w:adjustRightInd w:val="0"/>
        <w:spacing w:before="120" w:after="120"/>
        <w:jc w:val="both"/>
        <w:rPr>
          <w:rFonts w:ascii="Arial" w:hAnsi="Arial" w:cs="Arial"/>
        </w:rPr>
      </w:pPr>
      <w:r w:rsidRPr="00794BDC">
        <w:rPr>
          <w:rFonts w:ascii="Arial" w:hAnsi="Arial" w:cs="Arial"/>
        </w:rPr>
        <w:t xml:space="preserve">1. </w:t>
      </w:r>
      <w:r w:rsidR="005E6D8A" w:rsidRPr="00794BDC">
        <w:rPr>
          <w:rFonts w:ascii="Arial" w:hAnsi="Arial" w:cs="Arial"/>
        </w:rPr>
        <w:t xml:space="preserve">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tipificadas en el artículo 38 de la Ley 10/2006, de 17 de julio, de Subvenciones de Cantabria y las demás previstas por las leyes. El procedimiento de reintegro se ajustará a lo establecido en el capítulo II del título II de dicha Ley. </w:t>
      </w:r>
    </w:p>
    <w:p w14:paraId="6C1A5BA5" w14:textId="48A10980" w:rsidR="00DD078B" w:rsidRPr="00794BDC" w:rsidRDefault="004F51DC" w:rsidP="004F51DC">
      <w:pPr>
        <w:autoSpaceDE w:val="0"/>
        <w:autoSpaceDN w:val="0"/>
        <w:adjustRightInd w:val="0"/>
        <w:spacing w:before="120" w:after="120"/>
        <w:jc w:val="both"/>
        <w:rPr>
          <w:rFonts w:ascii="Arial" w:hAnsi="Arial" w:cs="Arial"/>
        </w:rPr>
      </w:pPr>
      <w:r w:rsidRPr="00794BDC">
        <w:rPr>
          <w:rFonts w:ascii="Arial" w:hAnsi="Arial" w:cs="Arial"/>
        </w:rPr>
        <w:t xml:space="preserve">2. </w:t>
      </w:r>
      <w:r w:rsidR="00DD078B" w:rsidRPr="00794BDC">
        <w:rPr>
          <w:rFonts w:ascii="Arial" w:hAnsi="Arial" w:cs="Arial"/>
        </w:rPr>
        <w:t xml:space="preserve">El incumplimiento de los requisitos establecidos en el Real Decreto 988/2021, de 16 de noviembre, por el que se aprueba la concesión directa de ayudas a las comunidades autónomas y a las ciudades de Ceuta y Melilla para la ejecución de diversas acciones de refuerzo de la conectividad en polígonos industriales y centros logísticos, en el marco </w:t>
      </w:r>
      <w:r w:rsidR="00DD078B" w:rsidRPr="00794BDC">
        <w:rPr>
          <w:rFonts w:ascii="Arial" w:hAnsi="Arial" w:cs="Arial"/>
        </w:rPr>
        <w:lastRenderedPageBreak/>
        <w:t>del Plan de Recuperación, Transformación y Resiliencia y demás normas aplicables, así como de las condiciones que, en su caso, se hayan establecido en la correspondiente resolución de concesión, dará lugar, previo el oportuno procedimiento de reintegro, a la pérdida del derecho al cobro de la ayuda y a la obligación de devolver la totalidad o parte de las ayudas percibidas y los intereses de demora correspondientes, conforme a lo dispuesto en el título II de la Ley 38/2003, de 17 de noviembre y en el título III de su Reglamento.</w:t>
      </w:r>
    </w:p>
    <w:p w14:paraId="326CFCC3" w14:textId="5D36307D" w:rsidR="00DD078B" w:rsidRPr="00352627" w:rsidRDefault="00DD078B" w:rsidP="00352627">
      <w:pPr>
        <w:autoSpaceDE w:val="0"/>
        <w:autoSpaceDN w:val="0"/>
        <w:adjustRightInd w:val="0"/>
        <w:spacing w:before="120" w:after="120"/>
        <w:jc w:val="both"/>
        <w:rPr>
          <w:rFonts w:ascii="Arial" w:hAnsi="Arial" w:cs="Arial"/>
        </w:rPr>
      </w:pPr>
      <w:r w:rsidRPr="00794BDC">
        <w:rPr>
          <w:rFonts w:ascii="Arial" w:hAnsi="Arial" w:cs="Arial"/>
        </w:rPr>
        <w:t>Los criterios de graduación de incumplimientos serán los siguientes:</w:t>
      </w:r>
    </w:p>
    <w:p w14:paraId="1A299B76" w14:textId="77777777" w:rsidR="00DD078B" w:rsidRPr="00794BDC" w:rsidRDefault="00DD078B" w:rsidP="004E37A0">
      <w:pPr>
        <w:pStyle w:val="Prrafodelista"/>
        <w:autoSpaceDE w:val="0"/>
        <w:autoSpaceDN w:val="0"/>
        <w:adjustRightInd w:val="0"/>
        <w:spacing w:before="120" w:after="120"/>
        <w:ind w:left="0" w:firstLine="720"/>
        <w:jc w:val="both"/>
        <w:rPr>
          <w:rFonts w:ascii="Arial" w:hAnsi="Arial" w:cs="Arial"/>
        </w:rPr>
      </w:pPr>
      <w:r w:rsidRPr="00794BDC">
        <w:rPr>
          <w:rFonts w:ascii="Arial" w:hAnsi="Arial" w:cs="Arial"/>
        </w:rPr>
        <w:t>a) El incumplimiento total y manifiesto del objetivo para el que se concedió la ayuda, o cualquier otra irregularidad que presente carácter sistémico o afecte a elementos esenciales del proyecto financiado (incluyendo el incumplimiento del principio de DNSH) será causa de reintegro total de la ayuda y, en su caso, de la pérdida del derecho al cobro de las cantidades pendientes de percibir.</w:t>
      </w:r>
    </w:p>
    <w:p w14:paraId="493DB072" w14:textId="77777777" w:rsidR="00DD078B" w:rsidRPr="00794BDC" w:rsidRDefault="00DD078B" w:rsidP="004E37A0">
      <w:pPr>
        <w:pStyle w:val="Prrafodelista"/>
        <w:autoSpaceDE w:val="0"/>
        <w:autoSpaceDN w:val="0"/>
        <w:adjustRightInd w:val="0"/>
        <w:spacing w:before="120" w:after="120"/>
        <w:ind w:left="0" w:firstLine="720"/>
        <w:jc w:val="both"/>
        <w:rPr>
          <w:rFonts w:ascii="Arial" w:hAnsi="Arial" w:cs="Arial"/>
        </w:rPr>
      </w:pPr>
    </w:p>
    <w:p w14:paraId="5EA6D031" w14:textId="77777777" w:rsidR="00DD078B" w:rsidRPr="00794BDC" w:rsidRDefault="00DD078B" w:rsidP="004E37A0">
      <w:pPr>
        <w:pStyle w:val="Prrafodelista"/>
        <w:autoSpaceDE w:val="0"/>
        <w:autoSpaceDN w:val="0"/>
        <w:adjustRightInd w:val="0"/>
        <w:spacing w:before="120" w:after="120"/>
        <w:ind w:left="0" w:firstLine="720"/>
        <w:jc w:val="both"/>
        <w:rPr>
          <w:rFonts w:ascii="Arial" w:hAnsi="Arial" w:cs="Arial"/>
        </w:rPr>
      </w:pPr>
      <w:r w:rsidRPr="00794BDC">
        <w:rPr>
          <w:rFonts w:ascii="Arial" w:hAnsi="Arial" w:cs="Arial"/>
        </w:rPr>
        <w:t>b) El incumplimiento parcial del objetivo o que afecte a actividades concretas, o cualquier otra irregularidad que únicamente afecte a elementos no esenciales del proyecto, conllevará la devolución de aquella parte de la ayuda destinada a los mismos y, en su caso, de la pérdida del derecho al cobro de las cantidades pendientes de percibir.</w:t>
      </w:r>
    </w:p>
    <w:p w14:paraId="1AE2AFE3" w14:textId="1DB7324B" w:rsidR="00DD078B" w:rsidRPr="00794BDC" w:rsidRDefault="005E6D8A" w:rsidP="0062232B">
      <w:pPr>
        <w:autoSpaceDE w:val="0"/>
        <w:autoSpaceDN w:val="0"/>
        <w:adjustRightInd w:val="0"/>
        <w:spacing w:before="120" w:after="120"/>
        <w:ind w:firstLine="708"/>
        <w:jc w:val="both"/>
        <w:rPr>
          <w:rFonts w:ascii="Arial" w:hAnsi="Arial" w:cs="Arial"/>
        </w:rPr>
      </w:pPr>
      <w:r w:rsidRPr="00794BDC">
        <w:rPr>
          <w:rFonts w:ascii="Arial" w:hAnsi="Arial" w:cs="Arial"/>
        </w:rPr>
        <w:t xml:space="preserve">En caso de que se haya efectuado el pago, el beneficiario podrá devolver de forma voluntaria los fondos recibidos, sin el previo requerimiento de la Administración, para lo cual deberá solicitar el documento de ingreso modelo 046 a la Dirección General de Transportes y Comunicaciones y remitir posteriormente a la misma el justificante de haber efectuado el ingreso. </w:t>
      </w:r>
    </w:p>
    <w:p w14:paraId="0582671E" w14:textId="77777777" w:rsidR="005E6D8A" w:rsidRPr="00794BDC" w:rsidRDefault="005E6D8A" w:rsidP="004E37A0">
      <w:pPr>
        <w:spacing w:before="120" w:after="120"/>
        <w:ind w:firstLine="708"/>
        <w:jc w:val="both"/>
        <w:rPr>
          <w:rFonts w:ascii="Arial" w:hAnsi="Arial" w:cs="Arial"/>
        </w:rPr>
      </w:pPr>
      <w:r w:rsidRPr="00794BDC">
        <w:rPr>
          <w:rFonts w:ascii="Arial" w:hAnsi="Arial" w:cs="Arial"/>
        </w:rPr>
        <w:t>Cuando se produzca la devolución voluntaria se tramitará el correspondiente expediente de revocación, sin dar lugar a la apertura de expediente sancionador, y la Administración calculará los intereses de demora de acuerdo con lo previsto en el artículo 38 de la Ley 38/2003, de 17 de noviembre, General de Subvenciones, y hasta el momento en que se produjo la devolución efectiva por parte de la entidad.</w:t>
      </w:r>
    </w:p>
    <w:p w14:paraId="76BAA098" w14:textId="49929804" w:rsidR="005E6D8A" w:rsidRPr="00794BDC" w:rsidRDefault="00E12972" w:rsidP="005E6D8A">
      <w:pPr>
        <w:autoSpaceDE w:val="0"/>
        <w:autoSpaceDN w:val="0"/>
        <w:adjustRightInd w:val="0"/>
        <w:spacing w:before="120" w:after="120"/>
        <w:jc w:val="both"/>
        <w:rPr>
          <w:rFonts w:ascii="Arial" w:hAnsi="Arial" w:cs="Arial"/>
          <w:b/>
        </w:rPr>
      </w:pPr>
      <w:r w:rsidRPr="00794BDC">
        <w:rPr>
          <w:rFonts w:ascii="Arial" w:hAnsi="Arial" w:cs="Arial"/>
          <w:b/>
        </w:rPr>
        <w:t>Decimoctavo</w:t>
      </w:r>
      <w:r w:rsidR="005E6D8A" w:rsidRPr="00794BDC">
        <w:rPr>
          <w:rFonts w:ascii="Arial" w:hAnsi="Arial" w:cs="Arial"/>
          <w:b/>
        </w:rPr>
        <w:t>. Operadores</w:t>
      </w:r>
    </w:p>
    <w:p w14:paraId="70AFD7FC" w14:textId="343AEBDB"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1. Los operadores</w:t>
      </w:r>
      <w:r w:rsidR="004E37A0" w:rsidRPr="00794BDC">
        <w:rPr>
          <w:rFonts w:ascii="Arial" w:hAnsi="Arial" w:cs="Arial"/>
        </w:rPr>
        <w:t xml:space="preserve"> </w:t>
      </w:r>
      <w:r w:rsidRPr="00794BDC">
        <w:rPr>
          <w:rFonts w:ascii="Arial" w:hAnsi="Arial" w:cs="Arial"/>
        </w:rPr>
        <w:t>interesados podrán solicitar su adhesión a la convocatoria regulada en esta orden en la forma y utilizando el modelo que a tal efecto se establece en el Anexo I</w:t>
      </w:r>
      <w:r w:rsidR="00945133" w:rsidRPr="00794BDC">
        <w:rPr>
          <w:rFonts w:ascii="Arial" w:hAnsi="Arial" w:cs="Arial"/>
        </w:rPr>
        <w:t>II</w:t>
      </w:r>
      <w:r w:rsidRPr="00794BDC">
        <w:rPr>
          <w:rFonts w:ascii="Arial" w:hAnsi="Arial" w:cs="Arial"/>
        </w:rPr>
        <w:t>, asumiendo las siguientes obligaciones:</w:t>
      </w:r>
    </w:p>
    <w:p w14:paraId="24FDC6A0"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a) Dar la adecuada publicidad de estas ayudas por medio de cartelería y folletos de información a la ciudadanía, en su establecimiento comercial. </w:t>
      </w:r>
    </w:p>
    <w:p w14:paraId="36B9A724"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b) Cumplir en todo lo que les afecte con la normativa vigente que resulte de aplicación.</w:t>
      </w:r>
    </w:p>
    <w:p w14:paraId="0B4DE0B4"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c) Emitir y entregar la factura correspondiente de acuerdo con las exigencias legales.</w:t>
      </w:r>
    </w:p>
    <w:p w14:paraId="45B21DF3"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lastRenderedPageBreak/>
        <w:t xml:space="preserve">d) Ofrecer una garantía de </w:t>
      </w:r>
      <w:r w:rsidR="00450A20" w:rsidRPr="00794BDC">
        <w:rPr>
          <w:rFonts w:ascii="Arial" w:hAnsi="Arial" w:cs="Arial"/>
        </w:rPr>
        <w:t>3</w:t>
      </w:r>
      <w:r w:rsidRPr="00794BDC">
        <w:rPr>
          <w:rFonts w:ascii="Arial" w:hAnsi="Arial" w:cs="Arial"/>
        </w:rPr>
        <w:t xml:space="preserve"> años respecto de los equipamientos y trabajos empleados en la adaptación.</w:t>
      </w:r>
    </w:p>
    <w:p w14:paraId="5D33D4D5"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e) Facilitar cualquier información y/o documentación a los servicios de la Dirección General de Transportes y Comunicaciones en caso de que les sea requerido.</w:t>
      </w:r>
    </w:p>
    <w:p w14:paraId="2878DC40"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f) Instalar todos los elementos necesarios para la realización de la actividad subvencionable, de conformidad con el artículo 4 de esta orden.</w:t>
      </w:r>
    </w:p>
    <w:p w14:paraId="3FA65A2B"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g) Garantizar el pleno cumplimiento del principio de «no causar daño significativo», de acuerdo con lo previsto en el Plan de Recuperación, Transformación y Resiliencia y el Mecanismo de Recuperación y Resiliencia, establecido por el Reglamento (UE) 2021/241 del Parlamento Europeo y del Consejo, de 12 de febrero de 2021, en todas las fases del diseño y ejecución de los proyectos y de manera individual para cada actuación. </w:t>
      </w:r>
    </w:p>
    <w:p w14:paraId="3C9C7D32" w14:textId="0C4383A0" w:rsidR="005E6D8A" w:rsidRPr="00794BDC" w:rsidRDefault="000116BA" w:rsidP="005E6D8A">
      <w:pPr>
        <w:autoSpaceDE w:val="0"/>
        <w:autoSpaceDN w:val="0"/>
        <w:adjustRightInd w:val="0"/>
        <w:spacing w:before="120" w:after="120"/>
        <w:jc w:val="both"/>
        <w:rPr>
          <w:rFonts w:ascii="Arial" w:hAnsi="Arial" w:cs="Arial"/>
        </w:rPr>
      </w:pPr>
      <w:r w:rsidRPr="00794BDC">
        <w:rPr>
          <w:rFonts w:ascii="Arial" w:hAnsi="Arial" w:cs="Arial"/>
        </w:rPr>
        <w:t>h</w:t>
      </w:r>
      <w:r w:rsidR="005E6D8A" w:rsidRPr="00794BDC">
        <w:rPr>
          <w:rFonts w:ascii="Arial" w:hAnsi="Arial" w:cs="Arial"/>
        </w:rPr>
        <w:t>) Asegurarse de que los elementos y dispositivos visibles situados en el exterior son respetuosos desde el punto de vista del impacto ambiental visual y se integran en el entorno y, en cualquier caso, cumplir con la normativa municipal existente en la materia.</w:t>
      </w:r>
    </w:p>
    <w:p w14:paraId="5A7BCD4A" w14:textId="151D5191" w:rsidR="005E6D8A" w:rsidRPr="00794BDC" w:rsidRDefault="000116BA" w:rsidP="005E6D8A">
      <w:pPr>
        <w:autoSpaceDE w:val="0"/>
        <w:autoSpaceDN w:val="0"/>
        <w:adjustRightInd w:val="0"/>
        <w:spacing w:before="120" w:after="120"/>
        <w:jc w:val="both"/>
        <w:rPr>
          <w:rFonts w:ascii="Arial" w:hAnsi="Arial" w:cs="Arial"/>
        </w:rPr>
      </w:pPr>
      <w:r w:rsidRPr="00794BDC">
        <w:rPr>
          <w:rFonts w:ascii="Arial" w:hAnsi="Arial" w:cs="Arial"/>
        </w:rPr>
        <w:t>i</w:t>
      </w:r>
      <w:r w:rsidR="005E6D8A" w:rsidRPr="00794BDC">
        <w:rPr>
          <w:rFonts w:ascii="Arial" w:hAnsi="Arial" w:cs="Arial"/>
        </w:rPr>
        <w:t>) Garantizar el cumplimiento de las obligaciones de etiquetado climático y digital, con un porcentaje del 0 por ciento y del 100 por ciento respectivamente, de acuerdo con lo previsto en el Plan de Recuperación, Transformación y Resiliencia y el Mecanismo de Recuperación y Resiliencia, establecido por el Reglamento (UE) 2021/241 del Parlamento Europeo y del Consejo, de 12 de febrero de 2021. Por tanto, no cabe esperar ninguna contribución específica a la transición verde y sí una contribución íntegra a la transición digital.</w:t>
      </w:r>
    </w:p>
    <w:p w14:paraId="5A7F7FD3" w14:textId="20CEE33F" w:rsidR="005E6D8A" w:rsidRPr="00794BDC" w:rsidRDefault="000116BA" w:rsidP="005E6D8A">
      <w:pPr>
        <w:autoSpaceDE w:val="0"/>
        <w:autoSpaceDN w:val="0"/>
        <w:adjustRightInd w:val="0"/>
        <w:spacing w:before="120" w:after="120"/>
        <w:jc w:val="both"/>
        <w:rPr>
          <w:rFonts w:ascii="Arial" w:hAnsi="Arial" w:cs="Arial"/>
        </w:rPr>
      </w:pPr>
      <w:r w:rsidRPr="00794BDC">
        <w:rPr>
          <w:rFonts w:ascii="Arial" w:hAnsi="Arial" w:cs="Arial"/>
        </w:rPr>
        <w:t>j</w:t>
      </w:r>
      <w:r w:rsidR="005E6D8A" w:rsidRPr="00794BDC">
        <w:rPr>
          <w:rFonts w:ascii="Arial" w:hAnsi="Arial" w:cs="Arial"/>
        </w:rPr>
        <w:t>) Los operadores adheridos quedarán sujetos al régimen de infracciones y sanciones administrativas en materia de subvenciones regulado en el Título IV de la Ley de Cantabria 10/2006, de 17 de julio, de Subvenciones de Cantabria.</w:t>
      </w:r>
    </w:p>
    <w:p w14:paraId="6857A9BA" w14:textId="3BF0AAE0" w:rsidR="005E6D8A" w:rsidRPr="00794BDC" w:rsidRDefault="000116BA" w:rsidP="005E6D8A">
      <w:pPr>
        <w:autoSpaceDE w:val="0"/>
        <w:autoSpaceDN w:val="0"/>
        <w:adjustRightInd w:val="0"/>
        <w:spacing w:before="120" w:after="120"/>
        <w:jc w:val="both"/>
        <w:rPr>
          <w:rFonts w:ascii="Arial" w:hAnsi="Arial" w:cs="Arial"/>
        </w:rPr>
      </w:pPr>
      <w:r w:rsidRPr="00794BDC">
        <w:rPr>
          <w:rFonts w:ascii="Arial" w:hAnsi="Arial" w:cs="Arial"/>
        </w:rPr>
        <w:t>k</w:t>
      </w:r>
      <w:r w:rsidR="005E6D8A" w:rsidRPr="00794BDC">
        <w:rPr>
          <w:rFonts w:ascii="Arial" w:hAnsi="Arial" w:cs="Arial"/>
        </w:rPr>
        <w:t>) En ningún caso el coste de adquisición de los gastos subvencionables podrá ser superior al valor de mercado.</w:t>
      </w:r>
    </w:p>
    <w:p w14:paraId="061729E1" w14:textId="2D6794CD"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2. Si por los servicios de Inspección de la Dirección General de Transportes y Comunicaciones se comprobasen irregularidades en las facturas o servicios ofrecidos por algún </w:t>
      </w:r>
      <w:r w:rsidR="00BA3516" w:rsidRPr="00794BDC">
        <w:rPr>
          <w:rFonts w:ascii="Arial" w:hAnsi="Arial" w:cs="Arial"/>
        </w:rPr>
        <w:t>operador</w:t>
      </w:r>
      <w:r w:rsidRPr="00794BDC">
        <w:rPr>
          <w:rFonts w:ascii="Arial" w:hAnsi="Arial" w:cs="Arial"/>
        </w:rPr>
        <w:t xml:space="preserve"> podrá cancelarse la adhesión de dicho </w:t>
      </w:r>
      <w:r w:rsidR="00BA3516" w:rsidRPr="00794BDC">
        <w:rPr>
          <w:rFonts w:ascii="Arial" w:hAnsi="Arial" w:cs="Arial"/>
        </w:rPr>
        <w:t>operador</w:t>
      </w:r>
      <w:r w:rsidRPr="00794BDC">
        <w:rPr>
          <w:rFonts w:ascii="Arial" w:hAnsi="Arial" w:cs="Arial"/>
        </w:rPr>
        <w:t xml:space="preserve"> en cualquier momento, previa instrucción y resolución del correspondiente procedimiento.</w:t>
      </w:r>
    </w:p>
    <w:p w14:paraId="41AE4008" w14:textId="77777777" w:rsidR="005E6D8A" w:rsidRPr="00794BDC" w:rsidRDefault="00E12972" w:rsidP="005E6D8A">
      <w:pPr>
        <w:autoSpaceDE w:val="0"/>
        <w:autoSpaceDN w:val="0"/>
        <w:adjustRightInd w:val="0"/>
        <w:spacing w:before="120" w:after="120"/>
        <w:jc w:val="both"/>
        <w:rPr>
          <w:rFonts w:ascii="Arial" w:hAnsi="Arial" w:cs="Arial"/>
          <w:b/>
        </w:rPr>
      </w:pPr>
      <w:r w:rsidRPr="00794BDC">
        <w:rPr>
          <w:rFonts w:ascii="Arial" w:hAnsi="Arial" w:cs="Arial"/>
          <w:b/>
        </w:rPr>
        <w:t>Decimonoveno</w:t>
      </w:r>
      <w:r w:rsidR="005E6D8A" w:rsidRPr="00794BDC">
        <w:rPr>
          <w:rFonts w:ascii="Arial" w:hAnsi="Arial" w:cs="Arial"/>
          <w:b/>
        </w:rPr>
        <w:t>. Responsabilidad y régimen sancionador.</w:t>
      </w:r>
    </w:p>
    <w:p w14:paraId="54DB3B96"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Los beneficiarios de las subvenciones reguladas por la presente orden quedarán sometidos al régimen jurídico que sobre infracciones y sanciones administrativas en materia de subvenciones se establece en el título IV de la Ley 10/2006, de 17 de julio, de Subvenciones de Cantabria.</w:t>
      </w:r>
    </w:p>
    <w:p w14:paraId="7989CAAC" w14:textId="77777777" w:rsidR="005E6D8A" w:rsidRPr="00794BDC" w:rsidRDefault="00E12972" w:rsidP="005E6D8A">
      <w:pPr>
        <w:autoSpaceDE w:val="0"/>
        <w:autoSpaceDN w:val="0"/>
        <w:adjustRightInd w:val="0"/>
        <w:spacing w:before="120" w:after="120"/>
        <w:jc w:val="both"/>
        <w:rPr>
          <w:rFonts w:ascii="Arial" w:hAnsi="Arial" w:cs="Arial"/>
          <w:b/>
        </w:rPr>
      </w:pPr>
      <w:r w:rsidRPr="00794BDC">
        <w:rPr>
          <w:rFonts w:ascii="Arial" w:hAnsi="Arial" w:cs="Arial"/>
          <w:b/>
        </w:rPr>
        <w:t>Vigésimo</w:t>
      </w:r>
      <w:r w:rsidR="005E6D8A" w:rsidRPr="00794BDC">
        <w:rPr>
          <w:rFonts w:ascii="Arial" w:hAnsi="Arial" w:cs="Arial"/>
          <w:b/>
        </w:rPr>
        <w:t>. Recursos.</w:t>
      </w:r>
    </w:p>
    <w:p w14:paraId="363118E1"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 xml:space="preserve">Contra la presente orden, que agota la vía administrativa, podrá recurrirse potestativamente en reposición ante el mismo órgano que la hubiera dictado en el plazo </w:t>
      </w:r>
      <w:r w:rsidRPr="00794BDC">
        <w:rPr>
          <w:rFonts w:ascii="Arial" w:hAnsi="Arial" w:cs="Arial"/>
        </w:rPr>
        <w:lastRenderedPageBreak/>
        <w:t>de un mes a contar desde el día siguiente a la publicación de su extracto en el Boletín Oficial de Cantabria o ser impugnada directamente ante la Sala de lo Contencioso-Administrativo del Tribunal Superior de Justicia de Cantabria en el plazo de dos meses a contar desde el día siguiente a la publicación de su extracto en el Boletín Oficial de Cantabria.</w:t>
      </w:r>
    </w:p>
    <w:p w14:paraId="149434E6" w14:textId="77777777" w:rsidR="005E6D8A" w:rsidRPr="00794BDC" w:rsidRDefault="00E12972" w:rsidP="005E6D8A">
      <w:pPr>
        <w:autoSpaceDE w:val="0"/>
        <w:autoSpaceDN w:val="0"/>
        <w:adjustRightInd w:val="0"/>
        <w:spacing w:before="120" w:after="120"/>
        <w:jc w:val="both"/>
        <w:rPr>
          <w:rFonts w:ascii="Arial" w:hAnsi="Arial" w:cs="Arial"/>
          <w:b/>
        </w:rPr>
      </w:pPr>
      <w:r w:rsidRPr="00794BDC">
        <w:rPr>
          <w:rFonts w:ascii="Arial" w:hAnsi="Arial" w:cs="Arial"/>
          <w:b/>
        </w:rPr>
        <w:t>Vigesimoprimero</w:t>
      </w:r>
      <w:r w:rsidR="005E6D8A" w:rsidRPr="00794BDC">
        <w:rPr>
          <w:rFonts w:ascii="Arial" w:hAnsi="Arial" w:cs="Arial"/>
          <w:b/>
        </w:rPr>
        <w:t>. Efectos.</w:t>
      </w:r>
    </w:p>
    <w:p w14:paraId="14BE2822" w14:textId="77777777" w:rsidR="005E6D8A" w:rsidRPr="00794BDC" w:rsidRDefault="005E6D8A" w:rsidP="005E6D8A">
      <w:pPr>
        <w:autoSpaceDE w:val="0"/>
        <w:autoSpaceDN w:val="0"/>
        <w:adjustRightInd w:val="0"/>
        <w:spacing w:before="120" w:after="120"/>
        <w:jc w:val="both"/>
        <w:rPr>
          <w:rFonts w:ascii="Arial" w:hAnsi="Arial" w:cs="Arial"/>
        </w:rPr>
      </w:pPr>
      <w:r w:rsidRPr="00794BDC">
        <w:rPr>
          <w:rFonts w:ascii="Arial" w:hAnsi="Arial" w:cs="Arial"/>
        </w:rPr>
        <w:t>Esta orden desplegará sus efectos el día siguiente a la publicación de su extracto en el Boletín Oficial de Cantabria.</w:t>
      </w:r>
    </w:p>
    <w:p w14:paraId="5E166C41" w14:textId="77777777" w:rsidR="00E12972" w:rsidRPr="00794BDC" w:rsidRDefault="00E12972" w:rsidP="005E6D8A">
      <w:pPr>
        <w:pStyle w:val="NormalWeb"/>
        <w:spacing w:before="120" w:beforeAutospacing="0" w:after="120" w:afterAutospacing="0" w:line="276" w:lineRule="auto"/>
        <w:ind w:left="240"/>
        <w:jc w:val="center"/>
        <w:rPr>
          <w:rFonts w:ascii="Arial" w:hAnsi="Arial" w:cs="Arial"/>
          <w:sz w:val="22"/>
          <w:szCs w:val="22"/>
        </w:rPr>
      </w:pPr>
    </w:p>
    <w:p w14:paraId="4E16BAAF" w14:textId="405B1BA7" w:rsidR="005E6D8A" w:rsidRPr="00794BDC" w:rsidRDefault="005E6D8A" w:rsidP="00352627">
      <w:pPr>
        <w:pStyle w:val="NormalWeb"/>
        <w:spacing w:before="120" w:beforeAutospacing="0" w:after="120" w:afterAutospacing="0" w:line="276" w:lineRule="auto"/>
        <w:ind w:left="240"/>
        <w:jc w:val="center"/>
        <w:rPr>
          <w:rFonts w:ascii="Arial" w:hAnsi="Arial" w:cs="Arial"/>
          <w:sz w:val="22"/>
          <w:szCs w:val="22"/>
        </w:rPr>
      </w:pPr>
      <w:r w:rsidRPr="00794BDC">
        <w:rPr>
          <w:rFonts w:ascii="Arial" w:hAnsi="Arial" w:cs="Arial"/>
          <w:sz w:val="22"/>
          <w:szCs w:val="22"/>
        </w:rPr>
        <w:t>El consejero de Industria, Turismo, Innovación, Transporte y Comercio,</w:t>
      </w:r>
    </w:p>
    <w:p w14:paraId="5904A0D7" w14:textId="255FAF53" w:rsidR="005E6D8A" w:rsidRPr="006723B4" w:rsidRDefault="005E6D8A" w:rsidP="005E6D8A">
      <w:pPr>
        <w:pStyle w:val="NormalWeb"/>
        <w:spacing w:before="120" w:beforeAutospacing="0" w:after="120" w:afterAutospacing="0" w:line="276" w:lineRule="auto"/>
        <w:ind w:left="240"/>
        <w:jc w:val="center"/>
        <w:rPr>
          <w:rFonts w:ascii="Arial" w:hAnsi="Arial" w:cs="Arial"/>
          <w:sz w:val="22"/>
          <w:szCs w:val="22"/>
        </w:rPr>
      </w:pPr>
      <w:r w:rsidRPr="00794BDC">
        <w:rPr>
          <w:rFonts w:ascii="Arial" w:hAnsi="Arial" w:cs="Arial"/>
          <w:sz w:val="22"/>
          <w:szCs w:val="22"/>
        </w:rPr>
        <w:t>Francisco Javier López Marcano</w:t>
      </w:r>
      <w:r w:rsidR="00352627">
        <w:rPr>
          <w:rFonts w:ascii="Arial" w:hAnsi="Arial" w:cs="Arial"/>
          <w:sz w:val="22"/>
          <w:szCs w:val="22"/>
        </w:rPr>
        <w:t>.</w:t>
      </w:r>
    </w:p>
    <w:p w14:paraId="219B4D12" w14:textId="77777777" w:rsidR="005E6D8A" w:rsidRPr="006723B4" w:rsidRDefault="005E6D8A" w:rsidP="005E6D8A">
      <w:pPr>
        <w:rPr>
          <w:rFonts w:ascii="Arial" w:hAnsi="Arial" w:cs="Arial"/>
          <w:b/>
        </w:rPr>
      </w:pPr>
    </w:p>
    <w:sectPr w:rsidR="005E6D8A" w:rsidRPr="006723B4" w:rsidSect="00A96FC4">
      <w:headerReference w:type="even" r:id="rId11"/>
      <w:headerReference w:type="default" r:id="rId12"/>
      <w:pgSz w:w="11906" w:h="16838"/>
      <w:pgMar w:top="2581"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891E3C" w14:textId="77777777" w:rsidR="008377DB" w:rsidRDefault="008377DB">
      <w:r>
        <w:separator/>
      </w:r>
    </w:p>
  </w:endnote>
  <w:endnote w:type="continuationSeparator" w:id="0">
    <w:p w14:paraId="40DDFB9A" w14:textId="77777777" w:rsidR="008377DB" w:rsidRDefault="0083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LiberationSan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00C1BD" w14:textId="77777777" w:rsidR="008377DB" w:rsidRDefault="008377DB">
      <w:r>
        <w:separator/>
      </w:r>
    </w:p>
  </w:footnote>
  <w:footnote w:type="continuationSeparator" w:id="0">
    <w:p w14:paraId="71BFB903" w14:textId="77777777" w:rsidR="008377DB" w:rsidRDefault="008377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E302E" w14:textId="0FABCEEA" w:rsidR="00A96FC4" w:rsidRDefault="00A96FC4">
    <w:pPr>
      <w:pStyle w:val="Encabezado"/>
    </w:pPr>
    <w:r>
      <w:rPr>
        <w:noProof/>
        <w:lang w:eastAsia="es-ES"/>
      </w:rPr>
      <w:drawing>
        <wp:inline distT="0" distB="0" distL="0" distR="0" wp14:anchorId="4D2D9F6E" wp14:editId="5EAED849">
          <wp:extent cx="5400040" cy="135001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cabezado_Logos_NEXTGENENRATIONEU_fondo_transparente .png"/>
                  <pic:cNvPicPr/>
                </pic:nvPicPr>
                <pic:blipFill>
                  <a:blip r:embed="rId1">
                    <a:extLst>
                      <a:ext uri="{28A0092B-C50C-407E-A947-70E740481C1C}">
                        <a14:useLocalDpi xmlns:a14="http://schemas.microsoft.com/office/drawing/2010/main" val="0"/>
                      </a:ext>
                    </a:extLst>
                  </a:blip>
                  <a:stretch>
                    <a:fillRect/>
                  </a:stretch>
                </pic:blipFill>
                <pic:spPr>
                  <a:xfrm>
                    <a:off x="0" y="0"/>
                    <a:ext cx="5400040" cy="135001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52427" w14:textId="77777777" w:rsidR="00CF3A9B" w:rsidRDefault="00CF3A9B" w:rsidP="004D2D3A">
    <w:pPr>
      <w:pStyle w:val="Encabezado"/>
      <w:jc w:val="center"/>
      <w:rPr>
        <w:noProof/>
        <w:lang w:eastAsia="es-ES"/>
      </w:rPr>
    </w:pPr>
  </w:p>
  <w:p w14:paraId="76D2F3D1" w14:textId="2837C4C5" w:rsidR="002A44F1" w:rsidRDefault="00BD4C0D" w:rsidP="00B36BAC">
    <w:pPr>
      <w:pStyle w:val="Encabezado"/>
      <w:spacing w:after="0" w:line="240" w:lineRule="auto"/>
    </w:pPr>
    <w:r>
      <w:rPr>
        <w:noProof/>
        <w:lang w:eastAsia="es-ES"/>
      </w:rPr>
      <w:drawing>
        <wp:inline distT="0" distB="0" distL="0" distR="0" wp14:anchorId="7E84865D" wp14:editId="02C6D95B">
          <wp:extent cx="5400040" cy="135001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cabezado_Logos_NEXTGENENRATIONEU_fondo_transparente .png"/>
                  <pic:cNvPicPr/>
                </pic:nvPicPr>
                <pic:blipFill>
                  <a:blip r:embed="rId1">
                    <a:extLst>
                      <a:ext uri="{28A0092B-C50C-407E-A947-70E740481C1C}">
                        <a14:useLocalDpi xmlns:a14="http://schemas.microsoft.com/office/drawing/2010/main" val="0"/>
                      </a:ext>
                    </a:extLst>
                  </a:blip>
                  <a:stretch>
                    <a:fillRect/>
                  </a:stretch>
                </pic:blipFill>
                <pic:spPr>
                  <a:xfrm>
                    <a:off x="0" y="0"/>
                    <a:ext cx="5400040" cy="1350010"/>
                  </a:xfrm>
                  <a:prstGeom prst="rect">
                    <a:avLst/>
                  </a:prstGeom>
                </pic:spPr>
              </pic:pic>
            </a:graphicData>
          </a:graphic>
        </wp:inline>
      </w:drawing>
    </w:r>
  </w:p>
  <w:p w14:paraId="6F08CF98" w14:textId="77777777" w:rsidR="00CF3A9B" w:rsidRDefault="00CF3A9B" w:rsidP="00B36BAC">
    <w:pPr>
      <w:pStyle w:val="Encabezado"/>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90447"/>
    <w:multiLevelType w:val="hybridMultilevel"/>
    <w:tmpl w:val="992834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5F35A76"/>
    <w:multiLevelType w:val="hybridMultilevel"/>
    <w:tmpl w:val="28687EA0"/>
    <w:lvl w:ilvl="0" w:tplc="3C58573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CF41569"/>
    <w:multiLevelType w:val="hybridMultilevel"/>
    <w:tmpl w:val="DCE271F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D08222A"/>
    <w:multiLevelType w:val="hybridMultilevel"/>
    <w:tmpl w:val="AF64259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0E760205"/>
    <w:multiLevelType w:val="hybridMultilevel"/>
    <w:tmpl w:val="587AA6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F990B32"/>
    <w:multiLevelType w:val="hybridMultilevel"/>
    <w:tmpl w:val="FCE688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4290D5F"/>
    <w:multiLevelType w:val="hybridMultilevel"/>
    <w:tmpl w:val="F0AEE6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D4151E"/>
    <w:multiLevelType w:val="hybridMultilevel"/>
    <w:tmpl w:val="847E7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8D5216C"/>
    <w:multiLevelType w:val="hybridMultilevel"/>
    <w:tmpl w:val="BA6669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9D92A7D"/>
    <w:multiLevelType w:val="hybridMultilevel"/>
    <w:tmpl w:val="F0BAAEA2"/>
    <w:lvl w:ilvl="0" w:tplc="DF1CC1F0">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0" w15:restartNumberingAfterBreak="0">
    <w:nsid w:val="303800CC"/>
    <w:multiLevelType w:val="hybridMultilevel"/>
    <w:tmpl w:val="21D8C7B0"/>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34E034F4"/>
    <w:multiLevelType w:val="hybridMultilevel"/>
    <w:tmpl w:val="6E0AE9F6"/>
    <w:lvl w:ilvl="0" w:tplc="0C0A000F">
      <w:start w:val="1"/>
      <w:numFmt w:val="decimal"/>
      <w:lvlText w:val="%1."/>
      <w:lvlJc w:val="left"/>
      <w:pPr>
        <w:ind w:left="780" w:hanging="360"/>
      </w:pPr>
      <w:rPr>
        <w:rFonts w:cs="Times New Roman" w:hint="default"/>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12" w15:restartNumberingAfterBreak="0">
    <w:nsid w:val="35D1570D"/>
    <w:multiLevelType w:val="hybridMultilevel"/>
    <w:tmpl w:val="BA7A864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72668D3"/>
    <w:multiLevelType w:val="hybridMultilevel"/>
    <w:tmpl w:val="4DC027D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7E8746E"/>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8F07EB0"/>
    <w:multiLevelType w:val="hybridMultilevel"/>
    <w:tmpl w:val="CE9852D4"/>
    <w:lvl w:ilvl="0" w:tplc="6A3E35C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3DF0A42"/>
    <w:multiLevelType w:val="hybridMultilevel"/>
    <w:tmpl w:val="3F62FC60"/>
    <w:lvl w:ilvl="0" w:tplc="D9148A18">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A141D82"/>
    <w:multiLevelType w:val="hybridMultilevel"/>
    <w:tmpl w:val="8D3481D2"/>
    <w:lvl w:ilvl="0" w:tplc="DF1CC1F0">
      <w:start w:val="1"/>
      <w:numFmt w:val="decimal"/>
      <w:lvlText w:val="%1."/>
      <w:lvlJc w:val="left"/>
      <w:pPr>
        <w:ind w:left="78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27C2883"/>
    <w:multiLevelType w:val="hybridMultilevel"/>
    <w:tmpl w:val="E2F0B0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7871A25"/>
    <w:multiLevelType w:val="hybridMultilevel"/>
    <w:tmpl w:val="86CCD21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2202D8D"/>
    <w:multiLevelType w:val="hybridMultilevel"/>
    <w:tmpl w:val="743EDBEA"/>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A03520D"/>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F6710AD"/>
    <w:multiLevelType w:val="hybridMultilevel"/>
    <w:tmpl w:val="EB56DE1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3A67621"/>
    <w:multiLevelType w:val="hybridMultilevel"/>
    <w:tmpl w:val="1C0657BA"/>
    <w:lvl w:ilvl="0" w:tplc="0C0A0001">
      <w:start w:val="1"/>
      <w:numFmt w:val="bullet"/>
      <w:lvlText w:val=""/>
      <w:lvlJc w:val="left"/>
      <w:pPr>
        <w:ind w:left="2136" w:hanging="360"/>
      </w:pPr>
      <w:rPr>
        <w:rFonts w:ascii="Symbol" w:hAnsi="Symbol"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24" w15:restartNumberingAfterBreak="0">
    <w:nsid w:val="783444D1"/>
    <w:multiLevelType w:val="hybridMultilevel"/>
    <w:tmpl w:val="3D123918"/>
    <w:lvl w:ilvl="0" w:tplc="0C0A0001">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C435889"/>
    <w:multiLevelType w:val="hybridMultilevel"/>
    <w:tmpl w:val="7DF6A5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6"/>
  </w:num>
  <w:num w:numId="4">
    <w:abstractNumId w:val="8"/>
  </w:num>
  <w:num w:numId="5">
    <w:abstractNumId w:val="18"/>
  </w:num>
  <w:num w:numId="6">
    <w:abstractNumId w:val="7"/>
  </w:num>
  <w:num w:numId="7">
    <w:abstractNumId w:val="25"/>
  </w:num>
  <w:num w:numId="8">
    <w:abstractNumId w:val="13"/>
  </w:num>
  <w:num w:numId="9">
    <w:abstractNumId w:val="4"/>
  </w:num>
  <w:num w:numId="10">
    <w:abstractNumId w:val="16"/>
  </w:num>
  <w:num w:numId="11">
    <w:abstractNumId w:val="24"/>
  </w:num>
  <w:num w:numId="12">
    <w:abstractNumId w:val="21"/>
  </w:num>
  <w:num w:numId="13">
    <w:abstractNumId w:val="14"/>
  </w:num>
  <w:num w:numId="14">
    <w:abstractNumId w:val="15"/>
  </w:num>
  <w:num w:numId="15">
    <w:abstractNumId w:val="9"/>
  </w:num>
  <w:num w:numId="16">
    <w:abstractNumId w:val="22"/>
  </w:num>
  <w:num w:numId="17">
    <w:abstractNumId w:val="11"/>
  </w:num>
  <w:num w:numId="18">
    <w:abstractNumId w:val="17"/>
  </w:num>
  <w:num w:numId="19">
    <w:abstractNumId w:val="20"/>
  </w:num>
  <w:num w:numId="20">
    <w:abstractNumId w:val="19"/>
  </w:num>
  <w:num w:numId="21">
    <w:abstractNumId w:val="5"/>
  </w:num>
  <w:num w:numId="22">
    <w:abstractNumId w:val="1"/>
  </w:num>
  <w:num w:numId="23">
    <w:abstractNumId w:val="3"/>
  </w:num>
  <w:num w:numId="24">
    <w:abstractNumId w:val="0"/>
  </w:num>
  <w:num w:numId="25">
    <w:abstractNumId w:val="2"/>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hyphenationZone w:val="425"/>
  <w:evenAndOddHeaders/>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3F5"/>
    <w:rsid w:val="00001320"/>
    <w:rsid w:val="00001BD3"/>
    <w:rsid w:val="00004E64"/>
    <w:rsid w:val="00011276"/>
    <w:rsid w:val="000116BA"/>
    <w:rsid w:val="0002131F"/>
    <w:rsid w:val="000320CE"/>
    <w:rsid w:val="00032C1A"/>
    <w:rsid w:val="00051CBC"/>
    <w:rsid w:val="00053C66"/>
    <w:rsid w:val="00064193"/>
    <w:rsid w:val="000A6536"/>
    <w:rsid w:val="000C769A"/>
    <w:rsid w:val="000D4B09"/>
    <w:rsid w:val="000D5536"/>
    <w:rsid w:val="000D6384"/>
    <w:rsid w:val="00101DCB"/>
    <w:rsid w:val="0010591E"/>
    <w:rsid w:val="001072B5"/>
    <w:rsid w:val="00110DDE"/>
    <w:rsid w:val="00112C1E"/>
    <w:rsid w:val="00120622"/>
    <w:rsid w:val="00127ADD"/>
    <w:rsid w:val="001363A7"/>
    <w:rsid w:val="001515F7"/>
    <w:rsid w:val="0016194E"/>
    <w:rsid w:val="00164255"/>
    <w:rsid w:val="00183A14"/>
    <w:rsid w:val="00191192"/>
    <w:rsid w:val="00193FAC"/>
    <w:rsid w:val="001A5F14"/>
    <w:rsid w:val="001B0D71"/>
    <w:rsid w:val="001C4454"/>
    <w:rsid w:val="00211865"/>
    <w:rsid w:val="00222FA4"/>
    <w:rsid w:val="00226E54"/>
    <w:rsid w:val="0023590B"/>
    <w:rsid w:val="00257813"/>
    <w:rsid w:val="00266782"/>
    <w:rsid w:val="002816CA"/>
    <w:rsid w:val="0028287F"/>
    <w:rsid w:val="0029047F"/>
    <w:rsid w:val="002905AB"/>
    <w:rsid w:val="002A44F1"/>
    <w:rsid w:val="002A4B08"/>
    <w:rsid w:val="002B079B"/>
    <w:rsid w:val="002B7261"/>
    <w:rsid w:val="002D7263"/>
    <w:rsid w:val="00301A38"/>
    <w:rsid w:val="00314B64"/>
    <w:rsid w:val="003152B6"/>
    <w:rsid w:val="003258DE"/>
    <w:rsid w:val="00332BDC"/>
    <w:rsid w:val="00352627"/>
    <w:rsid w:val="00352C59"/>
    <w:rsid w:val="00394781"/>
    <w:rsid w:val="003950A8"/>
    <w:rsid w:val="003968E1"/>
    <w:rsid w:val="003C263D"/>
    <w:rsid w:val="003D1E8B"/>
    <w:rsid w:val="003D369D"/>
    <w:rsid w:val="003D4CBC"/>
    <w:rsid w:val="003D5C0B"/>
    <w:rsid w:val="003E584B"/>
    <w:rsid w:val="003E71A2"/>
    <w:rsid w:val="003E7CBA"/>
    <w:rsid w:val="003F2012"/>
    <w:rsid w:val="003F3CC8"/>
    <w:rsid w:val="00412857"/>
    <w:rsid w:val="00412BE3"/>
    <w:rsid w:val="0041424F"/>
    <w:rsid w:val="00430A1A"/>
    <w:rsid w:val="004371B5"/>
    <w:rsid w:val="00441869"/>
    <w:rsid w:val="00450A20"/>
    <w:rsid w:val="00471584"/>
    <w:rsid w:val="00481CA9"/>
    <w:rsid w:val="004B2ACF"/>
    <w:rsid w:val="004C1209"/>
    <w:rsid w:val="004C307E"/>
    <w:rsid w:val="004D2D3A"/>
    <w:rsid w:val="004E37A0"/>
    <w:rsid w:val="004E7E47"/>
    <w:rsid w:val="004F51DC"/>
    <w:rsid w:val="004F53A3"/>
    <w:rsid w:val="0050181F"/>
    <w:rsid w:val="00505972"/>
    <w:rsid w:val="00507C2D"/>
    <w:rsid w:val="00513298"/>
    <w:rsid w:val="00515CAA"/>
    <w:rsid w:val="0052091B"/>
    <w:rsid w:val="00530E42"/>
    <w:rsid w:val="005321E1"/>
    <w:rsid w:val="00534F9B"/>
    <w:rsid w:val="005426D8"/>
    <w:rsid w:val="00556DD1"/>
    <w:rsid w:val="005820F0"/>
    <w:rsid w:val="005877C3"/>
    <w:rsid w:val="00587FE1"/>
    <w:rsid w:val="00591FB9"/>
    <w:rsid w:val="00597075"/>
    <w:rsid w:val="005B4656"/>
    <w:rsid w:val="005D2418"/>
    <w:rsid w:val="005E6D8A"/>
    <w:rsid w:val="005F241F"/>
    <w:rsid w:val="005F2D11"/>
    <w:rsid w:val="005F4D29"/>
    <w:rsid w:val="0060386F"/>
    <w:rsid w:val="006213BF"/>
    <w:rsid w:val="0062232B"/>
    <w:rsid w:val="00636250"/>
    <w:rsid w:val="006376ED"/>
    <w:rsid w:val="00641CE1"/>
    <w:rsid w:val="006427D0"/>
    <w:rsid w:val="00643072"/>
    <w:rsid w:val="006436CF"/>
    <w:rsid w:val="00662F2D"/>
    <w:rsid w:val="006727BF"/>
    <w:rsid w:val="006A25A3"/>
    <w:rsid w:val="006A2ABA"/>
    <w:rsid w:val="006B7734"/>
    <w:rsid w:val="006D404F"/>
    <w:rsid w:val="00707B55"/>
    <w:rsid w:val="007121DF"/>
    <w:rsid w:val="007140E0"/>
    <w:rsid w:val="00714BFB"/>
    <w:rsid w:val="00717452"/>
    <w:rsid w:val="007218FB"/>
    <w:rsid w:val="00721E49"/>
    <w:rsid w:val="007224D2"/>
    <w:rsid w:val="00727CFC"/>
    <w:rsid w:val="007469DF"/>
    <w:rsid w:val="00757F75"/>
    <w:rsid w:val="00771AEF"/>
    <w:rsid w:val="007726D6"/>
    <w:rsid w:val="007910DA"/>
    <w:rsid w:val="00794BDC"/>
    <w:rsid w:val="00796B60"/>
    <w:rsid w:val="007973D0"/>
    <w:rsid w:val="007A7EC1"/>
    <w:rsid w:val="007A7F8A"/>
    <w:rsid w:val="007B6E1A"/>
    <w:rsid w:val="007C73B7"/>
    <w:rsid w:val="007D7DF1"/>
    <w:rsid w:val="007E5037"/>
    <w:rsid w:val="007E5808"/>
    <w:rsid w:val="007E6612"/>
    <w:rsid w:val="007F2F7C"/>
    <w:rsid w:val="008076E8"/>
    <w:rsid w:val="00810318"/>
    <w:rsid w:val="008228DC"/>
    <w:rsid w:val="00837637"/>
    <w:rsid w:val="008377DB"/>
    <w:rsid w:val="00840C2C"/>
    <w:rsid w:val="008437A9"/>
    <w:rsid w:val="00845551"/>
    <w:rsid w:val="00853690"/>
    <w:rsid w:val="008574A9"/>
    <w:rsid w:val="00880173"/>
    <w:rsid w:val="00890970"/>
    <w:rsid w:val="008A29C3"/>
    <w:rsid w:val="008A43F7"/>
    <w:rsid w:val="008B10F0"/>
    <w:rsid w:val="008B41E7"/>
    <w:rsid w:val="008C196E"/>
    <w:rsid w:val="008C473F"/>
    <w:rsid w:val="008D080C"/>
    <w:rsid w:val="008D7271"/>
    <w:rsid w:val="008E13B8"/>
    <w:rsid w:val="008E4A56"/>
    <w:rsid w:val="008E6E12"/>
    <w:rsid w:val="00911A5C"/>
    <w:rsid w:val="00912DA5"/>
    <w:rsid w:val="009151CA"/>
    <w:rsid w:val="0091777B"/>
    <w:rsid w:val="00917BE0"/>
    <w:rsid w:val="00926925"/>
    <w:rsid w:val="00945133"/>
    <w:rsid w:val="00945C45"/>
    <w:rsid w:val="00954C3D"/>
    <w:rsid w:val="00956D8F"/>
    <w:rsid w:val="009803F5"/>
    <w:rsid w:val="00982ADF"/>
    <w:rsid w:val="00991C4D"/>
    <w:rsid w:val="00992A1C"/>
    <w:rsid w:val="00992BCF"/>
    <w:rsid w:val="009B64EA"/>
    <w:rsid w:val="009C11F8"/>
    <w:rsid w:val="009C423F"/>
    <w:rsid w:val="009D27CD"/>
    <w:rsid w:val="009E0014"/>
    <w:rsid w:val="009E206B"/>
    <w:rsid w:val="009F3E47"/>
    <w:rsid w:val="00A03405"/>
    <w:rsid w:val="00A15016"/>
    <w:rsid w:val="00A21A32"/>
    <w:rsid w:val="00A26684"/>
    <w:rsid w:val="00A30C48"/>
    <w:rsid w:val="00A32769"/>
    <w:rsid w:val="00A41171"/>
    <w:rsid w:val="00A53835"/>
    <w:rsid w:val="00A64998"/>
    <w:rsid w:val="00A64DE6"/>
    <w:rsid w:val="00A944A0"/>
    <w:rsid w:val="00A96FC4"/>
    <w:rsid w:val="00AA6482"/>
    <w:rsid w:val="00AD5892"/>
    <w:rsid w:val="00AE6949"/>
    <w:rsid w:val="00AF4109"/>
    <w:rsid w:val="00AF77BE"/>
    <w:rsid w:val="00B10E88"/>
    <w:rsid w:val="00B1723C"/>
    <w:rsid w:val="00B36BAC"/>
    <w:rsid w:val="00B460D9"/>
    <w:rsid w:val="00B61A62"/>
    <w:rsid w:val="00B85EC8"/>
    <w:rsid w:val="00BA3516"/>
    <w:rsid w:val="00BA4C4F"/>
    <w:rsid w:val="00BA6DA8"/>
    <w:rsid w:val="00BB3353"/>
    <w:rsid w:val="00BC7440"/>
    <w:rsid w:val="00BD4C0D"/>
    <w:rsid w:val="00BF0A95"/>
    <w:rsid w:val="00BF463A"/>
    <w:rsid w:val="00C00D3D"/>
    <w:rsid w:val="00C03D42"/>
    <w:rsid w:val="00C0536E"/>
    <w:rsid w:val="00C25FFF"/>
    <w:rsid w:val="00C64FFF"/>
    <w:rsid w:val="00C749D1"/>
    <w:rsid w:val="00C74C51"/>
    <w:rsid w:val="00C80A46"/>
    <w:rsid w:val="00C81F46"/>
    <w:rsid w:val="00C97900"/>
    <w:rsid w:val="00CB2023"/>
    <w:rsid w:val="00CB7392"/>
    <w:rsid w:val="00CC2F9D"/>
    <w:rsid w:val="00CF026D"/>
    <w:rsid w:val="00CF19CD"/>
    <w:rsid w:val="00CF3A9B"/>
    <w:rsid w:val="00CF7405"/>
    <w:rsid w:val="00D02DC2"/>
    <w:rsid w:val="00D036FB"/>
    <w:rsid w:val="00D2098D"/>
    <w:rsid w:val="00D237F3"/>
    <w:rsid w:val="00D36309"/>
    <w:rsid w:val="00D36585"/>
    <w:rsid w:val="00D40CBB"/>
    <w:rsid w:val="00D64F48"/>
    <w:rsid w:val="00D661D7"/>
    <w:rsid w:val="00D6655C"/>
    <w:rsid w:val="00D859A9"/>
    <w:rsid w:val="00DA2ED8"/>
    <w:rsid w:val="00DB5E4F"/>
    <w:rsid w:val="00DC5695"/>
    <w:rsid w:val="00DD01C4"/>
    <w:rsid w:val="00DD078B"/>
    <w:rsid w:val="00DD1D7E"/>
    <w:rsid w:val="00DD4D76"/>
    <w:rsid w:val="00DD660F"/>
    <w:rsid w:val="00DE10CA"/>
    <w:rsid w:val="00DF225F"/>
    <w:rsid w:val="00DF4D82"/>
    <w:rsid w:val="00E12972"/>
    <w:rsid w:val="00E14805"/>
    <w:rsid w:val="00E17AA3"/>
    <w:rsid w:val="00E2307B"/>
    <w:rsid w:val="00E256D7"/>
    <w:rsid w:val="00E36F34"/>
    <w:rsid w:val="00E4730E"/>
    <w:rsid w:val="00E65446"/>
    <w:rsid w:val="00E74E0B"/>
    <w:rsid w:val="00E926C8"/>
    <w:rsid w:val="00EA4416"/>
    <w:rsid w:val="00EC1D9C"/>
    <w:rsid w:val="00EC1DAF"/>
    <w:rsid w:val="00ED4292"/>
    <w:rsid w:val="00EE377C"/>
    <w:rsid w:val="00EE5941"/>
    <w:rsid w:val="00EE7F84"/>
    <w:rsid w:val="00F1703E"/>
    <w:rsid w:val="00F273F6"/>
    <w:rsid w:val="00F30D0D"/>
    <w:rsid w:val="00F435A5"/>
    <w:rsid w:val="00F44DD2"/>
    <w:rsid w:val="00F45D2B"/>
    <w:rsid w:val="00F471D2"/>
    <w:rsid w:val="00F526B2"/>
    <w:rsid w:val="00F52B5E"/>
    <w:rsid w:val="00F65A78"/>
    <w:rsid w:val="00F9637E"/>
    <w:rsid w:val="00F96F0D"/>
    <w:rsid w:val="00FA5531"/>
    <w:rsid w:val="00FA61BD"/>
    <w:rsid w:val="00FA775D"/>
    <w:rsid w:val="00FB0F13"/>
    <w:rsid w:val="00FB73D0"/>
    <w:rsid w:val="00FB7847"/>
    <w:rsid w:val="00FD32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7"/>
    <o:shapelayout v:ext="edit">
      <o:idmap v:ext="edit" data="1"/>
    </o:shapelayout>
  </w:shapeDefaults>
  <w:decimalSymbol w:val=","/>
  <w:listSeparator w:val=";"/>
  <w14:docId w14:val="79084731"/>
  <w15:docId w15:val="{E494D350-DA2A-4254-9FA3-6864AED9C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2BDC"/>
    <w:pPr>
      <w:spacing w:after="200" w:line="276" w:lineRule="auto"/>
    </w:pPr>
    <w:rPr>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Resume Title,Dot pt,No Spacing1,List Paragraph Char Char Char,Indicator Text,Numbered Para 1,List Paragraph1,Bullet Points,MAIN CONTENT,List Paragraph12,List Paragraph11,OBC Bullet,F5 List Paragraph,Colorful List - Accent 11,Bullet"/>
    <w:basedOn w:val="Normal"/>
    <w:link w:val="PrrafodelistaCar"/>
    <w:uiPriority w:val="34"/>
    <w:qFormat/>
    <w:rsid w:val="00C64FFF"/>
    <w:pPr>
      <w:ind w:left="720"/>
      <w:contextualSpacing/>
    </w:pPr>
  </w:style>
  <w:style w:type="paragraph" w:styleId="Textodeglobo">
    <w:name w:val="Balloon Text"/>
    <w:basedOn w:val="Normal"/>
    <w:link w:val="TextodegloboCar"/>
    <w:uiPriority w:val="99"/>
    <w:semiHidden/>
    <w:rsid w:val="00BF0A95"/>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001BD3"/>
    <w:rPr>
      <w:rFonts w:ascii="Times New Roman" w:hAnsi="Times New Roman" w:cs="Times New Roman"/>
      <w:sz w:val="2"/>
      <w:lang w:eastAsia="en-US"/>
    </w:rPr>
  </w:style>
  <w:style w:type="paragraph" w:styleId="Encabezado">
    <w:name w:val="header"/>
    <w:basedOn w:val="Normal"/>
    <w:link w:val="EncabezadoCar"/>
    <w:uiPriority w:val="99"/>
    <w:rsid w:val="00796B60"/>
    <w:pPr>
      <w:tabs>
        <w:tab w:val="center" w:pos="4252"/>
        <w:tab w:val="right" w:pos="8504"/>
      </w:tabs>
    </w:pPr>
  </w:style>
  <w:style w:type="character" w:customStyle="1" w:styleId="EncabezadoCar">
    <w:name w:val="Encabezado Car"/>
    <w:basedOn w:val="Fuentedeprrafopredeter"/>
    <w:link w:val="Encabezado"/>
    <w:uiPriority w:val="99"/>
    <w:locked/>
    <w:rsid w:val="00912DA5"/>
    <w:rPr>
      <w:rFonts w:cs="Times New Roman"/>
      <w:lang w:eastAsia="en-US"/>
    </w:rPr>
  </w:style>
  <w:style w:type="paragraph" w:styleId="Piedepgina">
    <w:name w:val="footer"/>
    <w:basedOn w:val="Normal"/>
    <w:link w:val="PiedepginaCar"/>
    <w:uiPriority w:val="99"/>
    <w:rsid w:val="00796B60"/>
    <w:pPr>
      <w:tabs>
        <w:tab w:val="center" w:pos="4252"/>
        <w:tab w:val="right" w:pos="8504"/>
      </w:tabs>
    </w:pPr>
  </w:style>
  <w:style w:type="character" w:customStyle="1" w:styleId="PiedepginaCar">
    <w:name w:val="Pie de página Car"/>
    <w:basedOn w:val="Fuentedeprrafopredeter"/>
    <w:link w:val="Piedepgina"/>
    <w:uiPriority w:val="99"/>
    <w:semiHidden/>
    <w:locked/>
    <w:rsid w:val="00912DA5"/>
    <w:rPr>
      <w:rFonts w:cs="Times New Roman"/>
      <w:lang w:eastAsia="en-US"/>
    </w:rPr>
  </w:style>
  <w:style w:type="table" w:styleId="Tablaconcuadrcula">
    <w:name w:val="Table Grid"/>
    <w:basedOn w:val="Tablanormal"/>
    <w:uiPriority w:val="59"/>
    <w:locked/>
    <w:rsid w:val="00796B60"/>
    <w:rPr>
      <w:rFonts w:ascii="Times New Roman" w:eastAsia="SimSu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2Negrita">
    <w:name w:val="Cuerpo del texto (2) + Negrita"/>
    <w:basedOn w:val="Fuentedeprrafopredeter"/>
    <w:rsid w:val="00C03D42"/>
    <w:rPr>
      <w:rFonts w:ascii="Book Antiqua" w:eastAsia="Book Antiqua" w:hAnsi="Book Antiqua" w:cs="Book Antiqua"/>
      <w:b/>
      <w:bCs/>
      <w:i w:val="0"/>
      <w:iCs w:val="0"/>
      <w:smallCaps w:val="0"/>
      <w:strike w:val="0"/>
      <w:color w:val="000000"/>
      <w:spacing w:val="0"/>
      <w:w w:val="100"/>
      <w:position w:val="0"/>
      <w:sz w:val="22"/>
      <w:szCs w:val="22"/>
      <w:u w:val="single"/>
      <w:lang w:val="es-ES" w:eastAsia="es-ES" w:bidi="es-ES"/>
    </w:rPr>
  </w:style>
  <w:style w:type="character" w:customStyle="1" w:styleId="Cuerpodeltexto5Negrita">
    <w:name w:val="Cuerpo del texto (5) + Negrita"/>
    <w:basedOn w:val="Fuentedeprrafopredeter"/>
    <w:rsid w:val="00C03D42"/>
    <w:rPr>
      <w:rFonts w:ascii="Book Antiqua" w:eastAsia="Book Antiqua" w:hAnsi="Book Antiqua" w:cs="Book Antiqua"/>
      <w:b/>
      <w:bCs/>
      <w:i/>
      <w:iCs/>
      <w:smallCaps w:val="0"/>
      <w:strike w:val="0"/>
      <w:color w:val="000000"/>
      <w:spacing w:val="0"/>
      <w:w w:val="100"/>
      <w:position w:val="0"/>
      <w:sz w:val="26"/>
      <w:szCs w:val="26"/>
      <w:u w:val="single"/>
      <w:lang w:val="es-ES" w:eastAsia="es-ES" w:bidi="es-ES"/>
    </w:rPr>
  </w:style>
  <w:style w:type="character" w:customStyle="1" w:styleId="Cuerpodeltexto5">
    <w:name w:val="Cuerpo del texto (5)"/>
    <w:basedOn w:val="Fuentedeprrafopredeter"/>
    <w:rsid w:val="00C03D42"/>
    <w:rPr>
      <w:rFonts w:ascii="Book Antiqua" w:eastAsia="Book Antiqua" w:hAnsi="Book Antiqua" w:cs="Book Antiqua"/>
      <w:b w:val="0"/>
      <w:bCs w:val="0"/>
      <w:i/>
      <w:iCs/>
      <w:smallCaps w:val="0"/>
      <w:strike w:val="0"/>
      <w:color w:val="000000"/>
      <w:spacing w:val="0"/>
      <w:w w:val="100"/>
      <w:position w:val="0"/>
      <w:sz w:val="26"/>
      <w:szCs w:val="26"/>
      <w:u w:val="single"/>
      <w:lang w:val="es-ES" w:eastAsia="es-ES" w:bidi="es-ES"/>
    </w:rPr>
  </w:style>
  <w:style w:type="character" w:styleId="Hipervnculo">
    <w:name w:val="Hyperlink"/>
    <w:basedOn w:val="Fuentedeprrafopredeter"/>
    <w:uiPriority w:val="99"/>
    <w:unhideWhenUsed/>
    <w:rsid w:val="008C196E"/>
    <w:rPr>
      <w:color w:val="0000FF" w:themeColor="hyperlink"/>
      <w:u w:val="single"/>
    </w:rPr>
  </w:style>
  <w:style w:type="paragraph" w:styleId="NormalWeb">
    <w:name w:val="Normal (Web)"/>
    <w:basedOn w:val="Normal"/>
    <w:uiPriority w:val="99"/>
    <w:rsid w:val="005E6D8A"/>
    <w:pPr>
      <w:spacing w:before="100" w:beforeAutospacing="1" w:after="100" w:afterAutospacing="1" w:line="284" w:lineRule="atLeast"/>
      <w:jc w:val="both"/>
    </w:pPr>
    <w:rPr>
      <w:rFonts w:ascii="Times New Roman" w:eastAsia="Times New Roman" w:hAnsi="Times New Roman"/>
      <w:sz w:val="18"/>
      <w:szCs w:val="18"/>
      <w:lang w:eastAsia="es-ES"/>
    </w:rPr>
  </w:style>
  <w:style w:type="character" w:styleId="Refdecomentario">
    <w:name w:val="annotation reference"/>
    <w:basedOn w:val="Fuentedeprrafopredeter"/>
    <w:uiPriority w:val="99"/>
    <w:semiHidden/>
    <w:unhideWhenUsed/>
    <w:rsid w:val="00450A20"/>
    <w:rPr>
      <w:sz w:val="16"/>
      <w:szCs w:val="16"/>
    </w:rPr>
  </w:style>
  <w:style w:type="paragraph" w:styleId="Textocomentario">
    <w:name w:val="annotation text"/>
    <w:basedOn w:val="Normal"/>
    <w:link w:val="TextocomentarioCar"/>
    <w:uiPriority w:val="99"/>
    <w:semiHidden/>
    <w:unhideWhenUsed/>
    <w:rsid w:val="00450A20"/>
    <w:pPr>
      <w:spacing w:line="240" w:lineRule="auto"/>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semiHidden/>
    <w:rsid w:val="00450A20"/>
    <w:rPr>
      <w:rFonts w:asciiTheme="minorHAnsi" w:eastAsiaTheme="minorHAnsi" w:hAnsiTheme="minorHAnsi" w:cstheme="minorBidi"/>
      <w:sz w:val="20"/>
      <w:szCs w:val="20"/>
      <w:lang w:eastAsia="en-US"/>
    </w:rPr>
  </w:style>
  <w:style w:type="character" w:customStyle="1" w:styleId="highlight">
    <w:name w:val="highlight"/>
    <w:basedOn w:val="Fuentedeprrafopredeter"/>
    <w:rsid w:val="00714BFB"/>
  </w:style>
  <w:style w:type="paragraph" w:customStyle="1" w:styleId="Default">
    <w:name w:val="Default"/>
    <w:rsid w:val="004E7E47"/>
    <w:pPr>
      <w:autoSpaceDE w:val="0"/>
      <w:autoSpaceDN w:val="0"/>
      <w:adjustRightInd w:val="0"/>
    </w:pPr>
    <w:rPr>
      <w:rFonts w:ascii="Arial" w:hAnsi="Arial" w:cs="Arial"/>
      <w:color w:val="000000"/>
      <w:sz w:val="24"/>
      <w:szCs w:val="24"/>
    </w:rPr>
  </w:style>
  <w:style w:type="paragraph" w:styleId="Asuntodelcomentario">
    <w:name w:val="annotation subject"/>
    <w:basedOn w:val="Textocomentario"/>
    <w:next w:val="Textocomentario"/>
    <w:link w:val="AsuntodelcomentarioCar"/>
    <w:uiPriority w:val="99"/>
    <w:semiHidden/>
    <w:unhideWhenUsed/>
    <w:rsid w:val="0060386F"/>
    <w:rPr>
      <w:rFonts w:ascii="Calibri" w:eastAsia="Calibri" w:hAnsi="Calibri" w:cs="Times New Roman"/>
      <w:b/>
      <w:bCs/>
    </w:rPr>
  </w:style>
  <w:style w:type="character" w:customStyle="1" w:styleId="AsuntodelcomentarioCar">
    <w:name w:val="Asunto del comentario Car"/>
    <w:basedOn w:val="TextocomentarioCar"/>
    <w:link w:val="Asuntodelcomentario"/>
    <w:uiPriority w:val="99"/>
    <w:semiHidden/>
    <w:rsid w:val="0060386F"/>
    <w:rPr>
      <w:rFonts w:asciiTheme="minorHAnsi" w:eastAsiaTheme="minorHAnsi" w:hAnsiTheme="minorHAnsi" w:cstheme="minorBidi"/>
      <w:b/>
      <w:bCs/>
      <w:sz w:val="20"/>
      <w:szCs w:val="20"/>
      <w:lang w:eastAsia="en-US"/>
    </w:rPr>
  </w:style>
  <w:style w:type="character" w:styleId="Hipervnculovisitado">
    <w:name w:val="FollowedHyperlink"/>
    <w:basedOn w:val="Fuentedeprrafopredeter"/>
    <w:uiPriority w:val="99"/>
    <w:semiHidden/>
    <w:unhideWhenUsed/>
    <w:rsid w:val="00226E54"/>
    <w:rPr>
      <w:color w:val="800080" w:themeColor="followedHyperlink"/>
      <w:u w:val="single"/>
    </w:rPr>
  </w:style>
  <w:style w:type="character" w:customStyle="1" w:styleId="PrrafodelistaCar">
    <w:name w:val="Párrafo de lista Car"/>
    <w:aliases w:val="List Car,Resume Title Car,Dot pt Car,No Spacing1 Car,List Paragraph Char Char Char Car,Indicator Text Car,Numbered Para 1 Car,List Paragraph1 Car,Bullet Points Car,MAIN CONTENT Car,List Paragraph12 Car,List Paragraph11 Car"/>
    <w:link w:val="Prrafodelista"/>
    <w:uiPriority w:val="34"/>
    <w:qFormat/>
    <w:locked/>
    <w:rsid w:val="00A30C4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298325">
      <w:bodyDiv w:val="1"/>
      <w:marLeft w:val="0"/>
      <w:marRight w:val="0"/>
      <w:marTop w:val="0"/>
      <w:marBottom w:val="0"/>
      <w:divBdr>
        <w:top w:val="none" w:sz="0" w:space="0" w:color="auto"/>
        <w:left w:val="none" w:sz="0" w:space="0" w:color="auto"/>
        <w:bottom w:val="none" w:sz="0" w:space="0" w:color="auto"/>
        <w:right w:val="none" w:sz="0" w:space="0" w:color="auto"/>
      </w:divBdr>
    </w:div>
    <w:div w:id="274561969">
      <w:bodyDiv w:val="1"/>
      <w:marLeft w:val="0"/>
      <w:marRight w:val="0"/>
      <w:marTop w:val="0"/>
      <w:marBottom w:val="0"/>
      <w:divBdr>
        <w:top w:val="none" w:sz="0" w:space="0" w:color="auto"/>
        <w:left w:val="none" w:sz="0" w:space="0" w:color="auto"/>
        <w:bottom w:val="none" w:sz="0" w:space="0" w:color="auto"/>
        <w:right w:val="none" w:sz="0" w:space="0" w:color="auto"/>
      </w:divBdr>
    </w:div>
    <w:div w:id="658575871">
      <w:bodyDiv w:val="1"/>
      <w:marLeft w:val="0"/>
      <w:marRight w:val="0"/>
      <w:marTop w:val="0"/>
      <w:marBottom w:val="0"/>
      <w:divBdr>
        <w:top w:val="none" w:sz="0" w:space="0" w:color="auto"/>
        <w:left w:val="none" w:sz="0" w:space="0" w:color="auto"/>
        <w:bottom w:val="none" w:sz="0" w:space="0" w:color="auto"/>
        <w:right w:val="none" w:sz="0" w:space="0" w:color="auto"/>
      </w:divBdr>
    </w:div>
    <w:div w:id="666246186">
      <w:bodyDiv w:val="1"/>
      <w:marLeft w:val="0"/>
      <w:marRight w:val="0"/>
      <w:marTop w:val="0"/>
      <w:marBottom w:val="0"/>
      <w:divBdr>
        <w:top w:val="none" w:sz="0" w:space="0" w:color="auto"/>
        <w:left w:val="none" w:sz="0" w:space="0" w:color="auto"/>
        <w:bottom w:val="none" w:sz="0" w:space="0" w:color="auto"/>
        <w:right w:val="none" w:sz="0" w:space="0" w:color="auto"/>
      </w:divBdr>
    </w:div>
    <w:div w:id="932472941">
      <w:bodyDiv w:val="1"/>
      <w:marLeft w:val="0"/>
      <w:marRight w:val="0"/>
      <w:marTop w:val="0"/>
      <w:marBottom w:val="0"/>
      <w:divBdr>
        <w:top w:val="none" w:sz="0" w:space="0" w:color="auto"/>
        <w:left w:val="none" w:sz="0" w:space="0" w:color="auto"/>
        <w:bottom w:val="none" w:sz="0" w:space="0" w:color="auto"/>
        <w:right w:val="none" w:sz="0" w:space="0" w:color="auto"/>
      </w:divBdr>
    </w:div>
    <w:div w:id="1148867087">
      <w:bodyDiv w:val="1"/>
      <w:marLeft w:val="0"/>
      <w:marRight w:val="0"/>
      <w:marTop w:val="0"/>
      <w:marBottom w:val="0"/>
      <w:divBdr>
        <w:top w:val="none" w:sz="0" w:space="0" w:color="auto"/>
        <w:left w:val="none" w:sz="0" w:space="0" w:color="auto"/>
        <w:bottom w:val="none" w:sz="0" w:space="0" w:color="auto"/>
        <w:right w:val="none" w:sz="0" w:space="0" w:color="auto"/>
      </w:divBdr>
    </w:div>
    <w:div w:id="1210385141">
      <w:bodyDiv w:val="1"/>
      <w:marLeft w:val="0"/>
      <w:marRight w:val="0"/>
      <w:marTop w:val="0"/>
      <w:marBottom w:val="0"/>
      <w:divBdr>
        <w:top w:val="none" w:sz="0" w:space="0" w:color="auto"/>
        <w:left w:val="none" w:sz="0" w:space="0" w:color="auto"/>
        <w:bottom w:val="none" w:sz="0" w:space="0" w:color="auto"/>
        <w:right w:val="none" w:sz="0" w:space="0" w:color="auto"/>
      </w:divBdr>
    </w:div>
    <w:div w:id="1406220874">
      <w:bodyDiv w:val="1"/>
      <w:marLeft w:val="0"/>
      <w:marRight w:val="0"/>
      <w:marTop w:val="0"/>
      <w:marBottom w:val="0"/>
      <w:divBdr>
        <w:top w:val="none" w:sz="0" w:space="0" w:color="auto"/>
        <w:left w:val="none" w:sz="0" w:space="0" w:color="auto"/>
        <w:bottom w:val="none" w:sz="0" w:space="0" w:color="auto"/>
        <w:right w:val="none" w:sz="0" w:space="0" w:color="auto"/>
      </w:divBdr>
    </w:div>
    <w:div w:id="1471823542">
      <w:bodyDiv w:val="1"/>
      <w:marLeft w:val="0"/>
      <w:marRight w:val="0"/>
      <w:marTop w:val="0"/>
      <w:marBottom w:val="0"/>
      <w:divBdr>
        <w:top w:val="none" w:sz="0" w:space="0" w:color="auto"/>
        <w:left w:val="none" w:sz="0" w:space="0" w:color="auto"/>
        <w:bottom w:val="none" w:sz="0" w:space="0" w:color="auto"/>
        <w:right w:val="none" w:sz="0" w:space="0" w:color="auto"/>
      </w:divBdr>
    </w:div>
    <w:div w:id="1832019185">
      <w:bodyDiv w:val="1"/>
      <w:marLeft w:val="0"/>
      <w:marRight w:val="0"/>
      <w:marTop w:val="0"/>
      <w:marBottom w:val="0"/>
      <w:divBdr>
        <w:top w:val="none" w:sz="0" w:space="0" w:color="auto"/>
        <w:left w:val="none" w:sz="0" w:space="0" w:color="auto"/>
        <w:bottom w:val="none" w:sz="0" w:space="0" w:color="auto"/>
        <w:right w:val="none" w:sz="0" w:space="0" w:color="auto"/>
      </w:divBdr>
    </w:div>
    <w:div w:id="2131893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de.cantabri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fondoseuropeos.hacienda.gob.es" TargetMode="External"/><Relationship Id="rId4" Type="http://schemas.openxmlformats.org/officeDocument/2006/relationships/settings" Target="settings.xml"/><Relationship Id="rId9" Type="http://schemas.openxmlformats.org/officeDocument/2006/relationships/hyperlink" Target="http://sede.cantabri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D483A-CE3A-4494-8E57-D58F8BCEB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9948</Words>
  <Characters>53788</Characters>
  <Application>Microsoft Office Word</Application>
  <DocSecurity>0</DocSecurity>
  <Lines>448</Lines>
  <Paragraphs>127</Paragraphs>
  <ScaleCrop>false</ScaleCrop>
  <HeadingPairs>
    <vt:vector size="2" baseType="variant">
      <vt:variant>
        <vt:lpstr>Título</vt:lpstr>
      </vt:variant>
      <vt:variant>
        <vt:i4>1</vt:i4>
      </vt:variant>
    </vt:vector>
  </HeadingPairs>
  <TitlesOfParts>
    <vt:vector size="1" baseType="lpstr">
      <vt:lpstr>Orden de XX/2017, de xx de xxxx, por la que se modifica la Orden INN/11/2016, de 28 de abril, por la que se establecen las bases reguladoras de las subvenciones destinadas a empresas de transporte público por carretera cuyas líneas discurren por zonas ru</vt:lpstr>
    </vt:vector>
  </TitlesOfParts>
  <Company/>
  <LinksUpToDate>false</LinksUpToDate>
  <CharactersWithSpaces>63609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XX/2017, de xx de xxxx, por la que se modifica la Orden INN/11/2016, de 28 de abril, por la que se establecen las bases reguladoras de las subvenciones destinadas a empresas de transporte público por carretera cuyas líneas discurren por zonas ru</dc:title>
  <dc:creator>Orestes Cendrero Aso</dc:creator>
  <cp:lastModifiedBy>Gobierno de Cantabria</cp:lastModifiedBy>
  <cp:revision>2</cp:revision>
  <cp:lastPrinted>2022-09-14T10:11:00Z</cp:lastPrinted>
  <dcterms:created xsi:type="dcterms:W3CDTF">2022-10-21T08:41:00Z</dcterms:created>
  <dcterms:modified xsi:type="dcterms:W3CDTF">2022-10-21T08:41:00Z</dcterms:modified>
</cp:coreProperties>
</file>