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99D" w:rsidRDefault="00C3699D" w:rsidP="00C3699D">
      <w:pPr>
        <w:pStyle w:val="Textoindependiente"/>
        <w:spacing w:after="0"/>
        <w:jc w:val="both"/>
        <w:rPr>
          <w:b/>
        </w:rPr>
      </w:pPr>
      <w:bookmarkStart w:id="0" w:name="_GoBack"/>
      <w:r w:rsidRPr="001C0096">
        <w:rPr>
          <w:b/>
        </w:rPr>
        <w:t xml:space="preserve">Resolución de Alcaldía nº </w:t>
      </w:r>
      <w:r w:rsidRPr="001C0096">
        <w:rPr>
          <w:rFonts w:cs="Arial"/>
          <w:b/>
          <w:szCs w:val="18"/>
        </w:rPr>
        <w:t>10</w:t>
      </w:r>
      <w:r w:rsidR="001C0096" w:rsidRPr="001C0096">
        <w:rPr>
          <w:rFonts w:cs="Arial"/>
          <w:b/>
          <w:szCs w:val="18"/>
        </w:rPr>
        <w:t>56</w:t>
      </w:r>
      <w:r w:rsidRPr="001C0096">
        <w:rPr>
          <w:rFonts w:cs="Arial"/>
          <w:b/>
          <w:iCs/>
          <w:szCs w:val="18"/>
        </w:rPr>
        <w:t>, de fecha 1</w:t>
      </w:r>
      <w:r w:rsidR="001C0096" w:rsidRPr="001C0096">
        <w:rPr>
          <w:rFonts w:cs="Arial"/>
          <w:b/>
          <w:iCs/>
          <w:szCs w:val="18"/>
        </w:rPr>
        <w:t>9</w:t>
      </w:r>
      <w:r w:rsidRPr="001C0096">
        <w:rPr>
          <w:rFonts w:cs="Arial"/>
          <w:b/>
          <w:iCs/>
          <w:szCs w:val="18"/>
        </w:rPr>
        <w:t xml:space="preserve"> de octubre de 2022</w:t>
      </w:r>
      <w:r w:rsidRPr="001C0096">
        <w:rPr>
          <w:rFonts w:cs="Arial"/>
          <w:iCs/>
          <w:szCs w:val="18"/>
        </w:rPr>
        <w:t xml:space="preserve"> </w:t>
      </w:r>
      <w:r w:rsidRPr="001C0096">
        <w:rPr>
          <w:b/>
        </w:rPr>
        <w:t>por la que se convocan subvenciones en</w:t>
      </w:r>
      <w:r>
        <w:rPr>
          <w:b/>
        </w:rPr>
        <w:t xml:space="preserve"> materia de</w:t>
      </w:r>
      <w:r>
        <w:rPr>
          <w:rFonts w:eastAsia="Arial Unicode MS" w:cs="Arial"/>
          <w:b/>
          <w:szCs w:val="18"/>
        </w:rPr>
        <w:t xml:space="preserve"> </w:t>
      </w:r>
      <w:r w:rsidR="001C0096" w:rsidRPr="00C3699D">
        <w:rPr>
          <w:b/>
        </w:rPr>
        <w:t xml:space="preserve">Festejos </w:t>
      </w:r>
      <w:r w:rsidR="001C0096">
        <w:rPr>
          <w:b/>
        </w:rPr>
        <w:t>D</w:t>
      </w:r>
      <w:r w:rsidR="001C0096" w:rsidRPr="00C3699D">
        <w:rPr>
          <w:b/>
        </w:rPr>
        <w:t xml:space="preserve">e Juntas Vecinales </w:t>
      </w:r>
      <w:r w:rsidRPr="00C3699D">
        <w:rPr>
          <w:b/>
        </w:rPr>
        <w:t>para 2022</w:t>
      </w:r>
      <w:r>
        <w:rPr>
          <w:b/>
        </w:rPr>
        <w:t>, por el procedimiento de concurrencia no competitiva.</w:t>
      </w:r>
    </w:p>
    <w:bookmarkEnd w:id="0"/>
    <w:p w:rsidR="00C3699D" w:rsidRDefault="00C3699D" w:rsidP="00C3699D">
      <w:pPr>
        <w:pStyle w:val="Textoindependiente"/>
        <w:spacing w:after="0"/>
        <w:jc w:val="both"/>
      </w:pPr>
    </w:p>
    <w:p w:rsidR="00C3699D" w:rsidRDefault="00C3699D" w:rsidP="00C3699D">
      <w:pPr>
        <w:pStyle w:val="Textoindependiente"/>
        <w:spacing w:after="0"/>
        <w:ind w:firstLine="709"/>
        <w:jc w:val="both"/>
      </w:pPr>
      <w:r>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(https://www.infosubvenciones.es/bdnstrans/GE/es/index).</w:t>
      </w:r>
    </w:p>
    <w:p w:rsidR="00C3699D" w:rsidRDefault="00C3699D" w:rsidP="00C3699D">
      <w:pPr>
        <w:pStyle w:val="Textoindependiente"/>
        <w:spacing w:after="0"/>
        <w:ind w:firstLine="709"/>
        <w:jc w:val="both"/>
        <w:rPr>
          <w:b/>
        </w:rPr>
      </w:pPr>
      <w:r>
        <w:t> </w:t>
      </w:r>
    </w:p>
    <w:p w:rsidR="00C3699D" w:rsidRDefault="00C3699D" w:rsidP="00C3699D">
      <w:pPr>
        <w:suppressLineNumbers/>
        <w:tabs>
          <w:tab w:val="left" w:pos="708"/>
          <w:tab w:val="center" w:pos="5386"/>
          <w:tab w:val="right" w:pos="10772"/>
        </w:tabs>
        <w:jc w:val="both"/>
        <w:rPr>
          <w:rFonts w:eastAsia="Arial Unicode MS" w:cs="Arial"/>
          <w:b/>
          <w:szCs w:val="18"/>
        </w:rPr>
      </w:pPr>
      <w:r>
        <w:rPr>
          <w:rFonts w:eastAsia="Arial Unicode MS" w:cs="Arial"/>
          <w:b/>
          <w:szCs w:val="18"/>
        </w:rPr>
        <w:t>Objeto</w:t>
      </w:r>
    </w:p>
    <w:p w:rsidR="00DF4FB6" w:rsidRDefault="00DF4FB6" w:rsidP="00DF4FB6">
      <w:pPr>
        <w:jc w:val="both"/>
      </w:pPr>
      <w:r>
        <w:rPr>
          <w:szCs w:val="18"/>
        </w:rPr>
        <w:t>Conceder a las Entidades Locales Menores del municipio, (Juntas Vecinales), las siguientes ayudas económicas destinadas a sufragar gastos relacionados de las actividades de las Fiestas Patronales 2022 de las mismas durante el ejercicio 2022.</w:t>
      </w:r>
    </w:p>
    <w:p w:rsidR="00C3699D" w:rsidRDefault="00C3699D" w:rsidP="00C3699D">
      <w:pPr>
        <w:suppressLineNumbers/>
        <w:tabs>
          <w:tab w:val="left" w:pos="708"/>
          <w:tab w:val="center" w:pos="5386"/>
          <w:tab w:val="right" w:pos="10772"/>
        </w:tabs>
        <w:jc w:val="both"/>
        <w:rPr>
          <w:rFonts w:eastAsia="Arial Unicode MS" w:cs="Arial"/>
          <w:szCs w:val="18"/>
        </w:rPr>
      </w:pPr>
    </w:p>
    <w:p w:rsidR="00C3699D" w:rsidRDefault="00C3699D" w:rsidP="00C3699D">
      <w:pPr>
        <w:widowControl/>
        <w:suppressAutoHyphens w:val="0"/>
        <w:jc w:val="both"/>
        <w:rPr>
          <w:rFonts w:eastAsia="Calibri" w:cs="Arial"/>
          <w:b/>
          <w:szCs w:val="18"/>
          <w:lang w:eastAsia="en-US"/>
        </w:rPr>
      </w:pPr>
      <w:r>
        <w:rPr>
          <w:rFonts w:eastAsia="Calibri" w:cs="Arial"/>
          <w:b/>
          <w:szCs w:val="18"/>
          <w:lang w:eastAsia="en-US"/>
        </w:rPr>
        <w:t>Naturaleza y régimen de concesión</w:t>
      </w:r>
    </w:p>
    <w:p w:rsidR="00DF4FB6" w:rsidRDefault="00DF4FB6" w:rsidP="00DF4FB6">
      <w:pPr>
        <w:widowControl/>
        <w:suppressAutoHyphens w:val="0"/>
        <w:autoSpaceDE w:val="0"/>
        <w:jc w:val="both"/>
      </w:pPr>
      <w:r>
        <w:rPr>
          <w:rFonts w:eastAsia="Calibri"/>
          <w:szCs w:val="18"/>
          <w:lang w:eastAsia="en-US"/>
        </w:rPr>
        <w:t>El procedimiento de concesión de las subvenciones se tramitará en régimen de concurrencia no competitiva, de tal manera que obtendrán subvención todos los solicitantes que cumplan con las condiciones de la convocatoria, determinándose la cuantía en función de las solicitudes presentadas y la dotación económica presupuestada, con el límite mencionado en la base cuarta por la realización de alguno o varios de los fines establecidos en la base primera, no siendo exigible el aumento o revisión de la subvención.</w:t>
      </w:r>
    </w:p>
    <w:p w:rsidR="00C3699D" w:rsidRDefault="00C3699D" w:rsidP="00C3699D">
      <w:pPr>
        <w:widowControl/>
        <w:suppressAutoHyphens w:val="0"/>
        <w:autoSpaceDE w:val="0"/>
        <w:autoSpaceDN w:val="0"/>
        <w:adjustRightInd w:val="0"/>
        <w:jc w:val="both"/>
        <w:rPr>
          <w:rFonts w:eastAsia="Calibri" w:cs="Arial"/>
          <w:b/>
          <w:bCs/>
          <w:szCs w:val="18"/>
          <w:lang w:eastAsia="en-US"/>
        </w:rPr>
      </w:pPr>
    </w:p>
    <w:p w:rsidR="00C3699D" w:rsidRDefault="00C3699D" w:rsidP="00C3699D">
      <w:pPr>
        <w:widowControl/>
        <w:suppressAutoHyphens w:val="0"/>
        <w:autoSpaceDE w:val="0"/>
        <w:autoSpaceDN w:val="0"/>
        <w:adjustRightInd w:val="0"/>
        <w:jc w:val="both"/>
        <w:rPr>
          <w:rFonts w:eastAsia="Calibri" w:cs="Arial"/>
          <w:szCs w:val="18"/>
          <w:lang w:eastAsia="en-US"/>
        </w:rPr>
      </w:pPr>
      <w:r>
        <w:rPr>
          <w:rFonts w:eastAsia="Calibri" w:cs="Arial"/>
          <w:b/>
          <w:bCs/>
          <w:szCs w:val="18"/>
          <w:lang w:eastAsia="en-US"/>
        </w:rPr>
        <w:t>Dotación presupuestaria</w:t>
      </w:r>
    </w:p>
    <w:p w:rsidR="00DF4FB6" w:rsidRDefault="00DF4FB6" w:rsidP="00DF4FB6">
      <w:pPr>
        <w:widowControl/>
        <w:suppressAutoHyphens w:val="0"/>
        <w:autoSpaceDE w:val="0"/>
        <w:jc w:val="both"/>
      </w:pPr>
      <w:r>
        <w:rPr>
          <w:rFonts w:eastAsia="Calibri"/>
          <w:color w:val="000000"/>
          <w:szCs w:val="18"/>
          <w:lang w:eastAsia="en-US"/>
        </w:rPr>
        <w:t xml:space="preserve">Las ayudas se otorgarán con cargo al crédito presupuestario </w:t>
      </w:r>
      <w:r>
        <w:rPr>
          <w:rFonts w:eastAsia="Calibri"/>
          <w:szCs w:val="18"/>
          <w:lang w:eastAsia="en-US"/>
        </w:rPr>
        <w:t>consignado en el presupuesto de cada ejercicio en la partida presupuestaria 925.480,00, por un importe máximo de 7.800,00 euros la cuantía total del presupuesto inicial de la misma, siendo comprobado sobre el presupuesto final de la actividad ya realizada en el momento de su justificación.</w:t>
      </w:r>
    </w:p>
    <w:p w:rsidR="00DF4FB6" w:rsidRDefault="00DF4FB6" w:rsidP="00DF4FB6">
      <w:pPr>
        <w:widowControl/>
        <w:suppressAutoHyphens w:val="0"/>
        <w:autoSpaceDE w:val="0"/>
        <w:jc w:val="both"/>
        <w:rPr>
          <w:rFonts w:eastAsia="Calibri"/>
          <w:color w:val="000000"/>
          <w:szCs w:val="18"/>
          <w:lang w:eastAsia="en-US"/>
        </w:rPr>
      </w:pPr>
    </w:p>
    <w:p w:rsidR="00DF4FB6" w:rsidRDefault="00DF4FB6" w:rsidP="00DF4FB6">
      <w:pPr>
        <w:widowControl/>
        <w:suppressAutoHyphens w:val="0"/>
        <w:autoSpaceDE w:val="0"/>
        <w:jc w:val="both"/>
      </w:pPr>
      <w:r>
        <w:rPr>
          <w:rFonts w:eastAsia="Calibri"/>
          <w:color w:val="000000"/>
          <w:szCs w:val="18"/>
          <w:lang w:eastAsia="en-US"/>
        </w:rPr>
        <w:t>No obstante, el crédito asignado podrá ser modificado si las circunstancias así lo requiriesen, previa realización de los trámites correspondientes.</w:t>
      </w:r>
    </w:p>
    <w:p w:rsidR="00C3699D" w:rsidRDefault="00C3699D" w:rsidP="00C3699D">
      <w:pPr>
        <w:widowControl/>
        <w:suppressAutoHyphens w:val="0"/>
        <w:autoSpaceDE w:val="0"/>
        <w:autoSpaceDN w:val="0"/>
        <w:adjustRightInd w:val="0"/>
        <w:jc w:val="both"/>
        <w:rPr>
          <w:rFonts w:eastAsia="Calibri" w:cs="Arial"/>
          <w:szCs w:val="18"/>
          <w:lang w:eastAsia="en-US"/>
        </w:rPr>
      </w:pPr>
    </w:p>
    <w:p w:rsidR="00C3699D" w:rsidRDefault="00C3699D" w:rsidP="00C3699D">
      <w:pPr>
        <w:widowControl/>
        <w:suppressAutoHyphens w:val="0"/>
        <w:jc w:val="both"/>
        <w:rPr>
          <w:rFonts w:eastAsia="Calibri" w:cs="Arial"/>
          <w:b/>
          <w:szCs w:val="18"/>
          <w:lang w:eastAsia="en-US"/>
        </w:rPr>
      </w:pPr>
      <w:r>
        <w:rPr>
          <w:rFonts w:eastAsia="Calibri" w:cs="Arial"/>
          <w:b/>
          <w:szCs w:val="18"/>
          <w:lang w:eastAsia="en-US"/>
        </w:rPr>
        <w:t>Compatibilidad</w:t>
      </w:r>
    </w:p>
    <w:p w:rsidR="00DF4FB6" w:rsidRDefault="00DF4FB6" w:rsidP="00DF4FB6">
      <w:pPr>
        <w:widowControl/>
        <w:suppressAutoHyphens w:val="0"/>
        <w:jc w:val="both"/>
      </w:pPr>
      <w:r>
        <w:rPr>
          <w:rFonts w:eastAsia="Calibri"/>
          <w:szCs w:val="18"/>
          <w:lang w:eastAsia="en-US"/>
        </w:rPr>
        <w:t>La percepción de estas prestaciones será compatible con otras subvenciones para la misma finalidad concedidas por el Estado o por otras Administraciones Públicas. No pudiéndose rebasar, en ningún caso, entre la suma de las subvenciones otorgadas el importe que conlleve la realización de las actividades subvencionadas.</w:t>
      </w:r>
    </w:p>
    <w:p w:rsidR="00DF4FB6" w:rsidRDefault="00DF4FB6" w:rsidP="00C3699D">
      <w:pPr>
        <w:suppressLineNumbers/>
        <w:tabs>
          <w:tab w:val="left" w:pos="708"/>
          <w:tab w:val="center" w:pos="5386"/>
          <w:tab w:val="right" w:pos="10772"/>
        </w:tabs>
        <w:jc w:val="both"/>
        <w:rPr>
          <w:rFonts w:eastAsia="Arial Unicode MS" w:cs="Arial"/>
          <w:b/>
          <w:szCs w:val="18"/>
        </w:rPr>
      </w:pPr>
    </w:p>
    <w:p w:rsidR="00C3699D" w:rsidRDefault="00C3699D" w:rsidP="00C3699D">
      <w:pPr>
        <w:suppressLineNumbers/>
        <w:tabs>
          <w:tab w:val="left" w:pos="708"/>
          <w:tab w:val="center" w:pos="5386"/>
          <w:tab w:val="right" w:pos="10772"/>
        </w:tabs>
        <w:jc w:val="both"/>
        <w:rPr>
          <w:rFonts w:eastAsia="Arial Unicode MS" w:cs="Arial"/>
          <w:b/>
          <w:szCs w:val="18"/>
        </w:rPr>
      </w:pPr>
      <w:r>
        <w:rPr>
          <w:rFonts w:eastAsia="Arial Unicode MS" w:cs="Arial"/>
          <w:b/>
          <w:szCs w:val="18"/>
        </w:rPr>
        <w:t>Requisitos</w:t>
      </w:r>
    </w:p>
    <w:p w:rsidR="00DF4FB6" w:rsidRDefault="00DF4FB6" w:rsidP="00DF4FB6">
      <w:pPr>
        <w:suppressLineNumbers/>
        <w:tabs>
          <w:tab w:val="left" w:pos="708"/>
          <w:tab w:val="center" w:pos="5386"/>
          <w:tab w:val="right" w:pos="10772"/>
        </w:tabs>
        <w:jc w:val="both"/>
      </w:pPr>
      <w:r>
        <w:rPr>
          <w:rFonts w:eastAsia="Calibri"/>
          <w:szCs w:val="18"/>
          <w:lang w:eastAsia="en-US"/>
        </w:rPr>
        <w:t>Estar el corriente de pago de sus obligaciones tributarias  y fiscales.</w:t>
      </w:r>
    </w:p>
    <w:p w:rsidR="00C3699D" w:rsidRDefault="00C3699D" w:rsidP="00C3699D">
      <w:pPr>
        <w:widowControl/>
        <w:suppressAutoHyphens w:val="0"/>
        <w:autoSpaceDE w:val="0"/>
        <w:autoSpaceDN w:val="0"/>
        <w:adjustRightInd w:val="0"/>
        <w:jc w:val="both"/>
        <w:rPr>
          <w:rFonts w:eastAsia="Calibri" w:cs="Arial"/>
          <w:b/>
          <w:bCs/>
          <w:szCs w:val="18"/>
          <w:lang w:eastAsia="en-US"/>
        </w:rPr>
      </w:pPr>
    </w:p>
    <w:p w:rsidR="00C3699D" w:rsidRDefault="00C3699D" w:rsidP="00C3699D">
      <w:pPr>
        <w:widowControl/>
        <w:suppressAutoHyphens w:val="0"/>
        <w:autoSpaceDE w:val="0"/>
        <w:autoSpaceDN w:val="0"/>
        <w:adjustRightInd w:val="0"/>
        <w:jc w:val="both"/>
        <w:rPr>
          <w:rFonts w:eastAsia="Calibri" w:cs="Arial"/>
          <w:b/>
          <w:bCs/>
          <w:szCs w:val="18"/>
          <w:lang w:eastAsia="en-US"/>
        </w:rPr>
      </w:pPr>
      <w:r>
        <w:rPr>
          <w:rFonts w:eastAsia="Calibri" w:cs="Arial"/>
          <w:b/>
          <w:bCs/>
          <w:szCs w:val="18"/>
          <w:lang w:eastAsia="en-US"/>
        </w:rPr>
        <w:t xml:space="preserve">Solicitud y documentación </w:t>
      </w:r>
    </w:p>
    <w:p w:rsidR="00DF4FB6" w:rsidRDefault="00DF4FB6" w:rsidP="00DF4FB6">
      <w:pPr>
        <w:widowControl/>
        <w:suppressAutoHyphens w:val="0"/>
        <w:jc w:val="both"/>
      </w:pPr>
      <w:r>
        <w:rPr>
          <w:rFonts w:eastAsia="Calibri"/>
          <w:szCs w:val="18"/>
          <w:lang w:eastAsia="en-US"/>
        </w:rPr>
        <w:t xml:space="preserve">La solicitud </w:t>
      </w:r>
      <w:r w:rsidRPr="00E16A1C">
        <w:rPr>
          <w:rFonts w:eastAsia="Calibri"/>
          <w:b/>
          <w:szCs w:val="18"/>
          <w:lang w:eastAsia="en-US"/>
        </w:rPr>
        <w:t>(Anexo I)</w:t>
      </w:r>
      <w:r>
        <w:rPr>
          <w:rFonts w:eastAsia="Calibri"/>
          <w:szCs w:val="18"/>
          <w:lang w:eastAsia="en-US"/>
        </w:rPr>
        <w:t xml:space="preserve">, que se podrá obtener (al igual que el resto de Anexos de la convocatoria) en las oficinas municipales sitas en la Pz. Mayor nº 13 de la localidad de Sahagún o a través del tablón de anuncios (sección de Ayudas y Subvenciones) de la sede electrónica municipal (sahagun.sedelectronica.es), se deberá acompañar de la siguiente documentación en original o copia compulsada, preferiblemente </w:t>
      </w:r>
      <w:r w:rsidRPr="006123DB">
        <w:rPr>
          <w:rFonts w:eastAsia="Calibri"/>
          <w:szCs w:val="18"/>
          <w:lang w:eastAsia="en-US"/>
        </w:rPr>
        <w:t>a color. La solicitud deberá ser presentada obligatoriamente con el certificado digital de representante de persona jurídica de la Junta Vecinal.</w:t>
      </w:r>
    </w:p>
    <w:p w:rsidR="00DF4FB6" w:rsidRDefault="00DF4FB6" w:rsidP="00DF4FB6">
      <w:pPr>
        <w:widowControl/>
        <w:suppressAutoHyphens w:val="0"/>
        <w:autoSpaceDE w:val="0"/>
        <w:jc w:val="both"/>
        <w:rPr>
          <w:rFonts w:eastAsia="Calibri"/>
          <w:szCs w:val="18"/>
          <w:highlight w:val="yellow"/>
          <w:lang w:eastAsia="en-US"/>
        </w:rPr>
      </w:pPr>
    </w:p>
    <w:p w:rsidR="00DF4FB6" w:rsidRDefault="00DF4FB6" w:rsidP="00DF4FB6">
      <w:pPr>
        <w:widowControl/>
        <w:numPr>
          <w:ilvl w:val="0"/>
          <w:numId w:val="3"/>
        </w:numPr>
        <w:suppressAutoHyphens w:val="0"/>
        <w:autoSpaceDE w:val="0"/>
        <w:ind w:left="360"/>
        <w:jc w:val="both"/>
        <w:rPr>
          <w:rFonts w:eastAsia="Lucida Sans Unicode"/>
          <w:kern w:val="2"/>
        </w:rPr>
      </w:pPr>
      <w:r w:rsidRPr="00E16A1C">
        <w:rPr>
          <w:rFonts w:eastAsia="Calibri"/>
          <w:b/>
          <w:szCs w:val="18"/>
          <w:lang w:eastAsia="en-US"/>
        </w:rPr>
        <w:t>Anexo II</w:t>
      </w:r>
      <w:r>
        <w:rPr>
          <w:rFonts w:eastAsia="Calibri"/>
          <w:b/>
          <w:szCs w:val="18"/>
          <w:lang w:eastAsia="en-US"/>
        </w:rPr>
        <w:t>:</w:t>
      </w:r>
      <w:r>
        <w:rPr>
          <w:rFonts w:eastAsia="Calibri"/>
          <w:szCs w:val="18"/>
          <w:lang w:eastAsia="en-US"/>
        </w:rPr>
        <w:t xml:space="preserve"> (declaración responsable de no estar incurso en ninguna de las causas que impiden obtener la condición de beneficiario de subvenciones, de estar al corriente con la hacienda municipal, con la Agencia Tributaria y con la Tesorería General de la Seguridad Social, de petición y obtención o no de otras ayudas e importe de las mismas o subvenciones solicitadas para el proyecto para el que se solicita subvención municipal, cuenta bancaria, así como autorización para poder comprobar la inexistencia de deudas con la Hacienda Municipal y adquisición del compromiso de cumplir con obligaciones). </w:t>
      </w:r>
    </w:p>
    <w:p w:rsidR="00DF4FB6" w:rsidRDefault="00DF4FB6" w:rsidP="00DF4FB6">
      <w:pPr>
        <w:widowControl/>
        <w:suppressAutoHyphens w:val="0"/>
        <w:contextualSpacing/>
        <w:jc w:val="both"/>
        <w:rPr>
          <w:rFonts w:eastAsia="Calibri"/>
          <w:b/>
          <w:szCs w:val="18"/>
          <w:lang w:eastAsia="en-US"/>
        </w:rPr>
      </w:pPr>
    </w:p>
    <w:p w:rsidR="00DF4FB6" w:rsidRDefault="00DF4FB6" w:rsidP="00DF4FB6">
      <w:pPr>
        <w:widowControl/>
        <w:numPr>
          <w:ilvl w:val="0"/>
          <w:numId w:val="3"/>
        </w:numPr>
        <w:suppressAutoHyphens w:val="0"/>
        <w:ind w:left="360"/>
        <w:contextualSpacing/>
        <w:jc w:val="both"/>
      </w:pPr>
      <w:r w:rsidRPr="00E16A1C">
        <w:rPr>
          <w:rFonts w:eastAsia="Calibri"/>
          <w:b/>
          <w:szCs w:val="18"/>
          <w:lang w:eastAsia="en-US"/>
        </w:rPr>
        <w:t>Anexo III</w:t>
      </w:r>
      <w:r>
        <w:rPr>
          <w:rFonts w:eastAsia="Calibri"/>
          <w:b/>
          <w:szCs w:val="18"/>
          <w:lang w:eastAsia="en-US"/>
        </w:rPr>
        <w:t>:</w:t>
      </w:r>
      <w:r>
        <w:rPr>
          <w:rFonts w:eastAsia="Calibri"/>
          <w:szCs w:val="18"/>
          <w:lang w:eastAsia="en-US"/>
        </w:rPr>
        <w:t xml:space="preserve"> (autorización de petición de datos de estar al corriente en el cumplimiento de las obligaciones tributarias con la Agencia Estatal de Administración Tributaria (AEAT) y con la Tesorería General de la Seguridad Social).</w:t>
      </w:r>
    </w:p>
    <w:p w:rsidR="00DF4FB6" w:rsidRDefault="00DF4FB6" w:rsidP="00DF4FB6">
      <w:pPr>
        <w:widowControl/>
        <w:suppressAutoHyphens w:val="0"/>
        <w:autoSpaceDE w:val="0"/>
        <w:ind w:left="360"/>
        <w:jc w:val="both"/>
        <w:rPr>
          <w:rFonts w:eastAsia="Calibri"/>
          <w:color w:val="FF0000"/>
          <w:szCs w:val="18"/>
          <w:lang w:eastAsia="en-US"/>
        </w:rPr>
      </w:pPr>
    </w:p>
    <w:p w:rsidR="00DF4FB6" w:rsidRDefault="00DF4FB6" w:rsidP="00DF4FB6">
      <w:pPr>
        <w:widowControl/>
        <w:suppressAutoHyphens w:val="0"/>
        <w:jc w:val="both"/>
        <w:rPr>
          <w:rFonts w:eastAsia="Lucida Sans Unicode"/>
          <w:kern w:val="2"/>
        </w:rPr>
      </w:pPr>
      <w:r>
        <w:rPr>
          <w:rFonts w:eastAsia="Times New Roman"/>
          <w:szCs w:val="18"/>
          <w:lang w:val="es-ES_tradnl"/>
        </w:rPr>
        <w:t>En el supuesto de que los documentos exigidos ya estuvieran en poder del Ayuntamiento, el solicitante, siempre que no hayan transcurrido más de cinco años desde la finalización del procedimiento al que correspondan, podrá hacer uso de su derecho a no presentarlos, haciendo constar la fecha y el órgano o dependencia en que fueron presentados o emitidos.</w:t>
      </w:r>
    </w:p>
    <w:p w:rsidR="00C3699D" w:rsidRDefault="00C3699D" w:rsidP="00C3699D">
      <w:pPr>
        <w:widowControl/>
        <w:suppressAutoHyphens w:val="0"/>
        <w:autoSpaceDE w:val="0"/>
        <w:autoSpaceDN w:val="0"/>
        <w:adjustRightInd w:val="0"/>
        <w:ind w:left="360"/>
        <w:jc w:val="both"/>
        <w:rPr>
          <w:rFonts w:eastAsia="Calibri" w:cs="Arial"/>
          <w:szCs w:val="18"/>
          <w:lang w:eastAsia="en-US"/>
        </w:rPr>
      </w:pPr>
    </w:p>
    <w:p w:rsidR="00C3699D" w:rsidRDefault="00C3699D" w:rsidP="00C3699D">
      <w:pPr>
        <w:widowControl/>
        <w:suppressAutoHyphens w:val="0"/>
        <w:autoSpaceDE w:val="0"/>
        <w:autoSpaceDN w:val="0"/>
        <w:adjustRightInd w:val="0"/>
        <w:jc w:val="both"/>
        <w:rPr>
          <w:rFonts w:eastAsia="Calibri" w:cs="Arial"/>
          <w:b/>
          <w:bCs/>
          <w:szCs w:val="18"/>
          <w:lang w:eastAsia="en-US"/>
        </w:rPr>
      </w:pPr>
      <w:r>
        <w:rPr>
          <w:rFonts w:eastAsia="Calibri" w:cs="Arial"/>
          <w:b/>
          <w:bCs/>
          <w:szCs w:val="18"/>
          <w:lang w:eastAsia="en-US"/>
        </w:rPr>
        <w:t xml:space="preserve">Lugar y plazo de presentación de la solicitud y documentación </w:t>
      </w:r>
    </w:p>
    <w:p w:rsidR="00DF4FB6" w:rsidRDefault="00DF4FB6" w:rsidP="00DF4FB6">
      <w:pPr>
        <w:widowControl/>
        <w:suppressAutoHyphens w:val="0"/>
        <w:jc w:val="both"/>
      </w:pPr>
      <w:r>
        <w:rPr>
          <w:rFonts w:eastAsia="Calibri"/>
          <w:szCs w:val="18"/>
          <w:lang w:eastAsia="en-US"/>
        </w:rPr>
        <w:t xml:space="preserve">Las solicitudes se presentarán a través de la sede electrónica del Ayuntamiento de Sahagún (sahagun.sedectronica.es). La documentación deberá ser aportada en formato PDF. Cada archivo en PDF (que podrá contener uno o varios documentos) que se aporte no deberá superar los 40 MB de capacidad, o por cualquiera de las formas previstas en el artículo 16.4 de la Ley 39/2015, de 1 de octubre, del Procedimiento Administrativo Común de las Administraciones Públicas, en </w:t>
      </w:r>
      <w:r>
        <w:rPr>
          <w:rFonts w:eastAsia="Calibri"/>
          <w:b/>
          <w:szCs w:val="18"/>
          <w:lang w:eastAsia="en-US"/>
        </w:rPr>
        <w:t>un plazo de quince días</w:t>
      </w:r>
      <w:r>
        <w:rPr>
          <w:rFonts w:eastAsia="Calibri"/>
          <w:szCs w:val="18"/>
          <w:lang w:eastAsia="en-US"/>
        </w:rPr>
        <w:t>, a contar desde el día siguiente al de la publicación de la presente convocatoria en el Boletín Oficial de la Provincia de León.</w:t>
      </w:r>
    </w:p>
    <w:p w:rsidR="00DF4FB6" w:rsidRDefault="00DF4FB6" w:rsidP="00DF4FB6">
      <w:pPr>
        <w:tabs>
          <w:tab w:val="left" w:pos="1440"/>
        </w:tabs>
        <w:suppressAutoHyphens w:val="0"/>
        <w:autoSpaceDE w:val="0"/>
        <w:ind w:right="-49"/>
        <w:jc w:val="both"/>
        <w:rPr>
          <w:rFonts w:eastAsia="Calibri"/>
          <w:iCs/>
          <w:color w:val="00B050"/>
          <w:szCs w:val="18"/>
          <w:lang w:eastAsia="en-US"/>
        </w:rPr>
      </w:pPr>
    </w:p>
    <w:p w:rsidR="00DF4FB6" w:rsidRDefault="00DF4FB6" w:rsidP="00DF4FB6">
      <w:pPr>
        <w:widowControl/>
        <w:suppressAutoHyphens w:val="0"/>
        <w:autoSpaceDE w:val="0"/>
        <w:autoSpaceDN w:val="0"/>
        <w:adjustRightInd w:val="0"/>
        <w:jc w:val="both"/>
        <w:rPr>
          <w:rFonts w:eastAsia="Calibri"/>
          <w:iCs/>
          <w:szCs w:val="18"/>
          <w:lang w:eastAsia="en-US"/>
        </w:rPr>
      </w:pPr>
      <w:r>
        <w:rPr>
          <w:rFonts w:eastAsia="Calibri"/>
          <w:iCs/>
          <w:szCs w:val="18"/>
          <w:lang w:eastAsia="en-US"/>
        </w:rPr>
        <w:t>Las</w:t>
      </w:r>
      <w:r>
        <w:rPr>
          <w:rFonts w:eastAsia="Calibri"/>
          <w:iCs/>
          <w:spacing w:val="1"/>
          <w:szCs w:val="18"/>
          <w:lang w:eastAsia="en-US"/>
        </w:rPr>
        <w:t xml:space="preserve"> </w:t>
      </w:r>
      <w:r>
        <w:rPr>
          <w:rFonts w:eastAsia="Calibri"/>
          <w:iCs/>
          <w:szCs w:val="18"/>
          <w:lang w:eastAsia="en-US"/>
        </w:rPr>
        <w:t>so</w:t>
      </w:r>
      <w:r>
        <w:rPr>
          <w:rFonts w:eastAsia="Calibri"/>
          <w:iCs/>
          <w:spacing w:val="-2"/>
          <w:szCs w:val="18"/>
          <w:lang w:eastAsia="en-US"/>
        </w:rPr>
        <w:t>l</w:t>
      </w:r>
      <w:r>
        <w:rPr>
          <w:rFonts w:eastAsia="Calibri"/>
          <w:iCs/>
          <w:szCs w:val="18"/>
          <w:lang w:eastAsia="en-US"/>
        </w:rPr>
        <w:t>i</w:t>
      </w:r>
      <w:r>
        <w:rPr>
          <w:rFonts w:eastAsia="Calibri"/>
          <w:iCs/>
          <w:spacing w:val="1"/>
          <w:szCs w:val="18"/>
          <w:lang w:eastAsia="en-US"/>
        </w:rPr>
        <w:t>c</w:t>
      </w:r>
      <w:r>
        <w:rPr>
          <w:rFonts w:eastAsia="Calibri"/>
          <w:iCs/>
          <w:szCs w:val="18"/>
          <w:lang w:eastAsia="en-US"/>
        </w:rPr>
        <w:t>i</w:t>
      </w:r>
      <w:r>
        <w:rPr>
          <w:rFonts w:eastAsia="Calibri"/>
          <w:iCs/>
          <w:spacing w:val="-2"/>
          <w:szCs w:val="18"/>
          <w:lang w:eastAsia="en-US"/>
        </w:rPr>
        <w:t>t</w:t>
      </w:r>
      <w:r>
        <w:rPr>
          <w:rFonts w:eastAsia="Calibri"/>
          <w:iCs/>
          <w:szCs w:val="18"/>
          <w:lang w:eastAsia="en-US"/>
        </w:rPr>
        <w:t>udes</w:t>
      </w:r>
      <w:r>
        <w:rPr>
          <w:rFonts w:eastAsia="Calibri"/>
          <w:iCs/>
          <w:spacing w:val="1"/>
          <w:szCs w:val="18"/>
          <w:lang w:eastAsia="en-US"/>
        </w:rPr>
        <w:t xml:space="preserve"> </w:t>
      </w:r>
      <w:r>
        <w:rPr>
          <w:rFonts w:eastAsia="Calibri"/>
          <w:iCs/>
          <w:szCs w:val="18"/>
          <w:lang w:eastAsia="en-US"/>
        </w:rPr>
        <w:t>pres</w:t>
      </w:r>
      <w:r>
        <w:rPr>
          <w:rFonts w:eastAsia="Calibri"/>
          <w:iCs/>
          <w:spacing w:val="-2"/>
          <w:szCs w:val="18"/>
          <w:lang w:eastAsia="en-US"/>
        </w:rPr>
        <w:t>e</w:t>
      </w:r>
      <w:r>
        <w:rPr>
          <w:rFonts w:eastAsia="Calibri"/>
          <w:iCs/>
          <w:szCs w:val="18"/>
          <w:lang w:eastAsia="en-US"/>
        </w:rPr>
        <w:t>ntad</w:t>
      </w:r>
      <w:r>
        <w:rPr>
          <w:rFonts w:eastAsia="Calibri"/>
          <w:iCs/>
          <w:spacing w:val="-2"/>
          <w:szCs w:val="18"/>
          <w:lang w:eastAsia="en-US"/>
        </w:rPr>
        <w:t>a</w:t>
      </w:r>
      <w:r>
        <w:rPr>
          <w:rFonts w:eastAsia="Calibri"/>
          <w:iCs/>
          <w:szCs w:val="18"/>
          <w:lang w:eastAsia="en-US"/>
        </w:rPr>
        <w:t>s</w:t>
      </w:r>
      <w:r>
        <w:rPr>
          <w:rFonts w:eastAsia="Calibri"/>
          <w:iCs/>
          <w:spacing w:val="3"/>
          <w:szCs w:val="18"/>
          <w:lang w:eastAsia="en-US"/>
        </w:rPr>
        <w:t xml:space="preserve"> </w:t>
      </w:r>
      <w:r>
        <w:rPr>
          <w:rFonts w:eastAsia="Calibri"/>
          <w:iCs/>
          <w:szCs w:val="18"/>
          <w:lang w:eastAsia="en-US"/>
        </w:rPr>
        <w:t>fuera del</w:t>
      </w:r>
      <w:r>
        <w:rPr>
          <w:rFonts w:eastAsia="Calibri"/>
          <w:iCs/>
          <w:spacing w:val="3"/>
          <w:szCs w:val="18"/>
          <w:lang w:eastAsia="en-US"/>
        </w:rPr>
        <w:t xml:space="preserve"> </w:t>
      </w:r>
      <w:r>
        <w:rPr>
          <w:rFonts w:eastAsia="Calibri"/>
          <w:iCs/>
          <w:szCs w:val="18"/>
          <w:lang w:eastAsia="en-US"/>
        </w:rPr>
        <w:t>p</w:t>
      </w:r>
      <w:r>
        <w:rPr>
          <w:rFonts w:eastAsia="Calibri"/>
          <w:iCs/>
          <w:spacing w:val="-2"/>
          <w:szCs w:val="18"/>
          <w:lang w:eastAsia="en-US"/>
        </w:rPr>
        <w:t>l</w:t>
      </w:r>
      <w:r>
        <w:rPr>
          <w:rFonts w:eastAsia="Calibri"/>
          <w:iCs/>
          <w:szCs w:val="18"/>
          <w:lang w:eastAsia="en-US"/>
        </w:rPr>
        <w:t>a</w:t>
      </w:r>
      <w:r>
        <w:rPr>
          <w:rFonts w:eastAsia="Calibri"/>
          <w:iCs/>
          <w:spacing w:val="1"/>
          <w:szCs w:val="18"/>
          <w:lang w:eastAsia="en-US"/>
        </w:rPr>
        <w:t>z</w:t>
      </w:r>
      <w:r>
        <w:rPr>
          <w:rFonts w:eastAsia="Calibri"/>
          <w:iCs/>
          <w:szCs w:val="18"/>
          <w:lang w:eastAsia="en-US"/>
        </w:rPr>
        <w:t>o</w:t>
      </w:r>
      <w:r>
        <w:rPr>
          <w:rFonts w:eastAsia="Calibri"/>
          <w:iCs/>
          <w:spacing w:val="3"/>
          <w:szCs w:val="18"/>
          <w:lang w:eastAsia="en-US"/>
        </w:rPr>
        <w:t xml:space="preserve"> </w:t>
      </w:r>
      <w:r>
        <w:rPr>
          <w:rFonts w:eastAsia="Calibri"/>
          <w:iCs/>
          <w:spacing w:val="-2"/>
          <w:szCs w:val="18"/>
          <w:lang w:eastAsia="en-US"/>
        </w:rPr>
        <w:t>f</w:t>
      </w:r>
      <w:r>
        <w:rPr>
          <w:rFonts w:eastAsia="Calibri"/>
          <w:iCs/>
          <w:szCs w:val="18"/>
          <w:lang w:eastAsia="en-US"/>
        </w:rPr>
        <w:t>i</w:t>
      </w:r>
      <w:r>
        <w:rPr>
          <w:rFonts w:eastAsia="Calibri"/>
          <w:iCs/>
          <w:spacing w:val="1"/>
          <w:szCs w:val="18"/>
          <w:lang w:eastAsia="en-US"/>
        </w:rPr>
        <w:t>j</w:t>
      </w:r>
      <w:r>
        <w:rPr>
          <w:rFonts w:eastAsia="Calibri"/>
          <w:iCs/>
          <w:szCs w:val="18"/>
          <w:lang w:eastAsia="en-US"/>
        </w:rPr>
        <w:t>a</w:t>
      </w:r>
      <w:r>
        <w:rPr>
          <w:rFonts w:eastAsia="Calibri"/>
          <w:iCs/>
          <w:spacing w:val="-2"/>
          <w:szCs w:val="18"/>
          <w:lang w:eastAsia="en-US"/>
        </w:rPr>
        <w:t>d</w:t>
      </w:r>
      <w:r>
        <w:rPr>
          <w:rFonts w:eastAsia="Calibri"/>
          <w:iCs/>
          <w:szCs w:val="18"/>
          <w:lang w:eastAsia="en-US"/>
        </w:rPr>
        <w:t>o,</w:t>
      </w:r>
      <w:r>
        <w:rPr>
          <w:rFonts w:eastAsia="Calibri"/>
          <w:iCs/>
          <w:spacing w:val="3"/>
          <w:szCs w:val="18"/>
          <w:lang w:eastAsia="en-US"/>
        </w:rPr>
        <w:t xml:space="preserve"> </w:t>
      </w:r>
      <w:r>
        <w:rPr>
          <w:rFonts w:eastAsia="Calibri"/>
          <w:iCs/>
          <w:spacing w:val="-2"/>
          <w:szCs w:val="18"/>
          <w:lang w:eastAsia="en-US"/>
        </w:rPr>
        <w:t>s</w:t>
      </w:r>
      <w:r>
        <w:rPr>
          <w:rFonts w:eastAsia="Calibri"/>
          <w:iCs/>
          <w:szCs w:val="18"/>
          <w:lang w:eastAsia="en-US"/>
        </w:rPr>
        <w:t>erán</w:t>
      </w:r>
      <w:r>
        <w:rPr>
          <w:rFonts w:eastAsia="Calibri"/>
          <w:iCs/>
          <w:spacing w:val="2"/>
          <w:szCs w:val="18"/>
          <w:lang w:eastAsia="en-US"/>
        </w:rPr>
        <w:t xml:space="preserve"> </w:t>
      </w:r>
      <w:r>
        <w:rPr>
          <w:rFonts w:eastAsia="Calibri"/>
          <w:iCs/>
          <w:spacing w:val="-2"/>
          <w:szCs w:val="18"/>
          <w:lang w:eastAsia="en-US"/>
        </w:rPr>
        <w:t>i</w:t>
      </w:r>
      <w:r>
        <w:rPr>
          <w:rFonts w:eastAsia="Calibri"/>
          <w:iCs/>
          <w:szCs w:val="18"/>
          <w:lang w:eastAsia="en-US"/>
        </w:rPr>
        <w:t>nadmi</w:t>
      </w:r>
      <w:r>
        <w:rPr>
          <w:rFonts w:eastAsia="Calibri"/>
          <w:iCs/>
          <w:spacing w:val="-2"/>
          <w:szCs w:val="18"/>
          <w:lang w:eastAsia="en-US"/>
        </w:rPr>
        <w:t>t</w:t>
      </w:r>
      <w:r>
        <w:rPr>
          <w:rFonts w:eastAsia="Calibri"/>
          <w:iCs/>
          <w:szCs w:val="18"/>
          <w:lang w:eastAsia="en-US"/>
        </w:rPr>
        <w:t>idas</w:t>
      </w:r>
      <w:r>
        <w:rPr>
          <w:rFonts w:eastAsia="Calibri"/>
          <w:iCs/>
          <w:spacing w:val="1"/>
          <w:szCs w:val="18"/>
          <w:lang w:eastAsia="en-US"/>
        </w:rPr>
        <w:t xml:space="preserve"> </w:t>
      </w:r>
      <w:r>
        <w:rPr>
          <w:rFonts w:eastAsia="Calibri"/>
          <w:iCs/>
          <w:szCs w:val="18"/>
          <w:lang w:eastAsia="en-US"/>
        </w:rPr>
        <w:t>me</w:t>
      </w:r>
      <w:r>
        <w:rPr>
          <w:rFonts w:eastAsia="Calibri"/>
          <w:iCs/>
          <w:spacing w:val="-2"/>
          <w:szCs w:val="18"/>
          <w:lang w:eastAsia="en-US"/>
        </w:rPr>
        <w:t>d</w:t>
      </w:r>
      <w:r>
        <w:rPr>
          <w:rFonts w:eastAsia="Calibri"/>
          <w:iCs/>
          <w:szCs w:val="18"/>
          <w:lang w:eastAsia="en-US"/>
        </w:rPr>
        <w:t>iante res</w:t>
      </w:r>
      <w:r>
        <w:rPr>
          <w:rFonts w:eastAsia="Calibri"/>
          <w:iCs/>
          <w:spacing w:val="-2"/>
          <w:szCs w:val="18"/>
          <w:lang w:eastAsia="en-US"/>
        </w:rPr>
        <w:t>o</w:t>
      </w:r>
      <w:r>
        <w:rPr>
          <w:rFonts w:eastAsia="Calibri"/>
          <w:iCs/>
          <w:szCs w:val="18"/>
          <w:lang w:eastAsia="en-US"/>
        </w:rPr>
        <w:t>luc</w:t>
      </w:r>
      <w:r>
        <w:rPr>
          <w:rFonts w:eastAsia="Calibri"/>
          <w:iCs/>
          <w:spacing w:val="-2"/>
          <w:szCs w:val="18"/>
          <w:lang w:eastAsia="en-US"/>
        </w:rPr>
        <w:t>ió</w:t>
      </w:r>
      <w:r>
        <w:rPr>
          <w:rFonts w:eastAsia="Calibri"/>
          <w:iCs/>
          <w:szCs w:val="18"/>
          <w:lang w:eastAsia="en-US"/>
        </w:rPr>
        <w:t>n</w:t>
      </w:r>
      <w:r>
        <w:rPr>
          <w:rFonts w:eastAsia="Calibri"/>
          <w:iCs/>
          <w:spacing w:val="3"/>
          <w:szCs w:val="18"/>
          <w:lang w:eastAsia="en-US"/>
        </w:rPr>
        <w:t xml:space="preserve"> </w:t>
      </w:r>
      <w:r>
        <w:rPr>
          <w:rFonts w:eastAsia="Calibri"/>
          <w:iCs/>
          <w:szCs w:val="18"/>
          <w:lang w:eastAsia="en-US"/>
        </w:rPr>
        <w:t>mot</w:t>
      </w:r>
      <w:r>
        <w:rPr>
          <w:rFonts w:eastAsia="Calibri"/>
          <w:iCs/>
          <w:spacing w:val="-1"/>
          <w:szCs w:val="18"/>
          <w:lang w:eastAsia="en-US"/>
        </w:rPr>
        <w:t>i</w:t>
      </w:r>
      <w:r>
        <w:rPr>
          <w:rFonts w:eastAsia="Calibri"/>
          <w:iCs/>
          <w:szCs w:val="18"/>
          <w:lang w:eastAsia="en-US"/>
        </w:rPr>
        <w:t>vada q</w:t>
      </w:r>
      <w:r>
        <w:rPr>
          <w:rFonts w:eastAsia="Calibri"/>
          <w:iCs/>
          <w:spacing w:val="-2"/>
          <w:szCs w:val="18"/>
          <w:lang w:eastAsia="en-US"/>
        </w:rPr>
        <w:t>u</w:t>
      </w:r>
      <w:r>
        <w:rPr>
          <w:rFonts w:eastAsia="Calibri"/>
          <w:iCs/>
          <w:szCs w:val="18"/>
          <w:lang w:eastAsia="en-US"/>
        </w:rPr>
        <w:t>e</w:t>
      </w:r>
      <w:r>
        <w:rPr>
          <w:rFonts w:eastAsia="Calibri"/>
          <w:szCs w:val="18"/>
          <w:lang w:eastAsia="en-US"/>
        </w:rPr>
        <w:t xml:space="preserve"> </w:t>
      </w:r>
      <w:r>
        <w:rPr>
          <w:rFonts w:eastAsia="Calibri"/>
          <w:iCs/>
          <w:szCs w:val="18"/>
          <w:lang w:eastAsia="en-US"/>
        </w:rPr>
        <w:t>se not</w:t>
      </w:r>
      <w:r>
        <w:rPr>
          <w:rFonts w:eastAsia="Calibri"/>
          <w:iCs/>
          <w:spacing w:val="-1"/>
          <w:szCs w:val="18"/>
          <w:lang w:eastAsia="en-US"/>
        </w:rPr>
        <w:t>i</w:t>
      </w:r>
      <w:r>
        <w:rPr>
          <w:rFonts w:eastAsia="Calibri"/>
          <w:iCs/>
          <w:szCs w:val="18"/>
          <w:lang w:eastAsia="en-US"/>
        </w:rPr>
        <w:t>fica</w:t>
      </w:r>
      <w:r>
        <w:rPr>
          <w:rFonts w:eastAsia="Calibri"/>
          <w:iCs/>
          <w:spacing w:val="-3"/>
          <w:szCs w:val="18"/>
          <w:lang w:eastAsia="en-US"/>
        </w:rPr>
        <w:t>r</w:t>
      </w:r>
      <w:r>
        <w:rPr>
          <w:rFonts w:eastAsia="Calibri"/>
          <w:iCs/>
          <w:szCs w:val="18"/>
          <w:lang w:eastAsia="en-US"/>
        </w:rPr>
        <w:t xml:space="preserve">á a </w:t>
      </w:r>
      <w:r>
        <w:rPr>
          <w:rFonts w:eastAsia="Calibri"/>
          <w:iCs/>
          <w:spacing w:val="-2"/>
          <w:szCs w:val="18"/>
          <w:lang w:eastAsia="en-US"/>
        </w:rPr>
        <w:t>l</w:t>
      </w:r>
      <w:r>
        <w:rPr>
          <w:rFonts w:eastAsia="Calibri"/>
          <w:iCs/>
          <w:szCs w:val="18"/>
          <w:lang w:eastAsia="en-US"/>
        </w:rPr>
        <w:t>os</w:t>
      </w:r>
      <w:r>
        <w:rPr>
          <w:rFonts w:eastAsia="Calibri"/>
          <w:iCs/>
          <w:spacing w:val="1"/>
          <w:szCs w:val="18"/>
          <w:lang w:eastAsia="en-US"/>
        </w:rPr>
        <w:t xml:space="preserve"> </w:t>
      </w:r>
      <w:r>
        <w:rPr>
          <w:rFonts w:eastAsia="Calibri"/>
          <w:iCs/>
          <w:szCs w:val="18"/>
          <w:lang w:eastAsia="en-US"/>
        </w:rPr>
        <w:t>i</w:t>
      </w:r>
      <w:r>
        <w:rPr>
          <w:rFonts w:eastAsia="Calibri"/>
          <w:iCs/>
          <w:spacing w:val="-2"/>
          <w:szCs w:val="18"/>
          <w:lang w:eastAsia="en-US"/>
        </w:rPr>
        <w:t>n</w:t>
      </w:r>
      <w:r>
        <w:rPr>
          <w:rFonts w:eastAsia="Calibri"/>
          <w:iCs/>
          <w:szCs w:val="18"/>
          <w:lang w:eastAsia="en-US"/>
        </w:rPr>
        <w:t>tere</w:t>
      </w:r>
      <w:r>
        <w:rPr>
          <w:rFonts w:eastAsia="Calibri"/>
          <w:iCs/>
          <w:spacing w:val="-2"/>
          <w:szCs w:val="18"/>
          <w:lang w:eastAsia="en-US"/>
        </w:rPr>
        <w:t>s</w:t>
      </w:r>
      <w:r>
        <w:rPr>
          <w:rFonts w:eastAsia="Calibri"/>
          <w:iCs/>
          <w:szCs w:val="18"/>
          <w:lang w:eastAsia="en-US"/>
        </w:rPr>
        <w:t>ado</w:t>
      </w:r>
      <w:r>
        <w:rPr>
          <w:rFonts w:eastAsia="Calibri"/>
          <w:iCs/>
          <w:spacing w:val="1"/>
          <w:szCs w:val="18"/>
          <w:lang w:eastAsia="en-US"/>
        </w:rPr>
        <w:t>s</w:t>
      </w:r>
      <w:r>
        <w:rPr>
          <w:rFonts w:eastAsia="Calibri"/>
          <w:iCs/>
          <w:szCs w:val="18"/>
          <w:lang w:eastAsia="en-US"/>
        </w:rPr>
        <w:t>.</w:t>
      </w:r>
    </w:p>
    <w:p w:rsidR="00DF4FB6" w:rsidRDefault="00DF4FB6" w:rsidP="00DF4FB6">
      <w:pPr>
        <w:widowControl/>
        <w:suppressAutoHyphens w:val="0"/>
        <w:autoSpaceDE w:val="0"/>
        <w:autoSpaceDN w:val="0"/>
        <w:adjustRightInd w:val="0"/>
        <w:jc w:val="both"/>
        <w:rPr>
          <w:rFonts w:eastAsia="Calibri"/>
          <w:iCs/>
          <w:szCs w:val="18"/>
          <w:lang w:eastAsia="en-US"/>
        </w:rPr>
      </w:pPr>
    </w:p>
    <w:p w:rsidR="00C3699D" w:rsidRDefault="00C3699D" w:rsidP="00DF4FB6">
      <w:pPr>
        <w:widowControl/>
        <w:suppressAutoHyphens w:val="0"/>
        <w:autoSpaceDE w:val="0"/>
        <w:autoSpaceDN w:val="0"/>
        <w:adjustRightInd w:val="0"/>
        <w:jc w:val="both"/>
        <w:rPr>
          <w:rFonts w:eastAsia="Calibri" w:cs="Arial"/>
          <w:szCs w:val="18"/>
          <w:lang w:eastAsia="en-US"/>
        </w:rPr>
      </w:pPr>
      <w:r>
        <w:rPr>
          <w:rFonts w:eastAsia="Calibri" w:cs="Arial"/>
          <w:b/>
          <w:bCs/>
          <w:szCs w:val="18"/>
          <w:lang w:eastAsia="en-US"/>
        </w:rPr>
        <w:t>Gastos subvencionables</w:t>
      </w:r>
    </w:p>
    <w:p w:rsidR="00DF4FB6" w:rsidRDefault="00DF4FB6" w:rsidP="00DF4FB6">
      <w:pPr>
        <w:widowControl/>
        <w:suppressAutoHyphens w:val="0"/>
        <w:autoSpaceDE w:val="0"/>
        <w:jc w:val="both"/>
      </w:pPr>
      <w:r>
        <w:rPr>
          <w:rFonts w:eastAsia="Calibri"/>
          <w:szCs w:val="18"/>
          <w:lang w:eastAsia="en-US"/>
        </w:rPr>
        <w:t>Se consideran gastos subvencionables, aquellos que de manera indubitada respondan a la naturaleza de la actividad subvencionada y se hayan realizado durante el año 2022 desde el dia 1 de enero de 2022 a 31 de diciembre de 2022.</w:t>
      </w:r>
    </w:p>
    <w:p w:rsidR="00DF4FB6" w:rsidRDefault="00DF4FB6" w:rsidP="00C3699D">
      <w:pPr>
        <w:widowControl/>
        <w:suppressAutoHyphens w:val="0"/>
        <w:autoSpaceDE w:val="0"/>
        <w:autoSpaceDN w:val="0"/>
        <w:adjustRightInd w:val="0"/>
        <w:jc w:val="both"/>
        <w:rPr>
          <w:rFonts w:eastAsia="Calibri" w:cs="Arial"/>
          <w:b/>
          <w:bCs/>
          <w:szCs w:val="18"/>
          <w:lang w:eastAsia="en-US"/>
        </w:rPr>
      </w:pPr>
    </w:p>
    <w:p w:rsidR="00C3699D" w:rsidRDefault="00C3699D" w:rsidP="00C3699D">
      <w:pPr>
        <w:widowControl/>
        <w:suppressAutoHyphens w:val="0"/>
        <w:autoSpaceDE w:val="0"/>
        <w:autoSpaceDN w:val="0"/>
        <w:adjustRightInd w:val="0"/>
        <w:jc w:val="both"/>
        <w:rPr>
          <w:rFonts w:eastAsia="Calibri" w:cs="Arial"/>
          <w:szCs w:val="18"/>
          <w:lang w:eastAsia="en-US"/>
        </w:rPr>
      </w:pPr>
      <w:r>
        <w:rPr>
          <w:rFonts w:eastAsia="Calibri" w:cs="Arial"/>
          <w:b/>
          <w:bCs/>
          <w:szCs w:val="18"/>
          <w:lang w:eastAsia="en-US"/>
        </w:rPr>
        <w:t xml:space="preserve">Décimo segunda.- Justificación de la subvención </w:t>
      </w:r>
    </w:p>
    <w:p w:rsidR="00DF4FB6" w:rsidRPr="00A52634" w:rsidRDefault="00DF4FB6" w:rsidP="00DF4FB6">
      <w:pPr>
        <w:widowControl/>
        <w:suppressAutoHyphens w:val="0"/>
        <w:autoSpaceDE w:val="0"/>
        <w:jc w:val="both"/>
        <w:rPr>
          <w:b/>
        </w:rPr>
      </w:pPr>
      <w:r>
        <w:rPr>
          <w:rFonts w:eastAsia="Calibri"/>
          <w:szCs w:val="18"/>
          <w:lang w:eastAsia="en-US"/>
        </w:rPr>
        <w:t xml:space="preserve">El plazo para justificar las subvenciones concedidas al amparo de esta Convocatoria, </w:t>
      </w:r>
      <w:r w:rsidRPr="00A52634">
        <w:rPr>
          <w:rFonts w:eastAsia="Calibri"/>
          <w:b/>
          <w:szCs w:val="18"/>
          <w:u w:val="single"/>
          <w:lang w:eastAsia="en-US"/>
        </w:rPr>
        <w:t>finaliza el día 31 de diciembre de 2022.</w:t>
      </w:r>
    </w:p>
    <w:p w:rsidR="00C3699D" w:rsidRDefault="00C3699D" w:rsidP="00C3699D">
      <w:pPr>
        <w:widowControl/>
        <w:suppressAutoHyphens w:val="0"/>
        <w:jc w:val="both"/>
        <w:rPr>
          <w:rFonts w:eastAsia="Times New Roman" w:cs="Arial"/>
          <w:szCs w:val="18"/>
          <w:lang w:val="es-ES_tradnl"/>
        </w:rPr>
      </w:pPr>
    </w:p>
    <w:p w:rsidR="00C3699D" w:rsidRDefault="00C3699D" w:rsidP="00C3699D">
      <w:pPr>
        <w:widowControl/>
        <w:suppressAutoHyphens w:val="0"/>
        <w:autoSpaceDE w:val="0"/>
        <w:autoSpaceDN w:val="0"/>
        <w:adjustRightInd w:val="0"/>
        <w:jc w:val="both"/>
        <w:rPr>
          <w:rFonts w:eastAsia="Calibri" w:cs="Arial"/>
          <w:szCs w:val="18"/>
          <w:lang w:eastAsia="en-US"/>
        </w:rPr>
      </w:pPr>
      <w:r>
        <w:rPr>
          <w:rFonts w:eastAsia="Calibri" w:cs="Arial"/>
          <w:b/>
          <w:bCs/>
          <w:szCs w:val="18"/>
          <w:lang w:eastAsia="en-US"/>
        </w:rPr>
        <w:t>Abono de la subvención</w:t>
      </w:r>
    </w:p>
    <w:p w:rsidR="00DF4FB6" w:rsidRDefault="00DF4FB6" w:rsidP="00DF4FB6">
      <w:pPr>
        <w:widowControl/>
        <w:suppressAutoHyphens w:val="0"/>
        <w:jc w:val="both"/>
      </w:pPr>
      <w:r>
        <w:rPr>
          <w:rFonts w:eastAsia="Calibri"/>
          <w:szCs w:val="18"/>
          <w:lang w:eastAsia="en-US"/>
        </w:rPr>
        <w:t>La subvención se abonará de una sola vez, mediante transferencia bancaria, en la cuantía que resulte aprobada la justificación</w:t>
      </w:r>
      <w:r>
        <w:rPr>
          <w:rFonts w:eastAsia="Calibri"/>
          <w:iCs/>
          <w:spacing w:val="-2"/>
          <w:szCs w:val="18"/>
          <w:lang w:eastAsia="en-US"/>
        </w:rPr>
        <w:t xml:space="preserve"> dentro del mes siguiente al de la notificación de la aprobación de la justificación.</w:t>
      </w:r>
      <w:r>
        <w:rPr>
          <w:rFonts w:eastAsia="Calibri"/>
          <w:szCs w:val="18"/>
          <w:lang w:eastAsia="en-US"/>
        </w:rPr>
        <w:t xml:space="preserve"> </w:t>
      </w:r>
    </w:p>
    <w:p w:rsidR="00C3699D" w:rsidRDefault="00C3699D" w:rsidP="00C3699D">
      <w:pPr>
        <w:widowControl/>
        <w:suppressAutoHyphens w:val="0"/>
        <w:autoSpaceDE w:val="0"/>
        <w:autoSpaceDN w:val="0"/>
        <w:adjustRightInd w:val="0"/>
        <w:jc w:val="both"/>
        <w:rPr>
          <w:rFonts w:eastAsia="Calibri" w:cs="Arial"/>
          <w:szCs w:val="18"/>
          <w:lang w:eastAsia="en-US"/>
        </w:rPr>
      </w:pPr>
    </w:p>
    <w:p w:rsidR="00C3699D" w:rsidRDefault="00C3699D" w:rsidP="00C3699D">
      <w:pPr>
        <w:jc w:val="both"/>
        <w:rPr>
          <w:rFonts w:cs="Arial"/>
          <w:szCs w:val="18"/>
        </w:rPr>
      </w:pPr>
    </w:p>
    <w:p w:rsidR="00C3699D" w:rsidRDefault="00C3699D" w:rsidP="00C3699D">
      <w:pPr>
        <w:jc w:val="center"/>
        <w:rPr>
          <w:rFonts w:cs="Arial"/>
          <w:szCs w:val="18"/>
        </w:rPr>
      </w:pPr>
      <w:r>
        <w:rPr>
          <w:rFonts w:cs="Arial"/>
          <w:szCs w:val="18"/>
        </w:rPr>
        <w:t>Documento firmado electrónicamente con CSV</w:t>
      </w:r>
    </w:p>
    <w:p w:rsidR="00C3699D" w:rsidRDefault="00C3699D" w:rsidP="00C3699D">
      <w:pPr>
        <w:jc w:val="center"/>
      </w:pPr>
      <w:r>
        <w:rPr>
          <w:rFonts w:cs="Arial"/>
          <w:szCs w:val="18"/>
        </w:rPr>
        <w:t>(https://sahagun.sedelectronica.es/document-validation)</w:t>
      </w:r>
      <w:r>
        <w:t xml:space="preserve"> </w:t>
      </w:r>
    </w:p>
    <w:p w:rsidR="00360F88" w:rsidRDefault="00360F88">
      <w:pPr>
        <w:pStyle w:val="Textoindependiente"/>
      </w:pPr>
    </w:p>
    <w:sectPr w:rsidR="00360F88">
      <w:headerReference w:type="default" r:id="rId8"/>
      <w:footerReference w:type="default" r:id="rId9"/>
      <w:headerReference w:type="first" r:id="rId10"/>
      <w:footerReference w:type="first" r:id="rId11"/>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BD0" w:rsidRDefault="006E0BD0">
      <w:r>
        <w:separator/>
      </w:r>
    </w:p>
  </w:endnote>
  <w:endnote w:type="continuationSeparator" w:id="0">
    <w:p w:rsidR="006E0BD0" w:rsidRDefault="006E0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F88" w:rsidRDefault="001E2BD6">
    <w:pPr>
      <w:pStyle w:val="Piedepgina"/>
    </w:pPr>
    <w:r>
      <w:rPr>
        <w:noProof/>
        <w:lang w:eastAsia="es-ES" w:bidi="ar-SA"/>
      </w:rPr>
      <w:drawing>
        <wp:inline distT="0" distB="0" distL="0" distR="0">
          <wp:extent cx="5400675" cy="3429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675" cy="3429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F88" w:rsidRDefault="00360F8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BD0" w:rsidRDefault="006E0BD0">
      <w:r>
        <w:separator/>
      </w:r>
    </w:p>
  </w:footnote>
  <w:footnote w:type="continuationSeparator" w:id="0">
    <w:p w:rsidR="006E0BD0" w:rsidRDefault="006E0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F88" w:rsidRDefault="001E2BD6">
    <w:pPr>
      <w:pStyle w:val="Encabezado"/>
    </w:pPr>
    <w:r>
      <w:rPr>
        <w:noProof/>
        <w:lang w:eastAsia="es-ES" w:bidi="ar-SA"/>
      </w:rPr>
      <w:drawing>
        <wp:inline distT="0" distB="0" distL="0" distR="0">
          <wp:extent cx="1748155" cy="7004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8155"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F88" w:rsidRDefault="00360F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7011"/>
    <w:multiLevelType w:val="hybridMultilevel"/>
    <w:tmpl w:val="2F44C63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0C222B2C"/>
    <w:multiLevelType w:val="hybridMultilevel"/>
    <w:tmpl w:val="E38AD4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C135FED"/>
    <w:multiLevelType w:val="hybridMultilevel"/>
    <w:tmpl w:val="94D08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99D"/>
    <w:rsid w:val="001C0096"/>
    <w:rsid w:val="001E2BD6"/>
    <w:rsid w:val="00360F88"/>
    <w:rsid w:val="005130CA"/>
    <w:rsid w:val="006E0BD0"/>
    <w:rsid w:val="00A1043C"/>
    <w:rsid w:val="00C3699D"/>
    <w:rsid w:val="00DF4F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C3699D"/>
    <w:rPr>
      <w:rFonts w:ascii="Arial" w:eastAsia="DejaVu Sans" w:hAnsi="Arial" w:cs="DejaVu Sans"/>
      <w:sz w:val="1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C3699D"/>
    <w:rPr>
      <w:rFonts w:ascii="Arial" w:eastAsia="DejaVu Sans" w:hAnsi="Arial"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12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865</Words>
  <Characters>4759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2022-10-20T06:13:00Z</dcterms:created>
  <dcterms:modified xsi:type="dcterms:W3CDTF">2022-10-20T06:13:00Z</dcterms:modified>
</cp:coreProperties>
</file>