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7F4945" w14:textId="3E161F63" w:rsidR="006C5497" w:rsidRPr="00337D43" w:rsidRDefault="006C5497" w:rsidP="00225C86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GoBack"/>
      <w:bookmarkEnd w:id="0"/>
      <w:r w:rsidRPr="00337D43">
        <w:rPr>
          <w:rFonts w:ascii="Neris Thin" w:hAnsi="Neris Thin" w:cs="Arial"/>
        </w:rPr>
        <w:t>“</w:t>
      </w:r>
      <w:r w:rsidRPr="00337D43">
        <w:rPr>
          <w:rFonts w:ascii="Neris Thin" w:hAnsi="Neris Thin" w:cs="Arial"/>
          <w:b/>
          <w:bCs/>
        </w:rPr>
        <w:t>Primero. - Beneficiarios</w:t>
      </w:r>
    </w:p>
    <w:p w14:paraId="282ABE39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0AD0689A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El padre o la madre, en el supuesto de unidades monoparentales, o la pareja o matrimonio, en el supuesto de parejas o matrimonios, por filiación natural o adoptiva, empadronados en Zaldibar que tengan el primer descendiente. </w:t>
      </w:r>
    </w:p>
    <w:p w14:paraId="784991E4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396ECFA4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Segundo. - Objeto</w:t>
      </w:r>
    </w:p>
    <w:p w14:paraId="6B208B23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5A869F45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>Regular las condiciones de las ayudas, en régimen de concurrencia competitiva, para residentes en el municipio de Zaldibar por tener el primer descendiente, ya sea por nacimiento o por adopción.</w:t>
      </w:r>
    </w:p>
    <w:p w14:paraId="79990715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7EB1BBD8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Tercero. - Bases reguladoras</w:t>
      </w:r>
    </w:p>
    <w:p w14:paraId="03803A32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306CF595" w14:textId="26848CA6" w:rsidR="00BA46DA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Las Bases reguladora de la concesión de ayudas por el nacimiento o adopción del primer descendiente han sido aprobadas </w:t>
      </w:r>
      <w:r w:rsidRPr="008A1A93">
        <w:rPr>
          <w:rFonts w:ascii="Neris Thin" w:hAnsi="Neris Thin" w:cs="Arial"/>
        </w:rPr>
        <w:t xml:space="preserve">por </w:t>
      </w:r>
      <w:r w:rsidR="00BA46DA">
        <w:rPr>
          <w:rFonts w:ascii="Neris Thin" w:hAnsi="Neris Thin" w:cs="Arial"/>
        </w:rPr>
        <w:t>la Junta de Gobierno Local, en sesión ordinaria de fecha 13 de septiembre de 2022.</w:t>
      </w:r>
    </w:p>
    <w:p w14:paraId="0EC58063" w14:textId="77777777" w:rsidR="006C5497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49DB10EF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Cuarto. - Cuantía</w:t>
      </w:r>
    </w:p>
    <w:p w14:paraId="742578CA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5C97C0A9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>
        <w:rPr>
          <w:rFonts w:ascii="Neris Thin" w:hAnsi="Neris Thin" w:cs="Arial"/>
        </w:rPr>
        <w:t>Cuantía total: 7.000,00</w:t>
      </w:r>
      <w:r w:rsidRPr="00337D43">
        <w:rPr>
          <w:rFonts w:ascii="Neris Thin" w:hAnsi="Neris Thin" w:cs="Arial"/>
        </w:rPr>
        <w:t>€. Partida Presupuestaria 2311/480.03.</w:t>
      </w:r>
    </w:p>
    <w:p w14:paraId="44C70729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226A7BB9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Quinto</w:t>
      </w:r>
      <w:r w:rsidRPr="00337D43">
        <w:rPr>
          <w:rFonts w:ascii="Neris Thin" w:hAnsi="Neris Thin" w:cs="Arial"/>
        </w:rPr>
        <w:t xml:space="preserve">. - </w:t>
      </w:r>
      <w:r w:rsidRPr="00337D43">
        <w:rPr>
          <w:rFonts w:ascii="Neris Thin" w:hAnsi="Neris Thin" w:cs="Arial"/>
          <w:b/>
          <w:bCs/>
        </w:rPr>
        <w:t>Plazo de presentación de solicitudes</w:t>
      </w:r>
    </w:p>
    <w:p w14:paraId="6A193B27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</w:p>
    <w:p w14:paraId="64FF23ED" w14:textId="3003486C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El plazo para la presentación de solicitudes será desde el día siguiente a la publicación de la convocatoria en el Boletín Oficial de Bizkaia hasta el </w:t>
      </w:r>
      <w:r>
        <w:rPr>
          <w:rFonts w:ascii="Neris Thin" w:hAnsi="Neris Thin" w:cs="Arial"/>
        </w:rPr>
        <w:t>15 de noviembre</w:t>
      </w:r>
      <w:r w:rsidRPr="00337D43">
        <w:rPr>
          <w:rFonts w:ascii="Neris Thin" w:hAnsi="Neris Thin" w:cs="Arial"/>
        </w:rPr>
        <w:t xml:space="preserve"> de 20</w:t>
      </w:r>
      <w:r w:rsidR="00A05A8F">
        <w:rPr>
          <w:rFonts w:ascii="Neris Thin" w:hAnsi="Neris Thin" w:cs="Arial"/>
        </w:rPr>
        <w:t>2</w:t>
      </w:r>
      <w:r w:rsidR="00BA46DA">
        <w:rPr>
          <w:rFonts w:ascii="Neris Thin" w:hAnsi="Neris Thin" w:cs="Arial"/>
        </w:rPr>
        <w:t>2</w:t>
      </w:r>
      <w:r w:rsidRPr="00337D43">
        <w:rPr>
          <w:rFonts w:ascii="Neris Thin" w:hAnsi="Neris Thin" w:cs="Arial"/>
        </w:rPr>
        <w:t>.”</w:t>
      </w:r>
    </w:p>
    <w:p w14:paraId="2B12365B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6E38A88B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2D24EA01" w14:textId="77777777" w:rsidR="00386B82" w:rsidRPr="006C5497" w:rsidRDefault="00386B82" w:rsidP="006C5497"/>
    <w:sectPr w:rsidR="00386B82" w:rsidRPr="006C54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D20"/>
    <w:rsid w:val="000A1203"/>
    <w:rsid w:val="00225C86"/>
    <w:rsid w:val="00245D20"/>
    <w:rsid w:val="00386B82"/>
    <w:rsid w:val="00501CFF"/>
    <w:rsid w:val="006C5497"/>
    <w:rsid w:val="00852E3F"/>
    <w:rsid w:val="00A05A8F"/>
    <w:rsid w:val="00B826D6"/>
    <w:rsid w:val="00BA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0CB57"/>
  <w15:chartTrackingRefBased/>
  <w15:docId w15:val="{64506407-744F-46C2-896D-2FA962EA2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Theme="minorHAnsi" w:hAnsi="Neris Thin" w:cs="Arial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5D20"/>
    <w:pPr>
      <w:spacing w:after="200" w:line="276" w:lineRule="auto"/>
    </w:pPr>
    <w:rPr>
      <w:rFonts w:ascii="Calibri" w:eastAsiaTheme="minorEastAsia" w:hAnsi="Calibri" w:cs="Calibr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45D20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245D20"/>
    <w:pPr>
      <w:spacing w:after="0" w:line="240" w:lineRule="auto"/>
      <w:ind w:firstLine="498"/>
      <w:jc w:val="both"/>
    </w:pPr>
    <w:rPr>
      <w:rFonts w:ascii="Arial" w:hAnsi="Arial" w:cs="Aria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245D20"/>
    <w:rPr>
      <w:rFonts w:ascii="Arial" w:eastAsiaTheme="minorEastAsia" w:hAnsi="Arial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225C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4</cp:revision>
  <cp:lastPrinted>2019-09-06T07:52:00Z</cp:lastPrinted>
  <dcterms:created xsi:type="dcterms:W3CDTF">2021-09-17T06:25:00Z</dcterms:created>
  <dcterms:modified xsi:type="dcterms:W3CDTF">2022-09-19T11:03:00Z</dcterms:modified>
</cp:coreProperties>
</file>